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37CE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D37CEC" w:rsidRDefault="007455B9" w:rsidP="0010095E">
            <w:pPr>
              <w:pStyle w:val="EPName"/>
            </w:pPr>
            <w:r w:rsidRPr="00D37CEC">
              <w:t>Parlament Europejski</w:t>
            </w:r>
          </w:p>
          <w:p w:rsidR="00751A4A" w:rsidRPr="00D37CEC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53EC1">
              <w:t>2019</w:t>
            </w:r>
            <w:r w:rsidRPr="00D37CEC">
              <w:t>-</w:t>
            </w:r>
            <w:r w:rsidRPr="00E53EC1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D37CEC" w:rsidRDefault="00187494" w:rsidP="0010095E">
            <w:pPr>
              <w:pStyle w:val="EPLogo"/>
            </w:pPr>
            <w:r w:rsidRPr="00D37CEC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D37CEC" w:rsidRDefault="00D058B8" w:rsidP="004C5D52">
      <w:pPr>
        <w:pStyle w:val="LineTop"/>
      </w:pPr>
    </w:p>
    <w:p w:rsidR="00680577" w:rsidRPr="00D37CEC" w:rsidRDefault="007455B9" w:rsidP="00680577">
      <w:pPr>
        <w:pStyle w:val="EPBodyTA1"/>
      </w:pPr>
      <w:r w:rsidRPr="00D37CEC">
        <w:t>TEKSTY PRZYJĘTE</w:t>
      </w:r>
    </w:p>
    <w:p w:rsidR="00D058B8" w:rsidRPr="00D37CEC" w:rsidRDefault="00D058B8" w:rsidP="00D058B8">
      <w:pPr>
        <w:pStyle w:val="LineBottom"/>
      </w:pPr>
    </w:p>
    <w:p w:rsidR="007455B9" w:rsidRPr="00D37CEC" w:rsidRDefault="007455B9" w:rsidP="007455B9">
      <w:pPr>
        <w:pStyle w:val="ATHeading1"/>
      </w:pPr>
      <w:bookmarkStart w:id="0" w:name="TANumber"/>
      <w:r w:rsidRPr="00D37CEC">
        <w:t>P</w:t>
      </w:r>
      <w:r w:rsidRPr="00E53EC1">
        <w:t>9</w:t>
      </w:r>
      <w:r w:rsidRPr="00D37CEC">
        <w:t>_TA(</w:t>
      </w:r>
      <w:r w:rsidRPr="00E53EC1">
        <w:t>2024</w:t>
      </w:r>
      <w:r w:rsidRPr="00D37CEC">
        <w:t>)</w:t>
      </w:r>
      <w:r w:rsidRPr="00E53EC1">
        <w:t>00</w:t>
      </w:r>
      <w:bookmarkEnd w:id="0"/>
      <w:r w:rsidR="00D216DC" w:rsidRPr="00E53EC1">
        <w:t>64</w:t>
      </w:r>
    </w:p>
    <w:p w:rsidR="007455B9" w:rsidRPr="00D37CEC" w:rsidRDefault="00184D49" w:rsidP="00C37B48">
      <w:pPr>
        <w:pStyle w:val="ATHeading1"/>
      </w:pPr>
      <w:bookmarkStart w:id="1" w:name="title"/>
      <w:r w:rsidRPr="00C37B48">
        <w:t>Zmiana dyrektyw</w:t>
      </w:r>
      <w:r w:rsidR="00E7187F">
        <w:t>y</w:t>
      </w:r>
      <w:r w:rsidRPr="00C37B48">
        <w:t xml:space="preserve"> </w:t>
      </w:r>
      <w:r w:rsidR="00E7187F">
        <w:t>w sprawie</w:t>
      </w:r>
      <w:r w:rsidR="00E7187F" w:rsidRPr="00C37B48">
        <w:t xml:space="preserve"> </w:t>
      </w:r>
      <w:r w:rsidRPr="00C37B48">
        <w:t>zarządzających alternatywnymi funduszami inwestycyjnymi i dyrektywy w sprawie koordynacji przepisów ustawowych, wykonawczych i administracyjnych odnoszących się do</w:t>
      </w:r>
      <w:r>
        <w:t xml:space="preserve"> </w:t>
      </w:r>
      <w:r w:rsidRPr="00C37B48">
        <w:t>przedsiębiorstw zbiorowego inwestowania w zbywalne papiery wartościowe</w:t>
      </w:r>
      <w:bookmarkEnd w:id="1"/>
    </w:p>
    <w:p w:rsidR="007455B9" w:rsidRPr="00D37CEC" w:rsidRDefault="007455B9" w:rsidP="007455B9">
      <w:pPr>
        <w:rPr>
          <w:i/>
          <w:vanish/>
        </w:rPr>
      </w:pPr>
      <w:r w:rsidRPr="00D37CEC">
        <w:rPr>
          <w:i/>
        </w:rPr>
        <w:fldChar w:fldCharType="begin"/>
      </w:r>
      <w:r w:rsidRPr="00D37CEC">
        <w:rPr>
          <w:i/>
        </w:rPr>
        <w:instrText xml:space="preserve"> TC"(</w:instrText>
      </w:r>
      <w:bookmarkStart w:id="2" w:name="DocNumber"/>
      <w:r w:rsidRPr="00D37CEC">
        <w:rPr>
          <w:i/>
        </w:rPr>
        <w:instrText>A</w:instrText>
      </w:r>
      <w:r w:rsidRPr="00E53EC1">
        <w:rPr>
          <w:i/>
        </w:rPr>
        <w:instrText>9</w:instrText>
      </w:r>
      <w:r w:rsidRPr="00D37CEC">
        <w:rPr>
          <w:i/>
        </w:rPr>
        <w:instrText>-</w:instrText>
      </w:r>
      <w:r w:rsidRPr="00E53EC1">
        <w:rPr>
          <w:i/>
        </w:rPr>
        <w:instrText>0020</w:instrText>
      </w:r>
      <w:r w:rsidRPr="00D37CEC">
        <w:rPr>
          <w:i/>
        </w:rPr>
        <w:instrText>/</w:instrText>
      </w:r>
      <w:r w:rsidRPr="00E53EC1">
        <w:rPr>
          <w:i/>
        </w:rPr>
        <w:instrText>2023</w:instrText>
      </w:r>
      <w:bookmarkEnd w:id="2"/>
      <w:r w:rsidRPr="00D37CEC">
        <w:rPr>
          <w:i/>
        </w:rPr>
        <w:instrText xml:space="preserve"> - Sprawozdawca: Isabel Benjumea Benjumea)"\l</w:instrText>
      </w:r>
      <w:r w:rsidRPr="00E53EC1">
        <w:rPr>
          <w:i/>
        </w:rPr>
        <w:instrText>3</w:instrText>
      </w:r>
      <w:r w:rsidRPr="00D37CEC">
        <w:rPr>
          <w:i/>
        </w:rPr>
        <w:instrText xml:space="preserve"> \n&gt; \* MERGEFORMAT </w:instrText>
      </w:r>
      <w:r w:rsidRPr="00D37CEC">
        <w:rPr>
          <w:i/>
        </w:rPr>
        <w:fldChar w:fldCharType="end"/>
      </w:r>
    </w:p>
    <w:p w:rsidR="007455B9" w:rsidRPr="00D37CEC" w:rsidRDefault="007455B9" w:rsidP="007455B9">
      <w:pPr>
        <w:rPr>
          <w:vanish/>
        </w:rPr>
      </w:pPr>
      <w:bookmarkStart w:id="3" w:name="Commission"/>
      <w:r w:rsidRPr="00D37CEC">
        <w:rPr>
          <w:vanish/>
        </w:rPr>
        <w:t>Komisja Gospodarcza i Monetarna</w:t>
      </w:r>
      <w:bookmarkEnd w:id="3"/>
    </w:p>
    <w:p w:rsidR="007455B9" w:rsidRPr="00D37CEC" w:rsidRDefault="007455B9" w:rsidP="007455B9">
      <w:pPr>
        <w:rPr>
          <w:vanish/>
        </w:rPr>
      </w:pPr>
      <w:bookmarkStart w:id="4" w:name="PE"/>
      <w:r w:rsidRPr="00D37CEC">
        <w:rPr>
          <w:vanish/>
        </w:rPr>
        <w:t>PE</w:t>
      </w:r>
      <w:r w:rsidRPr="00E53EC1">
        <w:rPr>
          <w:vanish/>
        </w:rPr>
        <w:t>732</w:t>
      </w:r>
      <w:r w:rsidRPr="00D37CEC">
        <w:rPr>
          <w:vanish/>
        </w:rPr>
        <w:t>.</w:t>
      </w:r>
      <w:r w:rsidRPr="00E53EC1">
        <w:rPr>
          <w:vanish/>
        </w:rPr>
        <w:t>549</w:t>
      </w:r>
      <w:bookmarkEnd w:id="4"/>
    </w:p>
    <w:p w:rsidR="007455B9" w:rsidRPr="00D37CEC" w:rsidRDefault="007455B9" w:rsidP="007455B9">
      <w:pPr>
        <w:pStyle w:val="ATHeading3"/>
      </w:pPr>
      <w:bookmarkStart w:id="5" w:name="Sujet"/>
      <w:r w:rsidRPr="00D37CEC">
        <w:t xml:space="preserve">Rezolucja ustawodawcza Parlamentu Europejskiego z dnia </w:t>
      </w:r>
      <w:r w:rsidR="0088444A" w:rsidRPr="00E53EC1">
        <w:t>7</w:t>
      </w:r>
      <w:r w:rsidR="0099483E">
        <w:t xml:space="preserve"> lutego</w:t>
      </w:r>
      <w:r w:rsidRPr="00D37CEC">
        <w:t xml:space="preserve"> </w:t>
      </w:r>
      <w:r w:rsidRPr="00E53EC1">
        <w:t>2024</w:t>
      </w:r>
      <w:r w:rsidRPr="00D37CEC">
        <w:t xml:space="preserve"> r. w sprawie wniosku dotyczącego dyrektywy Parlamentu Europejskiego i Rady zmieniającej dyrektywy </w:t>
      </w:r>
      <w:r w:rsidRPr="00E53EC1">
        <w:t>2011</w:t>
      </w:r>
      <w:r w:rsidRPr="00D37CEC">
        <w:t>/</w:t>
      </w:r>
      <w:r w:rsidRPr="00E53EC1">
        <w:t>61</w:t>
      </w:r>
      <w:r w:rsidRPr="00D37CEC">
        <w:t xml:space="preserve">/UE i </w:t>
      </w:r>
      <w:r w:rsidRPr="00E53EC1">
        <w:t>2009</w:t>
      </w:r>
      <w:r w:rsidRPr="00D37CEC">
        <w:t>/</w:t>
      </w:r>
      <w:r w:rsidRPr="00E53EC1">
        <w:t>65</w:t>
      </w:r>
      <w:r w:rsidRPr="00D37CEC">
        <w:t>/WE w zakresie ustaleń dotyczących przekazywania funkcji, zarządzania ryzykiem utraty płynności, sprawozdawczości nadzorczej, świadczenia usług depozytariusza i usług powierniczych oraz udzielania pożyczek przez alternatywne fundusze inwestycyjne</w:t>
      </w:r>
      <w:bookmarkEnd w:id="5"/>
      <w:r w:rsidRPr="00D37CEC">
        <w:t xml:space="preserve"> </w:t>
      </w:r>
      <w:bookmarkStart w:id="6" w:name="References"/>
      <w:r w:rsidRPr="00D37CEC">
        <w:t>(COM(</w:t>
      </w:r>
      <w:r w:rsidRPr="00E53EC1">
        <w:t>2021</w:t>
      </w:r>
      <w:r w:rsidRPr="00D37CEC">
        <w:t>)</w:t>
      </w:r>
      <w:r w:rsidRPr="00E53EC1">
        <w:t>0721</w:t>
      </w:r>
      <w:r w:rsidRPr="00D37CEC">
        <w:t xml:space="preserve"> – C</w:t>
      </w:r>
      <w:r w:rsidRPr="00E53EC1">
        <w:t>9</w:t>
      </w:r>
      <w:r w:rsidRPr="00D37CEC">
        <w:t>-</w:t>
      </w:r>
      <w:r w:rsidRPr="00E53EC1">
        <w:t>0439</w:t>
      </w:r>
      <w:r w:rsidRPr="00D37CEC">
        <w:t>/</w:t>
      </w:r>
      <w:r w:rsidRPr="00E53EC1">
        <w:t>2021</w:t>
      </w:r>
      <w:r w:rsidRPr="00D37CEC">
        <w:t xml:space="preserve"> – </w:t>
      </w:r>
      <w:r w:rsidRPr="00E53EC1">
        <w:t>2021</w:t>
      </w:r>
      <w:r w:rsidRPr="00D37CEC">
        <w:t>/</w:t>
      </w:r>
      <w:r w:rsidRPr="00E53EC1">
        <w:t>0376</w:t>
      </w:r>
      <w:r w:rsidRPr="00D37CEC">
        <w:t>(COD))</w:t>
      </w:r>
      <w:bookmarkEnd w:id="6"/>
    </w:p>
    <w:p w:rsidR="00A760EA" w:rsidRPr="00C37B48" w:rsidRDefault="000D0986" w:rsidP="00C37B48">
      <w:pPr>
        <w:pStyle w:val="EPComma"/>
        <w:spacing w:before="120" w:after="120" w:line="360" w:lineRule="auto"/>
        <w:rPr>
          <w:b/>
        </w:rPr>
      </w:pPr>
      <w:bookmarkStart w:id="7" w:name="TextBodyBegin"/>
      <w:bookmarkEnd w:id="7"/>
      <w:r w:rsidRPr="00C37B48">
        <w:rPr>
          <w:b/>
        </w:rPr>
        <w:t>(Zwykła procedura ustawodawcza: pierwsze czytanie)</w:t>
      </w:r>
    </w:p>
    <w:p w:rsidR="000D0986" w:rsidRPr="00D37CEC" w:rsidRDefault="000D0986" w:rsidP="00C37B48">
      <w:pPr>
        <w:pStyle w:val="EPComma"/>
        <w:spacing w:before="360" w:after="120" w:line="360" w:lineRule="auto"/>
      </w:pPr>
      <w:r w:rsidRPr="00D37CEC">
        <w:rPr>
          <w:i/>
        </w:rPr>
        <w:t>Parlament Europejski</w:t>
      </w:r>
      <w:r w:rsidRPr="00D37CEC">
        <w:t>,</w:t>
      </w:r>
    </w:p>
    <w:p w:rsidR="000D0986" w:rsidRPr="00D37CEC" w:rsidRDefault="000D0986" w:rsidP="00E53EC1">
      <w:pPr>
        <w:pStyle w:val="NormalHanging12a"/>
        <w:spacing w:before="240" w:after="0"/>
      </w:pPr>
      <w:r w:rsidRPr="00D37CEC">
        <w:t>–</w:t>
      </w:r>
      <w:r w:rsidRPr="00D37CEC">
        <w:tab/>
        <w:t>uwzględniając wniosek Komisji przedstawiony Parlamentowi Europejskiemu i Radzie (COM(</w:t>
      </w:r>
      <w:r w:rsidRPr="00E53EC1">
        <w:t>2021</w:t>
      </w:r>
      <w:r w:rsidRPr="00D37CEC">
        <w:t>)</w:t>
      </w:r>
      <w:r w:rsidRPr="00E53EC1">
        <w:t>0721</w:t>
      </w:r>
      <w:r w:rsidRPr="00D37CEC">
        <w:t>),</w:t>
      </w:r>
    </w:p>
    <w:p w:rsidR="000D0986" w:rsidRPr="00D37CEC" w:rsidRDefault="000D0986" w:rsidP="00E53EC1">
      <w:pPr>
        <w:pStyle w:val="NormalHanging12a"/>
        <w:spacing w:before="240" w:after="0"/>
      </w:pPr>
      <w:r w:rsidRPr="00D37CEC">
        <w:t>–</w:t>
      </w:r>
      <w:r w:rsidRPr="00D37CEC">
        <w:tab/>
        <w:t xml:space="preserve">uwzględniając art. </w:t>
      </w:r>
      <w:r w:rsidRPr="00E53EC1">
        <w:t>294</w:t>
      </w:r>
      <w:r w:rsidRPr="00D37CEC">
        <w:t xml:space="preserve"> ust. </w:t>
      </w:r>
      <w:r w:rsidRPr="00E53EC1">
        <w:t>2</w:t>
      </w:r>
      <w:r w:rsidRPr="00D37CEC">
        <w:t xml:space="preserve"> i art. </w:t>
      </w:r>
      <w:r w:rsidRPr="00E53EC1">
        <w:t>53</w:t>
      </w:r>
      <w:r w:rsidRPr="00D37CEC">
        <w:t xml:space="preserve"> ust. </w:t>
      </w:r>
      <w:r w:rsidRPr="00E53EC1">
        <w:t>1</w:t>
      </w:r>
      <w:r w:rsidRPr="00D37CEC">
        <w:t xml:space="preserve"> Traktatu o funkcjonowaniu Unii Europejskiej, zgodnie z którymi wniosek został przedstawiony Parlamentowi przez Komisję (C</w:t>
      </w:r>
      <w:r w:rsidRPr="00E53EC1">
        <w:t>9</w:t>
      </w:r>
      <w:r w:rsidRPr="00D37CEC">
        <w:noBreakHyphen/>
      </w:r>
      <w:r w:rsidRPr="00E53EC1">
        <w:t>0439</w:t>
      </w:r>
      <w:r w:rsidRPr="00D37CEC">
        <w:t>/</w:t>
      </w:r>
      <w:r w:rsidRPr="00E53EC1">
        <w:t>2021</w:t>
      </w:r>
      <w:r w:rsidRPr="00D37CEC">
        <w:t>),</w:t>
      </w:r>
    </w:p>
    <w:p w:rsidR="000D0986" w:rsidRPr="00D37CEC" w:rsidRDefault="000D0986" w:rsidP="00E53EC1">
      <w:pPr>
        <w:pStyle w:val="NormalHanging12a"/>
        <w:spacing w:before="240" w:after="0"/>
      </w:pPr>
      <w:r w:rsidRPr="00D37CEC">
        <w:t>–</w:t>
      </w:r>
      <w:r w:rsidRPr="00D37CEC">
        <w:tab/>
        <w:t xml:space="preserve">uwzględniając art. </w:t>
      </w:r>
      <w:r w:rsidRPr="00E53EC1">
        <w:t>294</w:t>
      </w:r>
      <w:r w:rsidRPr="00D37CEC">
        <w:t xml:space="preserve"> ust. </w:t>
      </w:r>
      <w:r w:rsidRPr="00E53EC1">
        <w:t>3</w:t>
      </w:r>
      <w:r w:rsidRPr="00D37CEC">
        <w:t xml:space="preserve"> Traktatu o funkcjonowaniu Unii Europejskiej,</w:t>
      </w:r>
    </w:p>
    <w:p w:rsidR="00A760EA" w:rsidRPr="00D37CEC" w:rsidRDefault="00A760EA" w:rsidP="00E53EC1">
      <w:pPr>
        <w:pStyle w:val="NormalHanging12a"/>
        <w:spacing w:before="240" w:after="0"/>
      </w:pPr>
      <w:r w:rsidRPr="0090212C">
        <w:t>–</w:t>
      </w:r>
      <w:r w:rsidRPr="0090212C">
        <w:tab/>
        <w:t xml:space="preserve">uwzględniając wstępne porozumienie zatwierdzone przez komisję </w:t>
      </w:r>
      <w:r>
        <w:t xml:space="preserve">przedmiotowo właściwą na podstawie art. </w:t>
      </w:r>
      <w:r w:rsidRPr="00E53EC1">
        <w:t>74</w:t>
      </w:r>
      <w:r w:rsidRPr="0090212C">
        <w:t xml:space="preserve"> ust. </w:t>
      </w:r>
      <w:r w:rsidRPr="00E53EC1">
        <w:t>4</w:t>
      </w:r>
      <w:r w:rsidRPr="0090212C">
        <w:t xml:space="preserve"> Regulaminu oraz </w:t>
      </w:r>
      <w:r>
        <w:t xml:space="preserve">przekazane pismem z dnia </w:t>
      </w:r>
      <w:r w:rsidRPr="00E53EC1">
        <w:t>9</w:t>
      </w:r>
      <w:r>
        <w:t xml:space="preserve"> listopada </w:t>
      </w:r>
      <w:r w:rsidRPr="00E53EC1">
        <w:t>2023</w:t>
      </w:r>
      <w:r w:rsidRPr="0090212C">
        <w:t xml:space="preserve"> r.</w:t>
      </w:r>
      <w:r>
        <w:t xml:space="preserve"> zobowiązanie przedstawiciela Rady</w:t>
      </w:r>
      <w:r w:rsidRPr="0090212C">
        <w:t xml:space="preserve"> do zatwierdzenia stanowiska Parlament</w:t>
      </w:r>
      <w:r>
        <w:t>u</w:t>
      </w:r>
      <w:r w:rsidRPr="0090212C">
        <w:t xml:space="preserve">, zgodnie z art. </w:t>
      </w:r>
      <w:r w:rsidRPr="00E53EC1">
        <w:t>294</w:t>
      </w:r>
      <w:r w:rsidRPr="0090212C">
        <w:t xml:space="preserve"> ust. </w:t>
      </w:r>
      <w:r w:rsidRPr="00E53EC1">
        <w:t>4</w:t>
      </w:r>
      <w:r w:rsidRPr="0090212C">
        <w:t xml:space="preserve"> Traktatu o funkcjonowaniu Unii Europejskiej,</w:t>
      </w:r>
    </w:p>
    <w:p w:rsidR="000D0986" w:rsidRPr="00D37CEC" w:rsidRDefault="000D0986" w:rsidP="00E53EC1">
      <w:pPr>
        <w:pStyle w:val="NormalHanging12a"/>
        <w:spacing w:before="240" w:after="0"/>
      </w:pPr>
      <w:r w:rsidRPr="00D37CEC">
        <w:t>–</w:t>
      </w:r>
      <w:r w:rsidRPr="00D37CEC">
        <w:tab/>
        <w:t xml:space="preserve">uwzględniając art. </w:t>
      </w:r>
      <w:r w:rsidRPr="00E53EC1">
        <w:t>59</w:t>
      </w:r>
      <w:r w:rsidRPr="00D37CEC">
        <w:t xml:space="preserve"> Regulaminu,</w:t>
      </w:r>
    </w:p>
    <w:p w:rsidR="000D0986" w:rsidRPr="00D37CEC" w:rsidRDefault="000D0986" w:rsidP="00E53EC1">
      <w:pPr>
        <w:pStyle w:val="NormalHanging12a"/>
        <w:spacing w:before="240" w:after="0"/>
      </w:pPr>
      <w:r w:rsidRPr="00D37CEC">
        <w:t>–</w:t>
      </w:r>
      <w:r w:rsidRPr="00D37CEC">
        <w:tab/>
        <w:t>uwzględniając sprawozdanie Komisji Gospodarczej i Monetarnej (A</w:t>
      </w:r>
      <w:r w:rsidRPr="00E53EC1">
        <w:t>9</w:t>
      </w:r>
      <w:r w:rsidRPr="00D37CEC">
        <w:t>-</w:t>
      </w:r>
      <w:r w:rsidRPr="00E53EC1">
        <w:t>0020</w:t>
      </w:r>
      <w:r w:rsidRPr="00D37CEC">
        <w:t>/</w:t>
      </w:r>
      <w:r w:rsidRPr="00E53EC1">
        <w:t>2023</w:t>
      </w:r>
      <w:r w:rsidRPr="00D37CEC">
        <w:t>),</w:t>
      </w:r>
    </w:p>
    <w:p w:rsidR="000D0986" w:rsidRPr="00D37CEC" w:rsidRDefault="000D0986" w:rsidP="00E53EC1">
      <w:pPr>
        <w:pStyle w:val="NormalHanging12a"/>
        <w:spacing w:before="240" w:after="0"/>
      </w:pPr>
      <w:r w:rsidRPr="00E53EC1">
        <w:t>1</w:t>
      </w:r>
      <w:r w:rsidRPr="00D37CEC">
        <w:t>.</w:t>
      </w:r>
      <w:r w:rsidRPr="00D37CEC">
        <w:tab/>
        <w:t>przyjmuje poniższe stanowisko w pierwszym czytaniu;</w:t>
      </w:r>
    </w:p>
    <w:p w:rsidR="000D0986" w:rsidRPr="00D37CEC" w:rsidRDefault="00A760EA" w:rsidP="00E53EC1">
      <w:pPr>
        <w:pStyle w:val="NormalHanging12a"/>
        <w:spacing w:before="240" w:after="0"/>
      </w:pPr>
      <w:r w:rsidRPr="00E53EC1">
        <w:lastRenderedPageBreak/>
        <w:t>2</w:t>
      </w:r>
      <w:r w:rsidR="000D0986" w:rsidRPr="00D37CEC">
        <w:t>.</w:t>
      </w:r>
      <w:r w:rsidR="000D0986" w:rsidRPr="00D37CEC">
        <w:tab/>
        <w:t>zwraca się do Komisji o ponowne przekazanie mu sprawy, jeśli zastąpi ona pierwotny wniosek, wprowadzi w nim istotne zmiany lub planuje ich wprowadzenie;</w:t>
      </w:r>
    </w:p>
    <w:p w:rsidR="000D0986" w:rsidRPr="00D37CEC" w:rsidRDefault="00A760EA" w:rsidP="00E53EC1">
      <w:pPr>
        <w:pStyle w:val="NormalHanging12a"/>
        <w:spacing w:before="240" w:after="0"/>
      </w:pPr>
      <w:r w:rsidRPr="00E53EC1">
        <w:t>3</w:t>
      </w:r>
      <w:r w:rsidR="000D0986" w:rsidRPr="00D37CEC">
        <w:t>.</w:t>
      </w:r>
      <w:r w:rsidR="000D0986" w:rsidRPr="00D37CEC">
        <w:tab/>
        <w:t>zobowiązuje swoją przewodniczącą do przekazania stanowiska Parlamentu Radzie i Komisji, a także parlamentom narodowym.</w:t>
      </w:r>
    </w:p>
    <w:p w:rsidR="00A760EA" w:rsidRDefault="00A760EA" w:rsidP="000D0986">
      <w:pPr>
        <w:spacing w:before="120" w:after="120"/>
        <w:sectPr w:rsidR="00A760EA" w:rsidSect="00D37CEC">
          <w:footerReference w:type="even" r:id="rId9"/>
          <w:footerReference w:type="first" r:id="rId10"/>
          <w:footnotePr>
            <w:numRestart w:val="eachPage"/>
          </w:footnotePr>
          <w:pgSz w:w="11907" w:h="16839"/>
          <w:pgMar w:top="1134" w:right="1417" w:bottom="1134" w:left="1417" w:header="709" w:footer="709" w:gutter="0"/>
          <w:cols w:space="720"/>
          <w:docGrid w:linePitch="360"/>
        </w:sectPr>
      </w:pPr>
    </w:p>
    <w:p w:rsidR="001E2110" w:rsidRDefault="008A7FD7" w:rsidP="008A7FD7">
      <w:pPr>
        <w:spacing w:after="240"/>
        <w:rPr>
          <w:b/>
        </w:rPr>
      </w:pPr>
      <w:r>
        <w:rPr>
          <w:b/>
        </w:rPr>
        <w:lastRenderedPageBreak/>
        <w:t>P</w:t>
      </w:r>
      <w:r w:rsidRPr="00E53EC1">
        <w:rPr>
          <w:b/>
        </w:rPr>
        <w:t>9</w:t>
      </w:r>
      <w:r>
        <w:rPr>
          <w:b/>
        </w:rPr>
        <w:t>_TC</w:t>
      </w:r>
      <w:r w:rsidRPr="00E53EC1">
        <w:rPr>
          <w:b/>
        </w:rPr>
        <w:t>1</w:t>
      </w:r>
      <w:r>
        <w:rPr>
          <w:b/>
        </w:rPr>
        <w:t>-COD(</w:t>
      </w:r>
      <w:r w:rsidRPr="00E53EC1">
        <w:rPr>
          <w:b/>
        </w:rPr>
        <w:t>2021</w:t>
      </w:r>
      <w:r>
        <w:rPr>
          <w:b/>
        </w:rPr>
        <w:t>)</w:t>
      </w:r>
      <w:r w:rsidRPr="00E53EC1">
        <w:rPr>
          <w:b/>
        </w:rPr>
        <w:t>0376</w:t>
      </w:r>
    </w:p>
    <w:p w:rsidR="0088444A" w:rsidRDefault="001E2110" w:rsidP="001E2110">
      <w:pPr>
        <w:rPr>
          <w:b/>
          <w:color w:val="000000"/>
        </w:rPr>
      </w:pPr>
      <w:r>
        <w:rPr>
          <w:b/>
        </w:rPr>
        <w:t xml:space="preserve">Stanowisko Parlamentu Europejskiego </w:t>
      </w:r>
      <w:r w:rsidRPr="00291A00">
        <w:rPr>
          <w:b/>
        </w:rPr>
        <w:t xml:space="preserve">przyjęte w pierwszym czytaniu w dniu </w:t>
      </w:r>
      <w:r w:rsidR="008A7FD7" w:rsidRPr="00E53EC1">
        <w:rPr>
          <w:b/>
        </w:rPr>
        <w:t>7</w:t>
      </w:r>
      <w:r w:rsidR="008A7FD7">
        <w:rPr>
          <w:b/>
        </w:rPr>
        <w:t xml:space="preserve"> lutego </w:t>
      </w:r>
      <w:r w:rsidR="008A7FD7" w:rsidRPr="00E53EC1">
        <w:rPr>
          <w:b/>
        </w:rPr>
        <w:t>2024</w:t>
      </w:r>
      <w:r>
        <w:rPr>
          <w:b/>
        </w:rPr>
        <w:t xml:space="preserve"> r.</w:t>
      </w:r>
      <w:r w:rsidRPr="00291A00">
        <w:rPr>
          <w:b/>
        </w:rPr>
        <w:t xml:space="preserve"> w celu przyjęcia dyrektywy Parlamentu Europejskiego i Rady </w:t>
      </w:r>
      <w:r>
        <w:rPr>
          <w:b/>
        </w:rPr>
        <w:t xml:space="preserve">(UE) </w:t>
      </w:r>
      <w:r w:rsidRPr="00E53EC1">
        <w:rPr>
          <w:b/>
        </w:rPr>
        <w:t>202</w:t>
      </w:r>
      <w:r w:rsidR="00E53EC1" w:rsidRPr="00E53EC1">
        <w:rPr>
          <w:b/>
        </w:rPr>
        <w:t>4</w:t>
      </w:r>
      <w:r>
        <w:rPr>
          <w:b/>
        </w:rPr>
        <w:t xml:space="preserve">/... </w:t>
      </w:r>
      <w:r w:rsidR="008A7FD7">
        <w:rPr>
          <w:b/>
          <w:color w:val="000000"/>
        </w:rPr>
        <w:t>zmieniającej</w:t>
      </w:r>
      <w:r w:rsidR="0088444A" w:rsidRPr="008A7FD7">
        <w:rPr>
          <w:b/>
          <w:color w:val="000000"/>
        </w:rPr>
        <w:t xml:space="preserve"> dyrektywy </w:t>
      </w:r>
      <w:r w:rsidR="0088444A" w:rsidRPr="00E53EC1">
        <w:rPr>
          <w:b/>
          <w:color w:val="000000"/>
        </w:rPr>
        <w:t>2011</w:t>
      </w:r>
      <w:r w:rsidR="0088444A" w:rsidRPr="008A7FD7">
        <w:rPr>
          <w:b/>
          <w:color w:val="000000"/>
        </w:rPr>
        <w:t>/</w:t>
      </w:r>
      <w:r w:rsidR="0088444A" w:rsidRPr="00E53EC1">
        <w:rPr>
          <w:b/>
          <w:color w:val="000000"/>
        </w:rPr>
        <w:t>61</w:t>
      </w:r>
      <w:r w:rsidR="0088444A" w:rsidRPr="008A7FD7">
        <w:rPr>
          <w:b/>
          <w:color w:val="000000"/>
        </w:rPr>
        <w:t xml:space="preserve">/UE i </w:t>
      </w:r>
      <w:r w:rsidR="0088444A" w:rsidRPr="00E53EC1">
        <w:rPr>
          <w:b/>
          <w:color w:val="000000"/>
        </w:rPr>
        <w:t>2009</w:t>
      </w:r>
      <w:r w:rsidR="0088444A" w:rsidRPr="008A7FD7">
        <w:rPr>
          <w:b/>
          <w:color w:val="000000"/>
        </w:rPr>
        <w:t>/</w:t>
      </w:r>
      <w:r w:rsidR="0088444A" w:rsidRPr="00E53EC1">
        <w:rPr>
          <w:b/>
          <w:color w:val="000000"/>
        </w:rPr>
        <w:t>65</w:t>
      </w:r>
      <w:r w:rsidR="0088444A" w:rsidRPr="008A7FD7">
        <w:rPr>
          <w:b/>
          <w:color w:val="000000"/>
        </w:rPr>
        <w:t>/WE w zakresie ustaleń dotyczących przekazywania, zarządzania ryzykiem utraty płynności, sprawozdawczości nadzorczej, świadczenia usług depozytariusza i usług powierniczych oraz udzielania pożyczek przez alternatywne fundusze inwestycyjne</w:t>
      </w:r>
    </w:p>
    <w:p w:rsidR="00BD44FD" w:rsidRDefault="00BD44FD" w:rsidP="001E2110">
      <w:pPr>
        <w:rPr>
          <w:b/>
          <w:color w:val="000000"/>
        </w:rPr>
      </w:pPr>
    </w:p>
    <w:p w:rsidR="00BD44FD" w:rsidRPr="00FB6F1A" w:rsidRDefault="00BD44FD" w:rsidP="001E2110">
      <w:pPr>
        <w:rPr>
          <w:color w:val="000000"/>
        </w:rPr>
      </w:pPr>
      <w:r w:rsidRPr="0044243D">
        <w:rPr>
          <w:i/>
        </w:rPr>
        <w:t>(Jako że pomiędzy Parlamentem i Radą osiągnięte zostało porozumienie, stanowisko Parlamentu odpowiada ostatecznej wersji aktu prawnego</w:t>
      </w:r>
      <w:r>
        <w:rPr>
          <w:i/>
        </w:rPr>
        <w:t>, dyrektywy (UE) 2024/927</w:t>
      </w:r>
      <w:bookmarkStart w:id="8" w:name="_GoBack"/>
      <w:bookmarkEnd w:id="8"/>
      <w:r>
        <w:rPr>
          <w:i/>
        </w:rPr>
        <w:t>.)</w:t>
      </w:r>
    </w:p>
    <w:sectPr w:rsidR="00BD44FD" w:rsidRPr="00FB6F1A" w:rsidSect="00BD44FD">
      <w:pgSz w:w="11906" w:h="16838"/>
      <w:pgMar w:top="1276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0208" w:rsidRPr="00D37CEC" w:rsidRDefault="00770208">
      <w:r w:rsidRPr="00D37CEC">
        <w:separator/>
      </w:r>
    </w:p>
  </w:endnote>
  <w:endnote w:type="continuationSeparator" w:id="0">
    <w:p w:rsidR="00770208" w:rsidRPr="00D37CEC" w:rsidRDefault="00770208">
      <w:r w:rsidRPr="00D37CE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okChampa">
    <w:altName w:val="Leelawadee UI"/>
    <w:charset w:val="DE"/>
    <w:family w:val="swiss"/>
    <w:pitch w:val="variable"/>
    <w:sig w:usb0="00000000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0208" w:rsidRPr="00D37CEC" w:rsidRDefault="00770208" w:rsidP="0088444A">
    <w:pPr>
      <w:pStyle w:val="EPFooter"/>
    </w:pPr>
    <w:r w:rsidRPr="00D37CEC">
      <w:t>PE</w:t>
    </w:r>
    <w:r w:rsidRPr="00D37CEC">
      <w:rPr>
        <w:rStyle w:val="HideTWBExt"/>
      </w:rPr>
      <w:t>&lt;NoPE&gt;</w:t>
    </w:r>
    <w:r w:rsidRPr="00D37CEC">
      <w:t>732.549</w:t>
    </w:r>
    <w:r w:rsidRPr="00D37CEC">
      <w:rPr>
        <w:rStyle w:val="HideTWBExt"/>
      </w:rPr>
      <w:t>&lt;/NoPE&gt;&lt;Version&gt;</w:t>
    </w:r>
    <w:r w:rsidRPr="00D37CEC">
      <w:t>v02-00</w:t>
    </w:r>
    <w:r w:rsidRPr="00D37CEC">
      <w:rPr>
        <w:rStyle w:val="HideTWBExt"/>
      </w:rPr>
      <w:t>&lt;/Version&gt;</w:t>
    </w:r>
    <w:r w:rsidRPr="00D37CEC">
      <w:tab/>
    </w:r>
    <w:r w:rsidRPr="00D37CEC">
      <w:fldChar w:fldCharType="begin"/>
    </w:r>
    <w:r w:rsidRPr="00D37CEC">
      <w:instrText xml:space="preserve"> PAGE  \* MERGEFORMAT </w:instrText>
    </w:r>
    <w:r w:rsidRPr="00D37CEC">
      <w:fldChar w:fldCharType="separate"/>
    </w:r>
    <w:r w:rsidRPr="00D37CEC">
      <w:rPr>
        <w:noProof/>
      </w:rPr>
      <w:t>2</w:t>
    </w:r>
    <w:r w:rsidRPr="00D37CEC">
      <w:fldChar w:fldCharType="end"/>
    </w:r>
    <w:r w:rsidRPr="00D37CEC">
      <w:t>/</w:t>
    </w:r>
    <w:r w:rsidR="00BD44FD">
      <w:fldChar w:fldCharType="begin"/>
    </w:r>
    <w:r w:rsidR="00BD44FD">
      <w:instrText xml:space="preserve"> NUMPAGES  \* MERGEFORMAT </w:instrText>
    </w:r>
    <w:r w:rsidR="00BD44FD">
      <w:fldChar w:fldCharType="separate"/>
    </w:r>
    <w:r w:rsidRPr="00D37CEC">
      <w:rPr>
        <w:noProof/>
      </w:rPr>
      <w:t>3</w:t>
    </w:r>
    <w:r w:rsidR="00BD44FD">
      <w:rPr>
        <w:noProof/>
      </w:rPr>
      <w:fldChar w:fldCharType="end"/>
    </w:r>
    <w:r w:rsidRPr="00D37CEC">
      <w:tab/>
    </w:r>
    <w:r w:rsidRPr="00D37CEC">
      <w:rPr>
        <w:rStyle w:val="HideTWBExt"/>
      </w:rPr>
      <w:t>&lt;PathFdR&gt;</w:t>
    </w:r>
    <w:r w:rsidRPr="00D37CEC">
      <w:t>RR\1271937PL.docx</w:t>
    </w:r>
    <w:r w:rsidRPr="00D37CEC">
      <w:rPr>
        <w:rStyle w:val="HideTWBExt"/>
      </w:rPr>
      <w:t>&lt;/PathFdR&gt;</w:t>
    </w:r>
  </w:p>
  <w:p w:rsidR="00770208" w:rsidRPr="00D37CEC" w:rsidRDefault="00770208" w:rsidP="0088444A">
    <w:pPr>
      <w:pStyle w:val="EPFooter2"/>
    </w:pPr>
    <w:r w:rsidRPr="00D37CEC">
      <w:t>PL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0208" w:rsidRPr="00D37CEC" w:rsidRDefault="00770208" w:rsidP="0088444A">
    <w:pPr>
      <w:pStyle w:val="EPFooter"/>
    </w:pPr>
    <w:r w:rsidRPr="00D37CEC">
      <w:rPr>
        <w:rStyle w:val="HideTWBExt"/>
      </w:rPr>
      <w:t>&lt;PathFdR&gt;</w:t>
    </w:r>
    <w:r w:rsidRPr="00D37CEC">
      <w:t>RR\1271937PL.docx</w:t>
    </w:r>
    <w:r w:rsidRPr="00D37CEC">
      <w:rPr>
        <w:rStyle w:val="HideTWBExt"/>
      </w:rPr>
      <w:t>&lt;/PathFdR&gt;</w:t>
    </w:r>
    <w:r w:rsidRPr="00D37CEC">
      <w:tab/>
    </w:r>
    <w:r w:rsidRPr="00D37CEC">
      <w:tab/>
      <w:t>PE</w:t>
    </w:r>
    <w:r w:rsidRPr="00D37CEC">
      <w:rPr>
        <w:rStyle w:val="HideTWBExt"/>
      </w:rPr>
      <w:t>&lt;NoPE&gt;</w:t>
    </w:r>
    <w:r w:rsidRPr="00D37CEC">
      <w:t>732.549</w:t>
    </w:r>
    <w:r w:rsidRPr="00D37CEC">
      <w:rPr>
        <w:rStyle w:val="HideTWBExt"/>
      </w:rPr>
      <w:t>&lt;/NoPE&gt;&lt;Version&gt;</w:t>
    </w:r>
    <w:r w:rsidRPr="00D37CEC">
      <w:t>v02-00</w:t>
    </w:r>
    <w:r w:rsidRPr="00D37CEC">
      <w:rPr>
        <w:rStyle w:val="HideTWBExt"/>
      </w:rPr>
      <w:t>&lt;/Version&gt;</w:t>
    </w:r>
  </w:p>
  <w:p w:rsidR="00770208" w:rsidRPr="00D37CEC" w:rsidRDefault="00770208" w:rsidP="0088444A">
    <w:pPr>
      <w:pStyle w:val="EPFooter2"/>
    </w:pPr>
    <w:r w:rsidRPr="00D37CEC">
      <w:t>PL</w:t>
    </w:r>
    <w:r w:rsidRPr="00D37CEC">
      <w:tab/>
    </w:r>
    <w:r w:rsidRPr="00D37CEC">
      <w:rPr>
        <w:b w:val="0"/>
        <w:i/>
        <w:color w:val="C0C0C0"/>
        <w:sz w:val="22"/>
      </w:rPr>
      <w:t>Zjednoczona w różnorodności</w:t>
    </w:r>
    <w:r w:rsidRPr="00D37CEC">
      <w:tab/>
      <w:t>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0208" w:rsidRPr="00D37CEC" w:rsidRDefault="00770208">
      <w:r w:rsidRPr="00D37CEC">
        <w:separator/>
      </w:r>
    </w:p>
  </w:footnote>
  <w:footnote w:type="continuationSeparator" w:id="0">
    <w:p w:rsidR="00770208" w:rsidRPr="00D37CEC" w:rsidRDefault="00770208">
      <w:r w:rsidRPr="00D37CEC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A076723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5489D9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E1A484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42BEE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14C851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62459F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8943E0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75CB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044ED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76AEAF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2" w15:restartNumberingAfterBreak="0">
    <w:nsid w:val="22E44180"/>
    <w:multiLevelType w:val="multilevel"/>
    <w:tmpl w:val="DFC88CEC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CB72C6E"/>
    <w:multiLevelType w:val="singleLevel"/>
    <w:tmpl w:val="10ACD464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14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5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6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7" w15:restartNumberingAfterBreak="0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8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9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20" w15:restartNumberingAfterBreak="0">
    <w:nsid w:val="556E1D63"/>
    <w:multiLevelType w:val="singleLevel"/>
    <w:tmpl w:val="493AAFF0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21" w15:restartNumberingAfterBreak="0">
    <w:nsid w:val="5B395AAA"/>
    <w:multiLevelType w:val="singleLevel"/>
    <w:tmpl w:val="96D02E8A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22" w15:restartNumberingAfterBreak="0">
    <w:nsid w:val="5C056EE5"/>
    <w:multiLevelType w:val="singleLevel"/>
    <w:tmpl w:val="3378D27C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23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4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25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6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10"/>
  </w:num>
  <w:num w:numId="2">
    <w:abstractNumId w:val="15"/>
  </w:num>
  <w:num w:numId="3">
    <w:abstractNumId w:val="24"/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6"/>
    <w:lvlOverride w:ilvl="0">
      <w:startOverride w:val="1"/>
    </w:lvlOverride>
  </w:num>
  <w:num w:numId="7">
    <w:abstractNumId w:val="23"/>
  </w:num>
  <w:num w:numId="8">
    <w:abstractNumId w:val="16"/>
  </w:num>
  <w:num w:numId="9">
    <w:abstractNumId w:val="25"/>
  </w:num>
  <w:num w:numId="10">
    <w:abstractNumId w:val="14"/>
  </w:num>
  <w:num w:numId="11">
    <w:abstractNumId w:val="17"/>
  </w:num>
  <w:num w:numId="12">
    <w:abstractNumId w:val="19"/>
  </w:num>
  <w:num w:numId="13">
    <w:abstractNumId w:val="21"/>
  </w:num>
  <w:num w:numId="14">
    <w:abstractNumId w:val="22"/>
  </w:num>
  <w:num w:numId="15">
    <w:abstractNumId w:val="13"/>
  </w:num>
  <w:num w:numId="16">
    <w:abstractNumId w:val="20"/>
  </w:num>
  <w:num w:numId="17">
    <w:abstractNumId w:val="18"/>
  </w:num>
  <w:num w:numId="18">
    <w:abstractNumId w:val="9"/>
  </w:num>
  <w:num w:numId="19">
    <w:abstractNumId w:val="7"/>
  </w:num>
  <w:num w:numId="20">
    <w:abstractNumId w:val="6"/>
  </w:num>
  <w:num w:numId="21">
    <w:abstractNumId w:val="5"/>
  </w:num>
  <w:num w:numId="22">
    <w:abstractNumId w:val="4"/>
  </w:num>
  <w:num w:numId="23">
    <w:abstractNumId w:val="8"/>
  </w:num>
  <w:num w:numId="24">
    <w:abstractNumId w:val="3"/>
  </w:num>
  <w:num w:numId="25">
    <w:abstractNumId w:val="2"/>
  </w:num>
  <w:num w:numId="26">
    <w:abstractNumId w:val="1"/>
  </w:num>
  <w:num w:numId="27">
    <w:abstractNumId w:val="0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20/2023"/>
    <w:docVar w:name="dvlangue" w:val="PL"/>
    <w:docVar w:name="dvnumam" w:val="0"/>
    <w:docVar w:name="dvpe" w:val="732.549"/>
    <w:docVar w:name="dvrapporteur" w:val="Sprawozdawca: "/>
    <w:docVar w:name="dvstar" w:val="***I"/>
    <w:docVar w:name="dvtitre" w:val="Rezolucja ustawodawcza Parlamentu Europejskiego z dnia  2024 r. w sprawie wniosku dotyczącego dyrektywy Parlamentu Europejskiego i Rady zmieniającej dyrektywy 2011/61/UE i 2009/65/WE w zakresie ustaleń dotyczących przekazywania funkcji, zarządzania ryzykiem utraty płynności, sprawozdawczości nadzorczej, świadczenia usług depozytariusza i usług powierniczych oraz udzielania pożyczek przez alternatywne fundusze inwestycyjne(COM(2021)0721 – C9-0439/2021 – 2021/0376(COD))"/>
  </w:docVars>
  <w:rsids>
    <w:rsidRoot w:val="007455B9"/>
    <w:rsid w:val="00002272"/>
    <w:rsid w:val="00064002"/>
    <w:rsid w:val="000677B9"/>
    <w:rsid w:val="000831BA"/>
    <w:rsid w:val="000A42CC"/>
    <w:rsid w:val="000D0986"/>
    <w:rsid w:val="000E7DD9"/>
    <w:rsid w:val="0010095E"/>
    <w:rsid w:val="00125B37"/>
    <w:rsid w:val="00184D49"/>
    <w:rsid w:val="00187494"/>
    <w:rsid w:val="001E2110"/>
    <w:rsid w:val="001F32AE"/>
    <w:rsid w:val="002767FF"/>
    <w:rsid w:val="00286078"/>
    <w:rsid w:val="002B18FE"/>
    <w:rsid w:val="002B5493"/>
    <w:rsid w:val="00343214"/>
    <w:rsid w:val="00361C00"/>
    <w:rsid w:val="0038735A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2AE9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55B9"/>
    <w:rsid w:val="00747932"/>
    <w:rsid w:val="00751A4A"/>
    <w:rsid w:val="00756632"/>
    <w:rsid w:val="00762C74"/>
    <w:rsid w:val="00770208"/>
    <w:rsid w:val="00786EC0"/>
    <w:rsid w:val="007D1690"/>
    <w:rsid w:val="007E22AD"/>
    <w:rsid w:val="00817416"/>
    <w:rsid w:val="00842779"/>
    <w:rsid w:val="00865F67"/>
    <w:rsid w:val="00881A7B"/>
    <w:rsid w:val="008840E5"/>
    <w:rsid w:val="0088444A"/>
    <w:rsid w:val="00887B3E"/>
    <w:rsid w:val="008A1051"/>
    <w:rsid w:val="008A7FD7"/>
    <w:rsid w:val="008C2AC6"/>
    <w:rsid w:val="00930C23"/>
    <w:rsid w:val="0093193B"/>
    <w:rsid w:val="009509D8"/>
    <w:rsid w:val="00950B64"/>
    <w:rsid w:val="00981893"/>
    <w:rsid w:val="0099483E"/>
    <w:rsid w:val="00A1687D"/>
    <w:rsid w:val="00A43E52"/>
    <w:rsid w:val="00A4678D"/>
    <w:rsid w:val="00A760EA"/>
    <w:rsid w:val="00A778C7"/>
    <w:rsid w:val="00AB441E"/>
    <w:rsid w:val="00AB6293"/>
    <w:rsid w:val="00AE0928"/>
    <w:rsid w:val="00AF3B82"/>
    <w:rsid w:val="00B12E95"/>
    <w:rsid w:val="00B22876"/>
    <w:rsid w:val="00B558F0"/>
    <w:rsid w:val="00BD44FD"/>
    <w:rsid w:val="00BD48FE"/>
    <w:rsid w:val="00BD7BD8"/>
    <w:rsid w:val="00BE6ADC"/>
    <w:rsid w:val="00C05BFE"/>
    <w:rsid w:val="00C23CD4"/>
    <w:rsid w:val="00C37B48"/>
    <w:rsid w:val="00C61C0C"/>
    <w:rsid w:val="00C941CB"/>
    <w:rsid w:val="00CC2357"/>
    <w:rsid w:val="00CE3D3F"/>
    <w:rsid w:val="00CF071A"/>
    <w:rsid w:val="00D058B8"/>
    <w:rsid w:val="00D216DC"/>
    <w:rsid w:val="00D37CEC"/>
    <w:rsid w:val="00D56C11"/>
    <w:rsid w:val="00D834A0"/>
    <w:rsid w:val="00D872DF"/>
    <w:rsid w:val="00D91E21"/>
    <w:rsid w:val="00DA7FCD"/>
    <w:rsid w:val="00E365E1"/>
    <w:rsid w:val="00E53EC1"/>
    <w:rsid w:val="00E7187F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2EE114"/>
  <w15:chartTrackingRefBased/>
  <w15:docId w15:val="{C5854F5E-ABCD-4AC8-9353-73112FD61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 w:qFormat="1"/>
    <w:lsdException w:name="annotation text" w:uiPriority="99"/>
    <w:lsdException w:name="header" w:uiPriority="99"/>
    <w:lsdException w:name="footer" w:uiPriority="99"/>
    <w:lsdException w:name="caption" w:semiHidden="1" w:uiPriority="35" w:unhideWhenUsed="1" w:qFormat="1"/>
    <w:lsdException w:name="table of figures" w:uiPriority="99"/>
    <w:lsdException w:name="footnote reference" w:uiPriority="99"/>
    <w:lsdException w:name="annotation reference" w:uiPriority="99"/>
    <w:lsdException w:name="List Bullet" w:uiPriority="99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3" w:uiPriority="99"/>
    <w:lsdException w:name="Title" w:uiPriority="10" w:qFormat="1"/>
    <w:lsdException w:name="Body Text" w:uiPriority="1" w:qFormat="1"/>
    <w:lsdException w:name="Subtitle" w:uiPriority="11" w:qFormat="1"/>
    <w:lsdException w:name="FollowedHyperlink" w:uiPriority="99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0986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D0986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D0986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D0986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D0986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D0986"/>
    <w:rPr>
      <w:i/>
      <w:sz w:val="22"/>
      <w:lang w:val="pl-P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D0986"/>
    <w:rPr>
      <w:rFonts w:ascii="Arial" w:hAnsi="Arial"/>
      <w:sz w:val="24"/>
      <w:lang w:val="pl-P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D0986"/>
    <w:rPr>
      <w:rFonts w:ascii="Arial" w:hAnsi="Arial"/>
      <w:i/>
      <w:sz w:val="24"/>
      <w:lang w:val="pl-P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D0986"/>
    <w:rPr>
      <w:rFonts w:ascii="Arial" w:hAnsi="Arial"/>
      <w:b/>
      <w:i/>
      <w:sz w:val="18"/>
      <w:lang w:val="pl-PL"/>
    </w:rPr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qFormat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styleId="TOCHeading">
    <w:name w:val="TOC Heading"/>
    <w:basedOn w:val="Normal"/>
    <w:next w:val="Normal"/>
    <w:uiPriority w:val="39"/>
    <w:unhideWhenUsed/>
    <w:qFormat/>
    <w:rsid w:val="000D0986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0D0986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0D0986"/>
    <w:pPr>
      <w:spacing w:before="480" w:after="240"/>
    </w:pPr>
  </w:style>
  <w:style w:type="paragraph" w:customStyle="1" w:styleId="TOCPage">
    <w:name w:val="TOC Page"/>
    <w:basedOn w:val="Normal"/>
    <w:next w:val="TOC1"/>
    <w:rsid w:val="000D0986"/>
    <w:pPr>
      <w:keepNext/>
      <w:spacing w:after="240"/>
      <w:jc w:val="right"/>
    </w:pPr>
    <w:rPr>
      <w:rFonts w:ascii="Arial" w:hAnsi="Arial"/>
      <w:b/>
    </w:rPr>
  </w:style>
  <w:style w:type="paragraph" w:customStyle="1" w:styleId="PageHeading">
    <w:name w:val="PageHeading"/>
    <w:basedOn w:val="Normal"/>
    <w:rsid w:val="000D0986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0D0986"/>
    <w:rPr>
      <w:b/>
    </w:rPr>
  </w:style>
  <w:style w:type="paragraph" w:customStyle="1" w:styleId="NormalBold12a">
    <w:name w:val="NormalBold12a"/>
    <w:basedOn w:val="Normal"/>
    <w:rsid w:val="000D0986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0D0986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0D0986"/>
    <w:pPr>
      <w:spacing w:after="480"/>
      <w:ind w:left="1417"/>
    </w:pPr>
  </w:style>
  <w:style w:type="paragraph" w:customStyle="1" w:styleId="CoverNormal">
    <w:name w:val="CoverNormal"/>
    <w:basedOn w:val="Normal"/>
    <w:rsid w:val="000D0986"/>
    <w:pPr>
      <w:ind w:left="1418"/>
    </w:pPr>
  </w:style>
  <w:style w:type="paragraph" w:customStyle="1" w:styleId="NormalCenter12a">
    <w:name w:val="NormalCenter12a"/>
    <w:basedOn w:val="Normal"/>
    <w:rsid w:val="000D0986"/>
    <w:pPr>
      <w:spacing w:after="240"/>
      <w:jc w:val="center"/>
    </w:pPr>
  </w:style>
  <w:style w:type="paragraph" w:customStyle="1" w:styleId="CoverReference">
    <w:name w:val="CoverReference"/>
    <w:basedOn w:val="Normal"/>
    <w:rsid w:val="000D0986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0D0986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0D0986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0D0986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0D098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D0986"/>
    <w:rPr>
      <w:sz w:val="24"/>
      <w:lang w:val="pl-PL"/>
    </w:rPr>
  </w:style>
  <w:style w:type="paragraph" w:customStyle="1" w:styleId="AmNumberTabs">
    <w:name w:val="AmNumberTabs"/>
    <w:basedOn w:val="Normal"/>
    <w:rsid w:val="000D098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0D0986"/>
    <w:pPr>
      <w:spacing w:before="720" w:after="240"/>
      <w:jc w:val="center"/>
    </w:pPr>
  </w:style>
  <w:style w:type="paragraph" w:customStyle="1" w:styleId="EPBody">
    <w:name w:val="EPBody"/>
    <w:basedOn w:val="Normal"/>
    <w:rsid w:val="000D0986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0D0986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Lgendesigne">
    <w:name w:val="Légende signe"/>
    <w:basedOn w:val="Normal"/>
    <w:rsid w:val="000D0986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0D0986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0D0986"/>
    <w:rPr>
      <w:sz w:val="18"/>
    </w:rPr>
  </w:style>
  <w:style w:type="paragraph" w:styleId="ListNumber">
    <w:name w:val="List Number"/>
    <w:basedOn w:val="Normal"/>
    <w:rsid w:val="000D0986"/>
    <w:pPr>
      <w:widowControl/>
      <w:tabs>
        <w:tab w:val="num" w:pos="360"/>
      </w:tabs>
      <w:spacing w:before="120" w:after="120"/>
      <w:ind w:left="360" w:hanging="360"/>
      <w:jc w:val="both"/>
    </w:pPr>
    <w:rPr>
      <w:szCs w:val="22"/>
    </w:rPr>
  </w:style>
  <w:style w:type="paragraph" w:styleId="ListNumber4">
    <w:name w:val="List Number 4"/>
    <w:basedOn w:val="Normal"/>
    <w:rsid w:val="000D0986"/>
    <w:pPr>
      <w:widowControl/>
      <w:tabs>
        <w:tab w:val="num" w:pos="1209"/>
      </w:tabs>
      <w:spacing w:before="120" w:after="120"/>
      <w:ind w:left="1209" w:hanging="360"/>
      <w:jc w:val="both"/>
    </w:pPr>
    <w:rPr>
      <w:szCs w:val="22"/>
    </w:rPr>
  </w:style>
  <w:style w:type="character" w:styleId="Hyperlink">
    <w:name w:val="Hyperlink"/>
    <w:rsid w:val="000D0986"/>
    <w:rPr>
      <w:color w:val="0000FF"/>
      <w:u w:val="single"/>
      <w:shd w:val="clear" w:color="auto" w:fill="auto"/>
    </w:rPr>
  </w:style>
  <w:style w:type="paragraph" w:styleId="ListBullet">
    <w:name w:val="List Bullet"/>
    <w:basedOn w:val="Normal"/>
    <w:uiPriority w:val="99"/>
    <w:unhideWhenUsed/>
    <w:rsid w:val="000D0986"/>
    <w:pPr>
      <w:widowControl/>
      <w:tabs>
        <w:tab w:val="num" w:pos="360"/>
      </w:tabs>
      <w:spacing w:before="120" w:after="120"/>
      <w:ind w:left="360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Bullet2">
    <w:name w:val="List Bullet 2"/>
    <w:basedOn w:val="Normal"/>
    <w:uiPriority w:val="99"/>
    <w:unhideWhenUsed/>
    <w:rsid w:val="000D0986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Bullet3">
    <w:name w:val="List Bullet 3"/>
    <w:basedOn w:val="Normal"/>
    <w:uiPriority w:val="99"/>
    <w:unhideWhenUsed/>
    <w:rsid w:val="000D0986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Bullet4">
    <w:name w:val="List Bullet 4"/>
    <w:basedOn w:val="Normal"/>
    <w:uiPriority w:val="99"/>
    <w:unhideWhenUsed/>
    <w:rsid w:val="000D0986"/>
    <w:pPr>
      <w:widowControl/>
      <w:tabs>
        <w:tab w:val="num" w:pos="1209"/>
      </w:tabs>
      <w:spacing w:before="120" w:after="120"/>
      <w:ind w:left="1209" w:hanging="360"/>
      <w:contextualSpacing/>
      <w:jc w:val="both"/>
    </w:pPr>
    <w:rPr>
      <w:rFonts w:eastAsiaTheme="minorHAnsi"/>
      <w:szCs w:val="22"/>
      <w:lang w:eastAsia="en-US"/>
    </w:rPr>
  </w:style>
  <w:style w:type="paragraph" w:customStyle="1" w:styleId="Normal1">
    <w:name w:val="Normal1"/>
    <w:basedOn w:val="Normal"/>
    <w:rsid w:val="000D0986"/>
    <w:pPr>
      <w:widowControl/>
      <w:spacing w:before="100" w:beforeAutospacing="1" w:after="100" w:afterAutospacing="1"/>
    </w:pPr>
    <w:rPr>
      <w:szCs w:val="24"/>
    </w:rPr>
  </w:style>
  <w:style w:type="paragraph" w:styleId="BalloonText">
    <w:name w:val="Balloon Text"/>
    <w:basedOn w:val="Normal"/>
    <w:link w:val="BalloonTextChar"/>
    <w:uiPriority w:val="99"/>
    <w:unhideWhenUsed/>
    <w:rsid w:val="000D0986"/>
    <w:pPr>
      <w:widowControl/>
      <w:jc w:val="both"/>
    </w:pPr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rsid w:val="000D0986"/>
    <w:rPr>
      <w:rFonts w:ascii="Segoe UI" w:eastAsiaTheme="minorHAnsi" w:hAnsi="Segoe UI" w:cs="Segoe UI"/>
      <w:sz w:val="18"/>
      <w:szCs w:val="18"/>
      <w:lang w:val="pl-PL" w:eastAsia="en-US"/>
    </w:rPr>
  </w:style>
  <w:style w:type="character" w:styleId="CommentReference">
    <w:name w:val="annotation reference"/>
    <w:basedOn w:val="DefaultParagraphFont"/>
    <w:uiPriority w:val="99"/>
    <w:unhideWhenUsed/>
    <w:rsid w:val="000D098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D0986"/>
    <w:pPr>
      <w:widowControl/>
      <w:spacing w:after="160"/>
    </w:pPr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D0986"/>
    <w:rPr>
      <w:rFonts w:asciiTheme="minorHAnsi" w:eastAsiaTheme="minorHAnsi" w:hAnsiTheme="minorHAnsi" w:cstheme="minorBidi"/>
      <w:lang w:val="pl-PL" w:eastAsia="en-US"/>
    </w:rPr>
  </w:style>
  <w:style w:type="paragraph" w:customStyle="1" w:styleId="norm">
    <w:name w:val="norm"/>
    <w:basedOn w:val="Normal"/>
    <w:rsid w:val="000D0986"/>
    <w:pPr>
      <w:widowControl/>
      <w:spacing w:before="100" w:beforeAutospacing="1" w:after="100" w:afterAutospacing="1"/>
    </w:pPr>
    <w:rPr>
      <w:szCs w:val="24"/>
    </w:rPr>
  </w:style>
  <w:style w:type="paragraph" w:customStyle="1" w:styleId="AMFTEXTECOURANT">
    <w:name w:val="AMF TEXTE COURANT"/>
    <w:basedOn w:val="Normal"/>
    <w:autoRedefine/>
    <w:qFormat/>
    <w:rsid w:val="000D0986"/>
    <w:pPr>
      <w:widowControl/>
      <w:jc w:val="both"/>
    </w:pPr>
    <w:rPr>
      <w:rFonts w:ascii="Calibri" w:hAnsi="Calibri" w:cs="Arial"/>
      <w:sz w:val="20"/>
      <w:szCs w:val="22"/>
      <w:lang w:eastAsia="fr-FR"/>
    </w:rPr>
  </w:style>
  <w:style w:type="paragraph" w:customStyle="1" w:styleId="Normal2">
    <w:name w:val="Normal2"/>
    <w:basedOn w:val="Normal"/>
    <w:rsid w:val="000D0986"/>
    <w:pPr>
      <w:widowControl/>
      <w:spacing w:before="100" w:beforeAutospacing="1" w:after="100" w:afterAutospacing="1"/>
    </w:pPr>
    <w:rPr>
      <w:szCs w:val="24"/>
    </w:rPr>
  </w:style>
  <w:style w:type="paragraph" w:customStyle="1" w:styleId="ListDash1">
    <w:name w:val="List Dash 1"/>
    <w:basedOn w:val="Text1"/>
    <w:rsid w:val="000D0986"/>
    <w:pPr>
      <w:numPr>
        <w:numId w:val="3"/>
      </w:numPr>
      <w:spacing w:before="0" w:after="240"/>
    </w:pPr>
    <w:rPr>
      <w:rFonts w:eastAsia="Times New Roman"/>
      <w:szCs w:val="20"/>
    </w:rPr>
  </w:style>
  <w:style w:type="paragraph" w:customStyle="1" w:styleId="Text1">
    <w:name w:val="Text 1"/>
    <w:basedOn w:val="Normal"/>
    <w:rsid w:val="000D0986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16Point">
    <w:name w:val="16 Point"/>
    <w:aliases w:val="Superscript 6 Point,Exposant 3 Point,Footnote reference number,Odwołanie przypisu,number,2001+ Fußnotenzeichen"/>
    <w:basedOn w:val="Normal"/>
    <w:uiPriority w:val="99"/>
    <w:qFormat/>
    <w:rsid w:val="000D0986"/>
    <w:pPr>
      <w:widowControl/>
      <w:spacing w:after="160" w:line="240" w:lineRule="exact"/>
    </w:pPr>
    <w:rPr>
      <w:rFonts w:asciiTheme="minorHAnsi" w:eastAsiaTheme="minorHAnsi" w:hAnsiTheme="minorHAnsi" w:cstheme="minorBidi"/>
      <w:sz w:val="22"/>
      <w:szCs w:val="22"/>
      <w:vertAlign w:val="superscript"/>
      <w:lang w:eastAsia="en-US"/>
    </w:rPr>
  </w:style>
  <w:style w:type="paragraph" w:customStyle="1" w:styleId="tbl-norm">
    <w:name w:val="tbl-norm"/>
    <w:basedOn w:val="Normal"/>
    <w:rsid w:val="000D0986"/>
    <w:pPr>
      <w:widowControl/>
      <w:spacing w:before="100" w:beforeAutospacing="1" w:after="100" w:afterAutospacing="1"/>
    </w:pPr>
    <w:rPr>
      <w:szCs w:val="24"/>
    </w:rPr>
  </w:style>
  <w:style w:type="paragraph" w:customStyle="1" w:styleId="Normal3">
    <w:name w:val="Normal3"/>
    <w:basedOn w:val="Normal"/>
    <w:rsid w:val="000D0986"/>
    <w:pPr>
      <w:widowControl/>
      <w:spacing w:before="100" w:beforeAutospacing="1" w:after="100" w:afterAutospacing="1"/>
    </w:pPr>
    <w:rPr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0D0986"/>
    <w:pPr>
      <w:spacing w:before="120" w:after="120"/>
      <w:jc w:val="both"/>
    </w:pPr>
    <w:rPr>
      <w:rFonts w:ascii="Times New Roman" w:hAnsi="Times New Roman" w:cs="Times New Roman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0D0986"/>
    <w:rPr>
      <w:rFonts w:asciiTheme="minorHAnsi" w:eastAsiaTheme="minorHAnsi" w:hAnsiTheme="minorHAnsi" w:cstheme="minorBidi"/>
      <w:b/>
      <w:bCs/>
      <w:lang w:val="pl-PL" w:eastAsia="en-US"/>
    </w:rPr>
  </w:style>
  <w:style w:type="paragraph" w:styleId="Revision">
    <w:name w:val="Revision"/>
    <w:hidden/>
    <w:uiPriority w:val="99"/>
    <w:semiHidden/>
    <w:rsid w:val="000D0986"/>
    <w:rPr>
      <w:rFonts w:eastAsiaTheme="minorHAnsi"/>
      <w:sz w:val="24"/>
      <w:szCs w:val="22"/>
      <w:lang w:val="pl-PL" w:eastAsia="en-US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D0986"/>
    <w:pPr>
      <w:widowControl/>
      <w:spacing w:after="200"/>
      <w:jc w:val="both"/>
    </w:pPr>
    <w:rPr>
      <w:rFonts w:eastAsiaTheme="minorHAnsi"/>
      <w:i/>
      <w:iCs/>
      <w:color w:val="44546A" w:themeColor="text2"/>
      <w:sz w:val="18"/>
      <w:szCs w:val="18"/>
      <w:lang w:eastAsia="en-US"/>
    </w:rPr>
  </w:style>
  <w:style w:type="paragraph" w:styleId="TableofFigures">
    <w:name w:val="table of figures"/>
    <w:basedOn w:val="Normal"/>
    <w:next w:val="Normal"/>
    <w:uiPriority w:val="99"/>
    <w:unhideWhenUsed/>
    <w:rsid w:val="000D0986"/>
    <w:pPr>
      <w:widowControl/>
      <w:spacing w:before="120"/>
      <w:jc w:val="both"/>
    </w:pPr>
    <w:rPr>
      <w:rFonts w:eastAsiaTheme="minorHAnsi"/>
      <w:szCs w:val="22"/>
      <w:lang w:eastAsia="en-US"/>
    </w:rPr>
  </w:style>
  <w:style w:type="paragraph" w:styleId="ListNumber2">
    <w:name w:val="List Number 2"/>
    <w:basedOn w:val="Normal"/>
    <w:uiPriority w:val="99"/>
    <w:unhideWhenUsed/>
    <w:rsid w:val="000D0986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3">
    <w:name w:val="List Number 3"/>
    <w:basedOn w:val="Normal"/>
    <w:uiPriority w:val="99"/>
    <w:unhideWhenUsed/>
    <w:rsid w:val="000D0986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Theme="minorHAnsi"/>
      <w:szCs w:val="22"/>
      <w:lang w:eastAsia="en-US"/>
    </w:rPr>
  </w:style>
  <w:style w:type="character" w:styleId="FollowedHyperlink">
    <w:name w:val="FollowedHyperlink"/>
    <w:basedOn w:val="DefaultParagraphFont"/>
    <w:uiPriority w:val="99"/>
    <w:unhideWhenUsed/>
    <w:rsid w:val="000D0986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0D0986"/>
    <w:pPr>
      <w:widowControl/>
      <w:spacing w:before="100" w:beforeAutospacing="1" w:after="100" w:afterAutospacing="1"/>
    </w:pPr>
    <w:rPr>
      <w:rFonts w:eastAsiaTheme="minorHAnsi"/>
      <w:szCs w:val="24"/>
    </w:rPr>
  </w:style>
  <w:style w:type="character" w:customStyle="1" w:styleId="italic">
    <w:name w:val="italic"/>
    <w:basedOn w:val="DefaultParagraphFont"/>
    <w:rsid w:val="000D0986"/>
  </w:style>
  <w:style w:type="table" w:styleId="GridTable4-Accent1">
    <w:name w:val="Grid Table 4 Accent 1"/>
    <w:basedOn w:val="TableNormal"/>
    <w:uiPriority w:val="49"/>
    <w:rsid w:val="000D0986"/>
    <w:rPr>
      <w:rFonts w:asciiTheme="minorHAnsi" w:eastAsiaTheme="minorHAnsi" w:hAnsiTheme="minorHAnsi" w:cstheme="minorBidi"/>
      <w:lang w:val="pl-PL" w:eastAsia="en-US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styleId="Emphasis">
    <w:name w:val="Emphasis"/>
    <w:basedOn w:val="DefaultParagraphFont"/>
    <w:uiPriority w:val="20"/>
    <w:qFormat/>
    <w:rsid w:val="000D0986"/>
    <w:rPr>
      <w:i/>
      <w:iCs/>
    </w:rPr>
  </w:style>
  <w:style w:type="paragraph" w:styleId="Title">
    <w:name w:val="Title"/>
    <w:basedOn w:val="Normal"/>
    <w:next w:val="Normal"/>
    <w:link w:val="TitleChar"/>
    <w:uiPriority w:val="10"/>
    <w:qFormat/>
    <w:rsid w:val="000D0986"/>
    <w:pPr>
      <w:widowControl/>
      <w:contextualSpacing/>
      <w:jc w:val="both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0D0986"/>
    <w:rPr>
      <w:rFonts w:asciiTheme="majorHAnsi" w:eastAsiaTheme="majorEastAsia" w:hAnsiTheme="majorHAnsi" w:cstheme="majorBidi"/>
      <w:spacing w:val="-10"/>
      <w:kern w:val="28"/>
      <w:sz w:val="56"/>
      <w:szCs w:val="56"/>
      <w:lang w:val="pl-PL" w:eastAsia="en-US"/>
    </w:rPr>
  </w:style>
  <w:style w:type="paragraph" w:styleId="Footer">
    <w:name w:val="footer"/>
    <w:basedOn w:val="Normal"/>
    <w:link w:val="FooterChar"/>
    <w:uiPriority w:val="99"/>
    <w:unhideWhenUsed/>
    <w:rsid w:val="000D0986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Theme="minorHAnsi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0D0986"/>
    <w:rPr>
      <w:rFonts w:eastAsiaTheme="minorHAnsi"/>
      <w:sz w:val="24"/>
      <w:szCs w:val="22"/>
      <w:lang w:val="pl-PL" w:eastAsia="en-US"/>
    </w:rPr>
  </w:style>
  <w:style w:type="paragraph" w:styleId="TOC4">
    <w:name w:val="toc 4"/>
    <w:basedOn w:val="Normal"/>
    <w:next w:val="Normal"/>
    <w:uiPriority w:val="39"/>
    <w:unhideWhenUsed/>
    <w:rsid w:val="000D0986"/>
    <w:pPr>
      <w:widowControl/>
      <w:tabs>
        <w:tab w:val="right" w:leader="dot" w:pos="9071"/>
      </w:tabs>
      <w:spacing w:before="60" w:after="120"/>
      <w:ind w:left="850" w:hanging="850"/>
    </w:pPr>
    <w:rPr>
      <w:rFonts w:eastAsiaTheme="minorHAns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0D0986"/>
    <w:pPr>
      <w:widowControl/>
      <w:tabs>
        <w:tab w:val="right" w:leader="dot" w:pos="9071"/>
      </w:tabs>
      <w:spacing w:before="300" w:after="120"/>
    </w:pPr>
    <w:rPr>
      <w:rFonts w:eastAsiaTheme="minorHAns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0D0986"/>
    <w:pPr>
      <w:widowControl/>
      <w:tabs>
        <w:tab w:val="right" w:leader="dot" w:pos="9071"/>
      </w:tabs>
      <w:spacing w:before="240" w:after="120"/>
    </w:pPr>
    <w:rPr>
      <w:rFonts w:eastAsiaTheme="minorHAns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0D0986"/>
    <w:pPr>
      <w:widowControl/>
      <w:tabs>
        <w:tab w:val="right" w:leader="dot" w:pos="9071"/>
      </w:tabs>
      <w:spacing w:before="180" w:after="120"/>
    </w:pPr>
    <w:rPr>
      <w:rFonts w:eastAsiaTheme="minorHAns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0D0986"/>
    <w:pPr>
      <w:widowControl/>
      <w:tabs>
        <w:tab w:val="right" w:leader="dot" w:pos="9071"/>
      </w:tabs>
      <w:spacing w:before="120" w:after="120"/>
    </w:pPr>
    <w:rPr>
      <w:rFonts w:eastAsiaTheme="minorHAns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0D0986"/>
    <w:pPr>
      <w:widowControl/>
      <w:tabs>
        <w:tab w:val="right" w:leader="dot" w:pos="9071"/>
      </w:tabs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HeaderLandscape">
    <w:name w:val="HeaderLandscape"/>
    <w:basedOn w:val="Normal"/>
    <w:rsid w:val="000D0986"/>
    <w:pPr>
      <w:widowControl/>
      <w:tabs>
        <w:tab w:val="center" w:pos="7285"/>
        <w:tab w:val="right" w:pos="14003"/>
      </w:tabs>
      <w:spacing w:after="120"/>
      <w:jc w:val="both"/>
    </w:pPr>
    <w:rPr>
      <w:rFonts w:eastAsiaTheme="minorHAnsi"/>
      <w:szCs w:val="22"/>
      <w:lang w:eastAsia="en-US"/>
    </w:rPr>
  </w:style>
  <w:style w:type="paragraph" w:customStyle="1" w:styleId="FooterLandscape">
    <w:name w:val="FooterLandscape"/>
    <w:basedOn w:val="Normal"/>
    <w:rsid w:val="000D0986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Theme="minorHAnsi"/>
      <w:szCs w:val="22"/>
      <w:lang w:eastAsia="en-US"/>
    </w:rPr>
  </w:style>
  <w:style w:type="paragraph" w:customStyle="1" w:styleId="HeaderSensitivity">
    <w:name w:val="Header Sensitivity"/>
    <w:basedOn w:val="Normal"/>
    <w:rsid w:val="000D0986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0D0986"/>
    <w:pPr>
      <w:widowControl/>
      <w:spacing w:after="120"/>
      <w:jc w:val="right"/>
    </w:pPr>
    <w:rPr>
      <w:rFonts w:eastAsiaTheme="minorHAns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0D0986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Text2">
    <w:name w:val="Text 2"/>
    <w:basedOn w:val="Normal"/>
    <w:rsid w:val="000D0986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Text3">
    <w:name w:val="Text 3"/>
    <w:basedOn w:val="Normal"/>
    <w:rsid w:val="000D0986"/>
    <w:pPr>
      <w:widowControl/>
      <w:spacing w:before="120" w:after="120"/>
      <w:ind w:left="1984"/>
      <w:jc w:val="both"/>
    </w:pPr>
    <w:rPr>
      <w:rFonts w:eastAsiaTheme="minorHAnsi"/>
      <w:szCs w:val="22"/>
      <w:lang w:eastAsia="en-US"/>
    </w:rPr>
  </w:style>
  <w:style w:type="paragraph" w:customStyle="1" w:styleId="Text4">
    <w:name w:val="Text 4"/>
    <w:basedOn w:val="Normal"/>
    <w:rsid w:val="000D0986"/>
    <w:pPr>
      <w:widowControl/>
      <w:spacing w:before="120" w:after="120"/>
      <w:ind w:left="2551"/>
      <w:jc w:val="both"/>
    </w:pPr>
    <w:rPr>
      <w:rFonts w:eastAsiaTheme="minorHAnsi"/>
      <w:szCs w:val="22"/>
      <w:lang w:eastAsia="en-US"/>
    </w:rPr>
  </w:style>
  <w:style w:type="paragraph" w:customStyle="1" w:styleId="NormalCentered">
    <w:name w:val="Normal Centered"/>
    <w:basedOn w:val="Normal"/>
    <w:rsid w:val="000D0986"/>
    <w:pPr>
      <w:widowControl/>
      <w:spacing w:before="120" w:after="120"/>
      <w:jc w:val="center"/>
    </w:pPr>
    <w:rPr>
      <w:rFonts w:eastAsiaTheme="minorHAnsi"/>
      <w:szCs w:val="22"/>
      <w:lang w:eastAsia="en-US"/>
    </w:rPr>
  </w:style>
  <w:style w:type="paragraph" w:customStyle="1" w:styleId="NormalLeft">
    <w:name w:val="Normal Left"/>
    <w:basedOn w:val="Normal"/>
    <w:rsid w:val="000D0986"/>
    <w:pPr>
      <w:widowControl/>
      <w:spacing w:before="120" w:after="120"/>
    </w:pPr>
    <w:rPr>
      <w:rFonts w:eastAsiaTheme="minorHAnsi"/>
      <w:szCs w:val="22"/>
      <w:lang w:eastAsia="en-US"/>
    </w:rPr>
  </w:style>
  <w:style w:type="paragraph" w:customStyle="1" w:styleId="NormalRight">
    <w:name w:val="Normal Right"/>
    <w:basedOn w:val="Normal"/>
    <w:rsid w:val="000D0986"/>
    <w:pPr>
      <w:widowControl/>
      <w:spacing w:before="120" w:after="120"/>
      <w:jc w:val="right"/>
    </w:pPr>
    <w:rPr>
      <w:rFonts w:eastAsiaTheme="minorHAnsi"/>
      <w:szCs w:val="22"/>
      <w:lang w:eastAsia="en-US"/>
    </w:rPr>
  </w:style>
  <w:style w:type="paragraph" w:customStyle="1" w:styleId="QuotedText">
    <w:name w:val="Quoted Text"/>
    <w:basedOn w:val="Normal"/>
    <w:rsid w:val="000D0986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0D0986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0D0986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0D0986"/>
    <w:pPr>
      <w:widowControl/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0D0986"/>
    <w:pPr>
      <w:widowControl/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0D0986"/>
    <w:pPr>
      <w:widowControl/>
      <w:spacing w:before="120" w:after="120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Tiret0">
    <w:name w:val="Tiret 0"/>
    <w:basedOn w:val="Point0"/>
    <w:rsid w:val="000D0986"/>
    <w:pPr>
      <w:numPr>
        <w:numId w:val="7"/>
      </w:numPr>
    </w:pPr>
  </w:style>
  <w:style w:type="paragraph" w:customStyle="1" w:styleId="Tiret1">
    <w:name w:val="Tiret 1"/>
    <w:basedOn w:val="Point1"/>
    <w:rsid w:val="000D0986"/>
    <w:pPr>
      <w:numPr>
        <w:numId w:val="8"/>
      </w:numPr>
    </w:pPr>
  </w:style>
  <w:style w:type="paragraph" w:customStyle="1" w:styleId="Tiret2">
    <w:name w:val="Tiret 2"/>
    <w:basedOn w:val="Point2"/>
    <w:rsid w:val="000D0986"/>
    <w:pPr>
      <w:numPr>
        <w:numId w:val="9"/>
      </w:numPr>
    </w:pPr>
  </w:style>
  <w:style w:type="paragraph" w:customStyle="1" w:styleId="Tiret3">
    <w:name w:val="Tiret 3"/>
    <w:basedOn w:val="Point3"/>
    <w:rsid w:val="000D0986"/>
    <w:pPr>
      <w:numPr>
        <w:numId w:val="10"/>
      </w:numPr>
    </w:pPr>
  </w:style>
  <w:style w:type="paragraph" w:customStyle="1" w:styleId="Tiret4">
    <w:name w:val="Tiret 4"/>
    <w:basedOn w:val="Point4"/>
    <w:rsid w:val="000D0986"/>
    <w:pPr>
      <w:numPr>
        <w:numId w:val="11"/>
      </w:numPr>
    </w:pPr>
  </w:style>
  <w:style w:type="paragraph" w:customStyle="1" w:styleId="PointDouble0">
    <w:name w:val="PointDouble 0"/>
    <w:basedOn w:val="Normal"/>
    <w:rsid w:val="000D0986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PointDouble1">
    <w:name w:val="PointDouble 1"/>
    <w:basedOn w:val="Normal"/>
    <w:rsid w:val="000D0986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Theme="minorHAnsi"/>
      <w:szCs w:val="22"/>
      <w:lang w:eastAsia="en-US"/>
    </w:rPr>
  </w:style>
  <w:style w:type="paragraph" w:customStyle="1" w:styleId="PointDouble2">
    <w:name w:val="PointDouble 2"/>
    <w:basedOn w:val="Normal"/>
    <w:rsid w:val="000D0986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Theme="minorHAnsi"/>
      <w:szCs w:val="22"/>
      <w:lang w:eastAsia="en-US"/>
    </w:rPr>
  </w:style>
  <w:style w:type="paragraph" w:customStyle="1" w:styleId="PointDouble3">
    <w:name w:val="PointDouble 3"/>
    <w:basedOn w:val="Normal"/>
    <w:rsid w:val="000D0986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Theme="minorHAnsi"/>
      <w:szCs w:val="22"/>
      <w:lang w:eastAsia="en-US"/>
    </w:rPr>
  </w:style>
  <w:style w:type="paragraph" w:customStyle="1" w:styleId="PointDouble4">
    <w:name w:val="PointDouble 4"/>
    <w:basedOn w:val="Normal"/>
    <w:rsid w:val="000D0986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Theme="minorHAnsi"/>
      <w:szCs w:val="22"/>
      <w:lang w:eastAsia="en-US"/>
    </w:rPr>
  </w:style>
  <w:style w:type="paragraph" w:customStyle="1" w:styleId="PointTriple0">
    <w:name w:val="PointTriple 0"/>
    <w:basedOn w:val="Normal"/>
    <w:rsid w:val="000D0986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Theme="minorHAnsi"/>
      <w:szCs w:val="22"/>
      <w:lang w:eastAsia="en-US"/>
    </w:rPr>
  </w:style>
  <w:style w:type="paragraph" w:customStyle="1" w:styleId="PointTriple1">
    <w:name w:val="PointTriple 1"/>
    <w:basedOn w:val="Normal"/>
    <w:rsid w:val="000D0986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Theme="minorHAnsi"/>
      <w:szCs w:val="22"/>
      <w:lang w:eastAsia="en-US"/>
    </w:rPr>
  </w:style>
  <w:style w:type="paragraph" w:customStyle="1" w:styleId="PointTriple2">
    <w:name w:val="PointTriple 2"/>
    <w:basedOn w:val="Normal"/>
    <w:rsid w:val="000D0986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Theme="minorHAnsi"/>
      <w:szCs w:val="22"/>
      <w:lang w:eastAsia="en-US"/>
    </w:rPr>
  </w:style>
  <w:style w:type="paragraph" w:customStyle="1" w:styleId="PointTriple3">
    <w:name w:val="PointTriple 3"/>
    <w:basedOn w:val="Normal"/>
    <w:rsid w:val="000D0986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Theme="minorHAnsi"/>
      <w:szCs w:val="22"/>
      <w:lang w:eastAsia="en-US"/>
    </w:rPr>
  </w:style>
  <w:style w:type="paragraph" w:customStyle="1" w:styleId="PointTriple4">
    <w:name w:val="PointTriple 4"/>
    <w:basedOn w:val="Normal"/>
    <w:rsid w:val="000D0986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Theme="minorHAnsi"/>
      <w:szCs w:val="22"/>
      <w:lang w:eastAsia="en-US"/>
    </w:rPr>
  </w:style>
  <w:style w:type="paragraph" w:customStyle="1" w:styleId="NumPar1">
    <w:name w:val="NumPar 1"/>
    <w:basedOn w:val="Normal"/>
    <w:next w:val="Text1"/>
    <w:rsid w:val="000D0986"/>
    <w:pPr>
      <w:widowControl/>
      <w:numPr>
        <w:numId w:val="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2">
    <w:name w:val="NumPar 2"/>
    <w:basedOn w:val="Normal"/>
    <w:next w:val="Text1"/>
    <w:rsid w:val="000D0986"/>
    <w:pPr>
      <w:widowControl/>
      <w:numPr>
        <w:ilvl w:val="1"/>
        <w:numId w:val="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3">
    <w:name w:val="NumPar 3"/>
    <w:basedOn w:val="Normal"/>
    <w:next w:val="Text1"/>
    <w:rsid w:val="000D0986"/>
    <w:pPr>
      <w:widowControl/>
      <w:numPr>
        <w:ilvl w:val="2"/>
        <w:numId w:val="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4">
    <w:name w:val="NumPar 4"/>
    <w:basedOn w:val="Normal"/>
    <w:next w:val="Text1"/>
    <w:rsid w:val="000D0986"/>
    <w:pPr>
      <w:widowControl/>
      <w:numPr>
        <w:ilvl w:val="3"/>
        <w:numId w:val="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0D0986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0D0986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0D0986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0D0986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QuotedNumPar">
    <w:name w:val="Quoted NumPar"/>
    <w:basedOn w:val="Normal"/>
    <w:rsid w:val="000D0986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0D0986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Theme="minorHAns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0D0986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Theme="minorHAns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0D0986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Theme="minorHAns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0D0986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0D0986"/>
    <w:pPr>
      <w:keepNext/>
      <w:widowControl/>
      <w:spacing w:before="120" w:after="360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0D0986"/>
    <w:pPr>
      <w:keepNext/>
      <w:pageBreakBefore/>
      <w:widowControl/>
      <w:spacing w:before="120" w:after="360"/>
      <w:jc w:val="center"/>
    </w:pPr>
    <w:rPr>
      <w:rFonts w:eastAsiaTheme="minorHAns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0D0986"/>
    <w:pPr>
      <w:keepNext/>
      <w:widowControl/>
      <w:spacing w:before="120" w:after="360"/>
      <w:jc w:val="center"/>
    </w:pPr>
    <w:rPr>
      <w:rFonts w:eastAsiaTheme="minorHAns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0D0986"/>
    <w:pPr>
      <w:widowControl/>
      <w:spacing w:before="120" w:after="120"/>
      <w:jc w:val="center"/>
    </w:pPr>
    <w:rPr>
      <w:rFonts w:eastAsiaTheme="minorHAnsi"/>
      <w:b/>
      <w:szCs w:val="22"/>
      <w:lang w:eastAsia="en-US"/>
    </w:rPr>
  </w:style>
  <w:style w:type="character" w:customStyle="1" w:styleId="Marker">
    <w:name w:val="Marker"/>
    <w:basedOn w:val="DefaultParagraphFont"/>
    <w:rsid w:val="000D0986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0D0986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sid w:val="000D0986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qFormat/>
    <w:rsid w:val="000D0986"/>
    <w:pPr>
      <w:widowControl/>
      <w:numPr>
        <w:numId w:val="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0D0986"/>
    <w:pPr>
      <w:widowControl/>
      <w:numPr>
        <w:ilvl w:val="2"/>
        <w:numId w:val="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rsid w:val="000D0986"/>
    <w:pPr>
      <w:widowControl/>
      <w:numPr>
        <w:ilvl w:val="4"/>
        <w:numId w:val="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0D0986"/>
    <w:pPr>
      <w:widowControl/>
      <w:numPr>
        <w:ilvl w:val="6"/>
        <w:numId w:val="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0D0986"/>
    <w:pPr>
      <w:widowControl/>
      <w:numPr>
        <w:ilvl w:val="1"/>
        <w:numId w:val="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qFormat/>
    <w:rsid w:val="000D0986"/>
    <w:pPr>
      <w:widowControl/>
      <w:numPr>
        <w:ilvl w:val="3"/>
        <w:numId w:val="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0D0986"/>
    <w:pPr>
      <w:widowControl/>
      <w:numPr>
        <w:ilvl w:val="5"/>
        <w:numId w:val="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0D0986"/>
    <w:pPr>
      <w:widowControl/>
      <w:numPr>
        <w:ilvl w:val="7"/>
        <w:numId w:val="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0D0986"/>
    <w:pPr>
      <w:widowControl/>
      <w:numPr>
        <w:ilvl w:val="8"/>
        <w:numId w:val="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0">
    <w:name w:val="Bullet 0"/>
    <w:basedOn w:val="Normal"/>
    <w:rsid w:val="000D0986"/>
    <w:pPr>
      <w:widowControl/>
      <w:numPr>
        <w:numId w:val="12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1">
    <w:name w:val="Bullet 1"/>
    <w:basedOn w:val="Normal"/>
    <w:rsid w:val="000D0986"/>
    <w:pPr>
      <w:widowControl/>
      <w:numPr>
        <w:numId w:val="1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2">
    <w:name w:val="Bullet 2"/>
    <w:basedOn w:val="Normal"/>
    <w:rsid w:val="000D0986"/>
    <w:pPr>
      <w:widowControl/>
      <w:numPr>
        <w:numId w:val="1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3">
    <w:name w:val="Bullet 3"/>
    <w:basedOn w:val="Normal"/>
    <w:rsid w:val="000D0986"/>
    <w:pPr>
      <w:widowControl/>
      <w:numPr>
        <w:numId w:val="1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4">
    <w:name w:val="Bullet 4"/>
    <w:basedOn w:val="Normal"/>
    <w:rsid w:val="000D0986"/>
    <w:pPr>
      <w:widowControl/>
      <w:numPr>
        <w:numId w:val="16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0D0986"/>
    <w:pPr>
      <w:framePr w:wrap="around" w:vAnchor="page" w:hAnchor="text" w:xAlign="center" w:y="14741"/>
      <w:widowControl/>
      <w:spacing w:after="600"/>
      <w:jc w:val="center"/>
    </w:pPr>
    <w:rPr>
      <w:rFonts w:eastAsiaTheme="minorHAnsi"/>
      <w:b/>
      <w:caps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0D0986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0D0986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0D0986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0D0986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0D0986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0D0986"/>
    <w:pPr>
      <w:spacing w:after="240"/>
    </w:pPr>
  </w:style>
  <w:style w:type="paragraph" w:customStyle="1" w:styleId="Languesfaisantfoi">
    <w:name w:val="Langues faisant foi"/>
    <w:basedOn w:val="Normal"/>
    <w:next w:val="Normal"/>
    <w:rsid w:val="000D0986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0D0986"/>
    <w:pPr>
      <w:widowControl/>
    </w:pPr>
    <w:rPr>
      <w:rFonts w:ascii="Arial" w:eastAsiaTheme="minorHAns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0D0986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0D0986"/>
    <w:pPr>
      <w:widowControl/>
      <w:spacing w:after="240"/>
      <w:ind w:left="5103"/>
    </w:pPr>
    <w:rPr>
      <w:rFonts w:eastAsiaTheme="minorHAns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0D0986"/>
    <w:pPr>
      <w:widowControl/>
      <w:spacing w:before="240" w:after="240"/>
      <w:ind w:left="5103"/>
    </w:pPr>
    <w:rPr>
      <w:rFonts w:eastAsiaTheme="minorHAnsi"/>
      <w:i/>
      <w:sz w:val="32"/>
      <w:szCs w:val="22"/>
      <w:lang w:eastAsia="en-US"/>
    </w:rPr>
  </w:style>
  <w:style w:type="paragraph" w:customStyle="1" w:styleId="TypedudocumentPagedecouverture">
    <w:name w:val="Type du document (Page de couverture)"/>
    <w:basedOn w:val="Typedudocument"/>
    <w:next w:val="TitreobjetPagedecouverture"/>
    <w:rsid w:val="000D0986"/>
  </w:style>
  <w:style w:type="paragraph" w:customStyle="1" w:styleId="TitreobjetPagedecouverture">
    <w:name w:val="Titre objet (Page de couverture)"/>
    <w:basedOn w:val="Titreobjet"/>
    <w:next w:val="IntrtEEEPagedecouverture"/>
    <w:rsid w:val="000D0986"/>
  </w:style>
  <w:style w:type="paragraph" w:customStyle="1" w:styleId="IntrtEEEPagedecouverture">
    <w:name w:val="Intérêt EEE (Page de couverture)"/>
    <w:basedOn w:val="IntrtEEE"/>
    <w:next w:val="Rfrencecroise"/>
    <w:rsid w:val="000D0986"/>
  </w:style>
  <w:style w:type="paragraph" w:customStyle="1" w:styleId="Rfrencecroise">
    <w:name w:val="Référence croisée"/>
    <w:basedOn w:val="Normal"/>
    <w:rsid w:val="000D0986"/>
    <w:pPr>
      <w:widowControl/>
      <w:jc w:val="center"/>
    </w:pPr>
    <w:rPr>
      <w:rFonts w:eastAsiaTheme="minorHAns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0D0986"/>
    <w:pPr>
      <w:widowControl/>
      <w:jc w:val="both"/>
    </w:pPr>
    <w:rPr>
      <w:rFonts w:eastAsiaTheme="minorHAns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0D0986"/>
    <w:pPr>
      <w:widowControl/>
      <w:jc w:val="both"/>
    </w:pPr>
    <w:rPr>
      <w:rFonts w:eastAsiaTheme="minorHAnsi"/>
      <w:szCs w:val="22"/>
      <w:lang w:eastAsia="en-US"/>
    </w:rPr>
  </w:style>
  <w:style w:type="paragraph" w:customStyle="1" w:styleId="Disclaimer">
    <w:name w:val="Disclaimer"/>
    <w:basedOn w:val="Normal"/>
    <w:rsid w:val="000D0986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SecurityMarking">
    <w:name w:val="SecurityMarking"/>
    <w:basedOn w:val="Normal"/>
    <w:rsid w:val="000D0986"/>
    <w:pPr>
      <w:widowControl/>
      <w:spacing w:line="276" w:lineRule="auto"/>
      <w:ind w:left="5103"/>
    </w:pPr>
    <w:rPr>
      <w:rFonts w:eastAsiaTheme="minorHAnsi"/>
      <w:sz w:val="28"/>
      <w:szCs w:val="22"/>
      <w:lang w:eastAsia="en-US"/>
    </w:rPr>
  </w:style>
  <w:style w:type="paragraph" w:customStyle="1" w:styleId="DateMarking">
    <w:name w:val="DateMarking"/>
    <w:basedOn w:val="Normal"/>
    <w:rsid w:val="000D0986"/>
    <w:pPr>
      <w:widowControl/>
      <w:spacing w:line="276" w:lineRule="auto"/>
      <w:ind w:left="5103"/>
    </w:pPr>
    <w:rPr>
      <w:rFonts w:eastAsiaTheme="minorHAns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0D0986"/>
    <w:pPr>
      <w:widowControl/>
      <w:spacing w:line="276" w:lineRule="auto"/>
      <w:ind w:left="5103"/>
    </w:pPr>
    <w:rPr>
      <w:rFonts w:eastAsiaTheme="minorHAns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0D0986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0D0986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0D0986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0D0986"/>
    <w:pPr>
      <w:widowControl/>
      <w:spacing w:before="480" w:after="120"/>
      <w:jc w:val="both"/>
    </w:pPr>
    <w:rPr>
      <w:rFonts w:eastAsiaTheme="minorHAnsi"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0D0986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0D0986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0D0986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0D0986"/>
    <w:pPr>
      <w:keepNext/>
      <w:widowControl/>
      <w:spacing w:before="480" w:after="120"/>
      <w:jc w:val="both"/>
    </w:pPr>
    <w:rPr>
      <w:rFonts w:eastAsiaTheme="minorHAns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0D0986"/>
    <w:pPr>
      <w:widowControl/>
      <w:spacing w:before="360" w:after="120"/>
      <w:jc w:val="center"/>
    </w:pPr>
    <w:rPr>
      <w:rFonts w:eastAsiaTheme="minorHAnsi"/>
      <w:szCs w:val="22"/>
      <w:lang w:eastAsia="en-US"/>
    </w:rPr>
  </w:style>
  <w:style w:type="paragraph" w:customStyle="1" w:styleId="Considrant">
    <w:name w:val="Considérant"/>
    <w:basedOn w:val="Normal"/>
    <w:rsid w:val="000D0986"/>
    <w:pPr>
      <w:widowControl/>
      <w:numPr>
        <w:numId w:val="6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0D0986"/>
    <w:pPr>
      <w:widowControl/>
      <w:spacing w:after="240"/>
    </w:pPr>
    <w:rPr>
      <w:rFonts w:eastAsiaTheme="minorHAns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0D0986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0D0986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Formuledadoption">
    <w:name w:val="Formule d'adoption"/>
    <w:basedOn w:val="Normal"/>
    <w:next w:val="Titrearticle"/>
    <w:rsid w:val="000D0986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0D0986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0D0986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0D0986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character" w:customStyle="1" w:styleId="Added">
    <w:name w:val="Added"/>
    <w:basedOn w:val="DefaultParagraphFont"/>
    <w:rsid w:val="000D0986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0D0986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0D0986"/>
    <w:pPr>
      <w:keepLines/>
      <w:widowControl/>
      <w:spacing w:before="120" w:after="120" w:line="360" w:lineRule="auto"/>
      <w:ind w:left="3402"/>
    </w:pPr>
    <w:rPr>
      <w:rFonts w:eastAsiaTheme="minorHAns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0D0986"/>
    <w:pPr>
      <w:widowControl/>
      <w:spacing w:before="120" w:after="120"/>
      <w:jc w:val="both"/>
    </w:pPr>
    <w:rPr>
      <w:rFonts w:eastAsiaTheme="minorHAns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0D0986"/>
    <w:pPr>
      <w:widowControl/>
      <w:spacing w:after="600"/>
      <w:jc w:val="center"/>
    </w:pPr>
    <w:rPr>
      <w:rFonts w:eastAsiaTheme="minorHAnsi"/>
      <w:b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0D0986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0D0986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0D0986"/>
  </w:style>
  <w:style w:type="paragraph" w:customStyle="1" w:styleId="StatutPagedecouverture">
    <w:name w:val="Statut (Page de couverture)"/>
    <w:basedOn w:val="Statut"/>
    <w:next w:val="TypedudocumentPagedecouverture"/>
    <w:rsid w:val="000D0986"/>
  </w:style>
  <w:style w:type="paragraph" w:customStyle="1" w:styleId="Volume">
    <w:name w:val="Volume"/>
    <w:basedOn w:val="Normal"/>
    <w:next w:val="Confidentialit"/>
    <w:rsid w:val="000D0986"/>
    <w:pPr>
      <w:widowControl/>
      <w:spacing w:after="240"/>
      <w:ind w:left="5103"/>
    </w:pPr>
    <w:rPr>
      <w:rFonts w:eastAsiaTheme="minorHAnsi"/>
      <w:szCs w:val="22"/>
      <w:lang w:eastAsia="en-US"/>
    </w:rPr>
  </w:style>
  <w:style w:type="paragraph" w:customStyle="1" w:styleId="Accompagnant">
    <w:name w:val="Accompagnant"/>
    <w:basedOn w:val="Normal"/>
    <w:next w:val="Typeacteprincipal"/>
    <w:rsid w:val="000D0986"/>
    <w:pPr>
      <w:widowControl/>
      <w:spacing w:after="240"/>
      <w:jc w:val="center"/>
    </w:pPr>
    <w:rPr>
      <w:rFonts w:eastAsiaTheme="minorHAns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0D0986"/>
    <w:pPr>
      <w:widowControl/>
      <w:spacing w:after="240"/>
      <w:jc w:val="center"/>
    </w:pPr>
    <w:rPr>
      <w:rFonts w:eastAsiaTheme="minorHAns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0D0986"/>
    <w:pPr>
      <w:widowControl/>
      <w:spacing w:after="360"/>
      <w:jc w:val="center"/>
    </w:pPr>
    <w:rPr>
      <w:rFonts w:eastAsiaTheme="minorHAnsi"/>
      <w:b/>
      <w:szCs w:val="22"/>
      <w:lang w:eastAsia="en-US"/>
    </w:rPr>
  </w:style>
  <w:style w:type="paragraph" w:customStyle="1" w:styleId="AccompagnantPagedecouverture">
    <w:name w:val="Accompagnant (Page de couverture)"/>
    <w:basedOn w:val="Accompagnant"/>
    <w:next w:val="TypeacteprincipalPagedecouverture"/>
    <w:rsid w:val="000D0986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0D0986"/>
  </w:style>
  <w:style w:type="paragraph" w:customStyle="1" w:styleId="ObjetacteprincipalPagedecouverture">
    <w:name w:val="Objet acte principal (Page de couverture)"/>
    <w:basedOn w:val="Objetacteprincipal"/>
    <w:next w:val="Rfrencecroise"/>
    <w:rsid w:val="000D0986"/>
  </w:style>
  <w:style w:type="paragraph" w:customStyle="1" w:styleId="LanguesfaisantfoiPagedecouverture">
    <w:name w:val="Langues faisant foi (Page de couverture)"/>
    <w:basedOn w:val="Normal"/>
    <w:next w:val="Normal"/>
    <w:rsid w:val="000D0986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0D0986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Theme="minorHAns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0D0986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Theme="minorHAns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0D0986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Theme="minorHAnsi"/>
      <w:szCs w:val="22"/>
      <w:lang w:eastAsia="en-US"/>
    </w:rPr>
  </w:style>
  <w:style w:type="paragraph" w:customStyle="1" w:styleId="Text5">
    <w:name w:val="Text 5"/>
    <w:basedOn w:val="Normal"/>
    <w:rsid w:val="000D0986"/>
    <w:pPr>
      <w:widowControl/>
      <w:spacing w:before="120" w:after="120"/>
      <w:ind w:left="3118"/>
      <w:jc w:val="both"/>
    </w:pPr>
    <w:rPr>
      <w:rFonts w:eastAsiaTheme="minorHAnsi"/>
      <w:szCs w:val="22"/>
      <w:lang w:eastAsia="en-US"/>
    </w:rPr>
  </w:style>
  <w:style w:type="paragraph" w:customStyle="1" w:styleId="Text6">
    <w:name w:val="Text 6"/>
    <w:basedOn w:val="Normal"/>
    <w:rsid w:val="000D0986"/>
    <w:pPr>
      <w:widowControl/>
      <w:spacing w:before="120" w:after="120"/>
      <w:ind w:left="3685"/>
      <w:jc w:val="both"/>
    </w:pPr>
    <w:rPr>
      <w:rFonts w:eastAsiaTheme="minorHAnsi"/>
      <w:szCs w:val="22"/>
      <w:lang w:eastAsia="en-US"/>
    </w:rPr>
  </w:style>
  <w:style w:type="paragraph" w:customStyle="1" w:styleId="Point5">
    <w:name w:val="Point 5"/>
    <w:basedOn w:val="Normal"/>
    <w:rsid w:val="000D0986"/>
    <w:pPr>
      <w:widowControl/>
      <w:spacing w:before="120" w:after="120"/>
      <w:ind w:left="3685" w:hanging="567"/>
      <w:jc w:val="both"/>
    </w:pPr>
    <w:rPr>
      <w:rFonts w:eastAsiaTheme="minorHAnsi"/>
      <w:szCs w:val="22"/>
      <w:lang w:eastAsia="en-US"/>
    </w:rPr>
  </w:style>
  <w:style w:type="paragraph" w:customStyle="1" w:styleId="Tiret5">
    <w:name w:val="Tiret 5"/>
    <w:basedOn w:val="Point5"/>
    <w:rsid w:val="000D0986"/>
    <w:pPr>
      <w:numPr>
        <w:numId w:val="17"/>
      </w:numPr>
    </w:pPr>
  </w:style>
  <w:style w:type="paragraph" w:customStyle="1" w:styleId="NumPar5">
    <w:name w:val="NumPar 5"/>
    <w:basedOn w:val="Normal"/>
    <w:next w:val="Text2"/>
    <w:rsid w:val="000D0986"/>
    <w:pPr>
      <w:widowControl/>
      <w:numPr>
        <w:ilvl w:val="4"/>
        <w:numId w:val="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6">
    <w:name w:val="NumPar 6"/>
    <w:basedOn w:val="Normal"/>
    <w:next w:val="Text2"/>
    <w:rsid w:val="000D0986"/>
    <w:pPr>
      <w:widowControl/>
      <w:numPr>
        <w:ilvl w:val="5"/>
        <w:numId w:val="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7">
    <w:name w:val="NumPar 7"/>
    <w:basedOn w:val="Normal"/>
    <w:next w:val="Text2"/>
    <w:rsid w:val="000D0986"/>
    <w:pPr>
      <w:widowControl/>
      <w:numPr>
        <w:ilvl w:val="6"/>
        <w:numId w:val="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0D0986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0D0986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0D0986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styleId="BodyText">
    <w:name w:val="Body Text"/>
    <w:basedOn w:val="Normal"/>
    <w:link w:val="BodyTextChar"/>
    <w:uiPriority w:val="1"/>
    <w:qFormat/>
    <w:rsid w:val="000D0986"/>
    <w:pPr>
      <w:autoSpaceDE w:val="0"/>
      <w:autoSpaceDN w:val="0"/>
    </w:pPr>
    <w:rPr>
      <w:sz w:val="19"/>
      <w:szCs w:val="19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0D0986"/>
    <w:rPr>
      <w:sz w:val="19"/>
      <w:szCs w:val="19"/>
      <w:lang w:val="pl-PL" w:eastAsia="en-US"/>
    </w:rPr>
  </w:style>
  <w:style w:type="paragraph" w:customStyle="1" w:styleId="Normal12a">
    <w:name w:val="Normal12a"/>
    <w:basedOn w:val="Normal"/>
    <w:rsid w:val="000D0986"/>
    <w:pPr>
      <w:spacing w:after="240"/>
    </w:pPr>
  </w:style>
  <w:style w:type="paragraph" w:customStyle="1" w:styleId="RollCallVotes">
    <w:name w:val="RollCallVotes"/>
    <w:basedOn w:val="Normal"/>
    <w:rsid w:val="000D0986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0D0986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0D0986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0D0986"/>
    <w:pPr>
      <w:spacing w:before="120" w:after="120"/>
    </w:pPr>
    <w:rPr>
      <w:snapToGrid w:val="0"/>
      <w:sz w:val="16"/>
      <w:lang w:eastAsia="en-US"/>
    </w:rPr>
  </w:style>
  <w:style w:type="paragraph" w:customStyle="1" w:styleId="AmDocTypeTab">
    <w:name w:val="AmDocTypeTab"/>
    <w:basedOn w:val="Normal"/>
    <w:rsid w:val="0088444A"/>
    <w:pPr>
      <w:tabs>
        <w:tab w:val="right" w:pos="9072"/>
      </w:tabs>
    </w:pPr>
    <w:rPr>
      <w:b/>
    </w:rPr>
  </w:style>
  <w:style w:type="paragraph" w:customStyle="1" w:styleId="AmOrLang">
    <w:name w:val="AmOrLang"/>
    <w:basedOn w:val="Normal"/>
    <w:rsid w:val="0088444A"/>
    <w:pPr>
      <w:spacing w:before="240" w:after="240"/>
      <w:jc w:val="right"/>
    </w:pPr>
  </w:style>
  <w:style w:type="paragraph" w:customStyle="1" w:styleId="AmDateTab">
    <w:name w:val="AmDateTab"/>
    <w:basedOn w:val="Normal"/>
    <w:rsid w:val="0088444A"/>
    <w:pPr>
      <w:tabs>
        <w:tab w:val="right" w:pos="9072"/>
      </w:tabs>
    </w:pPr>
  </w:style>
  <w:style w:type="character" w:customStyle="1" w:styleId="TitleChar1">
    <w:name w:val="Title Char1"/>
    <w:basedOn w:val="DefaultParagraphFont"/>
    <w:uiPriority w:val="10"/>
    <w:rsid w:val="0088444A"/>
    <w:rPr>
      <w:rFonts w:asciiTheme="majorHAnsi" w:eastAsiaTheme="majorEastAsia" w:hAnsiTheme="majorHAnsi" w:cstheme="majorBidi"/>
      <w:spacing w:val="-10"/>
      <w:kern w:val="28"/>
      <w:sz w:val="56"/>
      <w:szCs w:val="56"/>
      <w:lang w:val="pl-PL"/>
    </w:rPr>
  </w:style>
  <w:style w:type="character" w:customStyle="1" w:styleId="SubtitleChar">
    <w:name w:val="Subtitle Char"/>
    <w:basedOn w:val="DefaultParagraphFont"/>
    <w:link w:val="Subtitle"/>
    <w:uiPriority w:val="11"/>
    <w:rsid w:val="0088444A"/>
    <w:rPr>
      <w:rFonts w:ascii="Arial" w:eastAsiaTheme="majorEastAsia" w:hAnsi="Arial" w:cs="Arial"/>
      <w:sz w:val="24"/>
      <w:szCs w:val="24"/>
      <w:lang w:val="pl-PL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88444A"/>
    <w:pPr>
      <w:widowControl/>
      <w:spacing w:after="60"/>
      <w:jc w:val="center"/>
      <w:outlineLvl w:val="1"/>
    </w:pPr>
    <w:rPr>
      <w:rFonts w:ascii="Arial" w:eastAsiaTheme="majorEastAsia" w:hAnsi="Arial" w:cs="Arial"/>
      <w:szCs w:val="24"/>
      <w:lang w:eastAsia="en-US"/>
    </w:rPr>
  </w:style>
  <w:style w:type="character" w:customStyle="1" w:styleId="SubtitleChar1">
    <w:name w:val="Subtitle Char1"/>
    <w:basedOn w:val="DefaultParagraphFont"/>
    <w:uiPriority w:val="11"/>
    <w:rsid w:val="0088444A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pl-PL"/>
    </w:rPr>
  </w:style>
  <w:style w:type="character" w:customStyle="1" w:styleId="QuoteChar">
    <w:name w:val="Quote Char"/>
    <w:basedOn w:val="DefaultParagraphFont"/>
    <w:link w:val="Quote"/>
    <w:uiPriority w:val="29"/>
    <w:rsid w:val="0088444A"/>
    <w:rPr>
      <w:rFonts w:eastAsiaTheme="minorHAnsi"/>
      <w:i/>
      <w:sz w:val="24"/>
      <w:szCs w:val="24"/>
      <w:lang w:val="pl-PL"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88444A"/>
    <w:pPr>
      <w:widowControl/>
      <w:jc w:val="both"/>
    </w:pPr>
    <w:rPr>
      <w:rFonts w:eastAsiaTheme="minorHAnsi"/>
      <w:i/>
      <w:szCs w:val="24"/>
      <w:lang w:eastAsia="en-US"/>
    </w:rPr>
  </w:style>
  <w:style w:type="character" w:customStyle="1" w:styleId="QuoteChar1">
    <w:name w:val="Quote Char1"/>
    <w:basedOn w:val="DefaultParagraphFont"/>
    <w:uiPriority w:val="29"/>
    <w:rsid w:val="0088444A"/>
    <w:rPr>
      <w:i/>
      <w:iCs/>
      <w:color w:val="404040" w:themeColor="text1" w:themeTint="BF"/>
      <w:sz w:val="24"/>
      <w:lang w:val="pl-P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444A"/>
    <w:rPr>
      <w:rFonts w:eastAsiaTheme="minorHAnsi"/>
      <w:b/>
      <w:i/>
      <w:sz w:val="24"/>
      <w:szCs w:val="22"/>
      <w:lang w:val="pl-PL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444A"/>
    <w:pPr>
      <w:widowControl/>
      <w:ind w:left="720" w:right="720"/>
      <w:jc w:val="both"/>
    </w:pPr>
    <w:rPr>
      <w:rFonts w:eastAsiaTheme="minorHAnsi"/>
      <w:b/>
      <w:i/>
      <w:szCs w:val="22"/>
      <w:lang w:eastAsia="en-US"/>
    </w:rPr>
  </w:style>
  <w:style w:type="character" w:customStyle="1" w:styleId="IntenseQuoteChar1">
    <w:name w:val="Intense Quote Char1"/>
    <w:basedOn w:val="DefaultParagraphFont"/>
    <w:uiPriority w:val="30"/>
    <w:rsid w:val="0088444A"/>
    <w:rPr>
      <w:i/>
      <w:iCs/>
      <w:color w:val="5B9BD5" w:themeColor="accent1"/>
      <w:sz w:val="24"/>
      <w:lang w:val="pl-PL"/>
    </w:rPr>
  </w:style>
  <w:style w:type="paragraph" w:customStyle="1" w:styleId="Normale">
    <w:name w:val="Normale"/>
    <w:qFormat/>
    <w:rsid w:val="0088444A"/>
    <w:pPr>
      <w:spacing w:before="120" w:after="120" w:line="360" w:lineRule="auto"/>
      <w:jc w:val="both"/>
    </w:pPr>
    <w:rPr>
      <w:rFonts w:eastAsiaTheme="minorHAnsi"/>
      <w:sz w:val="24"/>
      <w:szCs w:val="22"/>
      <w:lang w:val="pl-PL" w:eastAsia="en-US"/>
    </w:rPr>
  </w:style>
  <w:style w:type="character" w:customStyle="1" w:styleId="Italic0">
    <w:name w:val="Italic"/>
    <w:uiPriority w:val="1"/>
    <w:qFormat/>
    <w:rsid w:val="0088444A"/>
    <w:rPr>
      <w:rFonts w:ascii="Times New Roman" w:hAnsi="Times New Roman"/>
      <w:i/>
    </w:rPr>
  </w:style>
  <w:style w:type="paragraph" w:customStyle="1" w:styleId="HeaderDisclaimer">
    <w:name w:val="HeaderDisclaimer"/>
    <w:basedOn w:val="Normal"/>
    <w:qFormat/>
    <w:rsid w:val="0088444A"/>
    <w:pPr>
      <w:widowControl/>
      <w:spacing w:line="360" w:lineRule="auto"/>
      <w:jc w:val="both"/>
    </w:pPr>
    <w:rPr>
      <w:rFonts w:ascii="Calibri" w:eastAsiaTheme="minorHAnsi" w:hAnsi="Calibri"/>
      <w:i/>
      <w:sz w:val="16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376E56-556F-47FA-AD51-0AA4DAA4D1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308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dc:description/>
  <cp:lastModifiedBy>BOZYK-MAZURENKO Agnieszka</cp:lastModifiedBy>
  <cp:revision>3</cp:revision>
  <cp:lastPrinted>2004-11-19T15:42:00Z</cp:lastPrinted>
  <dcterms:created xsi:type="dcterms:W3CDTF">2024-02-07T17:18:00Z</dcterms:created>
  <dcterms:modified xsi:type="dcterms:W3CDTF">2024-04-26T08:26:00Z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P9_TA(2024)0064_</vt:lpwstr>
  </property>
  <property fmtid="{D5CDD505-2E9C-101B-9397-08002B2CF9AE}" pid="4" name="&lt;Type&gt;">
    <vt:lpwstr>RR</vt:lpwstr>
  </property>
</Properties>
</file>