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07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0776" w:rsidRDefault="00835C6D" w:rsidP="0010095E">
            <w:pPr>
              <w:pStyle w:val="EPName"/>
            </w:pPr>
            <w:r w:rsidRPr="00700776">
              <w:t>Európsky parlament</w:t>
            </w:r>
          </w:p>
          <w:p w:rsidR="00751A4A" w:rsidRPr="007007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5F13">
              <w:t>2019</w:t>
            </w:r>
            <w:r w:rsidRPr="00700776">
              <w:t>-</w:t>
            </w:r>
            <w:r w:rsidRPr="00D75F1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00776" w:rsidRDefault="00187494" w:rsidP="0010095E">
            <w:pPr>
              <w:pStyle w:val="EPLogo"/>
            </w:pPr>
            <w:r w:rsidRPr="007007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0776" w:rsidRDefault="00D058B8" w:rsidP="004C5D52">
      <w:pPr>
        <w:pStyle w:val="LineTop"/>
      </w:pPr>
    </w:p>
    <w:p w:rsidR="00680577" w:rsidRPr="00700776" w:rsidRDefault="00835C6D" w:rsidP="00680577">
      <w:pPr>
        <w:pStyle w:val="EPBodyTA1"/>
      </w:pPr>
      <w:r w:rsidRPr="00700776">
        <w:t>PRIJATÉ TEXTY</w:t>
      </w:r>
    </w:p>
    <w:p w:rsidR="00D058B8" w:rsidRPr="00700776" w:rsidRDefault="00D058B8" w:rsidP="00D058B8">
      <w:pPr>
        <w:pStyle w:val="LineBottom"/>
      </w:pPr>
    </w:p>
    <w:p w:rsidR="00835C6D" w:rsidRPr="00700776" w:rsidRDefault="00835C6D" w:rsidP="00835C6D">
      <w:pPr>
        <w:pStyle w:val="ATHeading1"/>
      </w:pPr>
      <w:bookmarkStart w:id="0" w:name="TANumber"/>
      <w:r w:rsidRPr="00700776">
        <w:t>P</w:t>
      </w:r>
      <w:r w:rsidRPr="00D75F13">
        <w:t>9</w:t>
      </w:r>
      <w:r w:rsidRPr="00700776">
        <w:t>_TA(</w:t>
      </w:r>
      <w:r w:rsidRPr="00D75F13">
        <w:t>2024</w:t>
      </w:r>
      <w:r w:rsidRPr="00700776">
        <w:t>)</w:t>
      </w:r>
      <w:r w:rsidRPr="00D75F13">
        <w:t>00</w:t>
      </w:r>
      <w:r w:rsidR="00700776" w:rsidRPr="00D75F13">
        <w:t>64</w:t>
      </w:r>
      <w:bookmarkEnd w:id="0"/>
    </w:p>
    <w:p w:rsidR="00835C6D" w:rsidRPr="00700776" w:rsidRDefault="00835C6D" w:rsidP="00835C6D">
      <w:pPr>
        <w:pStyle w:val="ATHeading2"/>
      </w:pPr>
      <w:bookmarkStart w:id="1" w:name="title"/>
      <w:r w:rsidRPr="00700776">
        <w:t>Zmeny smernice o správcoch alternatívnych investičných fondov (AIFMD) a smernice týkajúcej sa podnikov kolektívneho investovania do prevoditeľných cenných papierov (PKIPCP)</w:t>
      </w:r>
      <w:bookmarkEnd w:id="1"/>
    </w:p>
    <w:p w:rsidR="00835C6D" w:rsidRPr="00700776" w:rsidRDefault="00835C6D" w:rsidP="00835C6D">
      <w:pPr>
        <w:rPr>
          <w:i/>
          <w:vanish/>
        </w:rPr>
      </w:pPr>
      <w:r w:rsidRPr="00700776">
        <w:rPr>
          <w:i/>
        </w:rPr>
        <w:fldChar w:fldCharType="begin"/>
      </w:r>
      <w:r w:rsidRPr="00700776">
        <w:rPr>
          <w:i/>
        </w:rPr>
        <w:instrText xml:space="preserve"> TC"(</w:instrText>
      </w:r>
      <w:bookmarkStart w:id="2" w:name="DocNumber"/>
      <w:r w:rsidRPr="00700776">
        <w:rPr>
          <w:i/>
        </w:rPr>
        <w:instrText>A</w:instrText>
      </w:r>
      <w:r w:rsidRPr="00D75F13">
        <w:rPr>
          <w:i/>
        </w:rPr>
        <w:instrText>9</w:instrText>
      </w:r>
      <w:r w:rsidRPr="00700776">
        <w:rPr>
          <w:i/>
        </w:rPr>
        <w:instrText>-</w:instrText>
      </w:r>
      <w:r w:rsidRPr="00D75F13">
        <w:rPr>
          <w:i/>
        </w:rPr>
        <w:instrText>0020</w:instrText>
      </w:r>
      <w:r w:rsidRPr="00700776">
        <w:rPr>
          <w:i/>
        </w:rPr>
        <w:instrText>/</w:instrText>
      </w:r>
      <w:r w:rsidRPr="00D75F13">
        <w:rPr>
          <w:i/>
        </w:rPr>
        <w:instrText>2023</w:instrText>
      </w:r>
      <w:bookmarkEnd w:id="2"/>
      <w:r w:rsidRPr="00700776">
        <w:rPr>
          <w:i/>
        </w:rPr>
        <w:instrText xml:space="preserve"> - Spravodajkyňa: Isabel Benjumea Benjumea)"\l</w:instrText>
      </w:r>
      <w:r w:rsidRPr="00D75F13">
        <w:rPr>
          <w:i/>
        </w:rPr>
        <w:instrText>3</w:instrText>
      </w:r>
      <w:r w:rsidRPr="00700776">
        <w:rPr>
          <w:i/>
        </w:rPr>
        <w:instrText xml:space="preserve"> \n&gt; \* MERGEFORMAT </w:instrText>
      </w:r>
      <w:r w:rsidRPr="00700776">
        <w:rPr>
          <w:i/>
        </w:rPr>
        <w:fldChar w:fldCharType="end"/>
      </w:r>
    </w:p>
    <w:p w:rsidR="00835C6D" w:rsidRPr="00700776" w:rsidRDefault="00835C6D" w:rsidP="00835C6D">
      <w:pPr>
        <w:rPr>
          <w:vanish/>
        </w:rPr>
      </w:pPr>
      <w:bookmarkStart w:id="3" w:name="Commission"/>
      <w:r w:rsidRPr="00700776">
        <w:rPr>
          <w:vanish/>
        </w:rPr>
        <w:t>Výbor pre hospodárske a menové veci</w:t>
      </w:r>
      <w:bookmarkEnd w:id="3"/>
    </w:p>
    <w:p w:rsidR="00835C6D" w:rsidRPr="00700776" w:rsidRDefault="00835C6D" w:rsidP="00835C6D">
      <w:pPr>
        <w:rPr>
          <w:vanish/>
        </w:rPr>
      </w:pPr>
      <w:bookmarkStart w:id="4" w:name="PE"/>
      <w:r w:rsidRPr="00700776">
        <w:rPr>
          <w:vanish/>
        </w:rPr>
        <w:t>PE</w:t>
      </w:r>
      <w:r w:rsidRPr="00D75F13">
        <w:rPr>
          <w:vanish/>
        </w:rPr>
        <w:t>732</w:t>
      </w:r>
      <w:r w:rsidRPr="00700776">
        <w:rPr>
          <w:vanish/>
        </w:rPr>
        <w:t>.</w:t>
      </w:r>
      <w:r w:rsidRPr="00D75F13">
        <w:rPr>
          <w:vanish/>
        </w:rPr>
        <w:t>549</w:t>
      </w:r>
      <w:bookmarkEnd w:id="4"/>
    </w:p>
    <w:p w:rsidR="00835C6D" w:rsidRPr="00700776" w:rsidRDefault="00835C6D" w:rsidP="00835C6D">
      <w:pPr>
        <w:pStyle w:val="ATHeading3"/>
      </w:pPr>
      <w:bookmarkStart w:id="5" w:name="Sujet"/>
      <w:r w:rsidRPr="00700776">
        <w:t>Legislatívne uznesenie Európskeho parlamentu z</w:t>
      </w:r>
      <w:r w:rsidR="00F31901" w:rsidRPr="00700776">
        <w:t>o</w:t>
      </w:r>
      <w:r w:rsidRPr="00700776">
        <w:t xml:space="preserve"> </w:t>
      </w:r>
      <w:r w:rsidR="009F635E" w:rsidRPr="00D75F13">
        <w:t>7</w:t>
      </w:r>
      <w:r w:rsidRPr="00700776">
        <w:t xml:space="preserve">. februára </w:t>
      </w:r>
      <w:r w:rsidRPr="00D75F13">
        <w:t>2024</w:t>
      </w:r>
      <w:r w:rsidRPr="00700776">
        <w:t xml:space="preserve"> o návrhu smernice Európskeho parlamentu a Rady, ktorou sa menia smernice </w:t>
      </w:r>
      <w:r w:rsidRPr="00D75F13">
        <w:t>2011</w:t>
      </w:r>
      <w:r w:rsidRPr="00700776">
        <w:t>/</w:t>
      </w:r>
      <w:r w:rsidRPr="00D75F13">
        <w:t>61</w:t>
      </w:r>
      <w:r w:rsidRPr="00700776">
        <w:t xml:space="preserve">/EÚ a </w:t>
      </w:r>
      <w:r w:rsidRPr="00D75F13">
        <w:t>2009</w:t>
      </w:r>
      <w:r w:rsidRPr="00700776">
        <w:t>/</w:t>
      </w:r>
      <w:r w:rsidRPr="00D75F13">
        <w:t>65</w:t>
      </w:r>
      <w:r w:rsidRPr="00700776">
        <w:t>/ES, pokiaľ ide o dohody o delegovaní, riadenie rizika likvidity, vykazovanie na účely dohľadu, poskytovanie služieb depozitára a držiteľskej správy cenných papierov a poskytovanie úverov z alternatívnych investičných fondov</w:t>
      </w:r>
      <w:bookmarkEnd w:id="5"/>
      <w:r w:rsidRPr="00700776">
        <w:t xml:space="preserve"> </w:t>
      </w:r>
      <w:bookmarkStart w:id="6" w:name="References"/>
      <w:r w:rsidRPr="00700776">
        <w:t>(COM(</w:t>
      </w:r>
      <w:r w:rsidRPr="00D75F13">
        <w:t>2021</w:t>
      </w:r>
      <w:r w:rsidRPr="00700776">
        <w:t>)</w:t>
      </w:r>
      <w:r w:rsidRPr="00D75F13">
        <w:t>0721</w:t>
      </w:r>
      <w:r w:rsidRPr="00700776">
        <w:t xml:space="preserve"> – C</w:t>
      </w:r>
      <w:r w:rsidRPr="00D75F13">
        <w:t>9</w:t>
      </w:r>
      <w:r w:rsidRPr="00700776">
        <w:t>-</w:t>
      </w:r>
      <w:r w:rsidRPr="00D75F13">
        <w:t>0439</w:t>
      </w:r>
      <w:r w:rsidRPr="00700776">
        <w:t>/</w:t>
      </w:r>
      <w:r w:rsidRPr="00D75F13">
        <w:t>2021</w:t>
      </w:r>
      <w:r w:rsidRPr="00700776">
        <w:t xml:space="preserve"> – </w:t>
      </w:r>
      <w:r w:rsidRPr="00D75F13">
        <w:t>2021</w:t>
      </w:r>
      <w:r w:rsidRPr="00700776">
        <w:t>/</w:t>
      </w:r>
      <w:r w:rsidRPr="00D75F13">
        <w:t>0376</w:t>
      </w:r>
      <w:r w:rsidRPr="00700776">
        <w:t>(COD))</w:t>
      </w:r>
      <w:bookmarkEnd w:id="6"/>
    </w:p>
    <w:p w:rsidR="00F31901" w:rsidRPr="00700776" w:rsidRDefault="00135327" w:rsidP="00BD04F4">
      <w:pPr>
        <w:pStyle w:val="EPComma"/>
        <w:spacing w:before="240"/>
        <w:rPr>
          <w:b/>
        </w:rPr>
      </w:pPr>
      <w:bookmarkStart w:id="7" w:name="TextBodyBegin"/>
      <w:bookmarkEnd w:id="7"/>
      <w:r w:rsidRPr="00700776">
        <w:rPr>
          <w:b/>
        </w:rPr>
        <w:t>(Riadny legislatívny postup: prvé čítanie)</w:t>
      </w:r>
    </w:p>
    <w:p w:rsidR="00135327" w:rsidRPr="00700776" w:rsidRDefault="00135327" w:rsidP="00F31901">
      <w:pPr>
        <w:pStyle w:val="EPComma"/>
        <w:spacing w:before="0"/>
      </w:pPr>
      <w:r w:rsidRPr="00700776">
        <w:rPr>
          <w:i/>
          <w:iCs/>
        </w:rPr>
        <w:t>Európsky parlament</w:t>
      </w:r>
      <w:r w:rsidRPr="00700776">
        <w:t>,</w:t>
      </w:r>
    </w:p>
    <w:p w:rsidR="00135327" w:rsidRPr="00700776" w:rsidRDefault="00135327" w:rsidP="00F31901">
      <w:pPr>
        <w:pStyle w:val="NormalHanging12a"/>
      </w:pPr>
      <w:r w:rsidRPr="00700776">
        <w:t>–</w:t>
      </w:r>
      <w:r w:rsidRPr="00700776">
        <w:tab/>
        <w:t>so zreteľom na návrh Komisie pre Európsky parlament a Radu (COM(</w:t>
      </w:r>
      <w:r w:rsidRPr="00D75F13">
        <w:t>2021</w:t>
      </w:r>
      <w:r w:rsidRPr="00700776">
        <w:t>)</w:t>
      </w:r>
      <w:r w:rsidRPr="00D75F13">
        <w:t>0721</w:t>
      </w:r>
      <w:r w:rsidRPr="00700776">
        <w:t>),</w:t>
      </w:r>
    </w:p>
    <w:p w:rsidR="00135327" w:rsidRPr="00700776" w:rsidRDefault="00135327" w:rsidP="00F31901">
      <w:pPr>
        <w:pStyle w:val="NormalHanging12a"/>
      </w:pPr>
      <w:r w:rsidRPr="00700776">
        <w:t>–</w:t>
      </w:r>
      <w:r w:rsidRPr="00700776">
        <w:tab/>
        <w:t xml:space="preserve">so zreteľom na článok </w:t>
      </w:r>
      <w:r w:rsidRPr="00D75F13">
        <w:t>294</w:t>
      </w:r>
      <w:r w:rsidRPr="00700776">
        <w:t xml:space="preserve"> ods. </w:t>
      </w:r>
      <w:r w:rsidRPr="00D75F13">
        <w:t>2</w:t>
      </w:r>
      <w:r w:rsidRPr="00700776">
        <w:t xml:space="preserve"> a článok </w:t>
      </w:r>
      <w:r w:rsidRPr="00D75F13">
        <w:t>53</w:t>
      </w:r>
      <w:r w:rsidRPr="00700776">
        <w:t xml:space="preserve"> ods. </w:t>
      </w:r>
      <w:r w:rsidRPr="00D75F13">
        <w:t>1</w:t>
      </w:r>
      <w:r w:rsidRPr="00700776">
        <w:t xml:space="preserve"> Zmluvy o fungovaní Európskej únie, v súlade s ktorými Komisia predložila návrh Európskemu parlamentu (C</w:t>
      </w:r>
      <w:r w:rsidRPr="00D75F13">
        <w:t>9</w:t>
      </w:r>
      <w:r w:rsidRPr="00700776">
        <w:noBreakHyphen/>
      </w:r>
      <w:r w:rsidRPr="00D75F13">
        <w:t>0439</w:t>
      </w:r>
      <w:r w:rsidRPr="00700776">
        <w:t>/</w:t>
      </w:r>
      <w:r w:rsidRPr="00D75F13">
        <w:t>2021</w:t>
      </w:r>
      <w:r w:rsidRPr="00700776">
        <w:t>),</w:t>
      </w:r>
    </w:p>
    <w:p w:rsidR="00135327" w:rsidRPr="00700776" w:rsidRDefault="00135327" w:rsidP="00F31901">
      <w:pPr>
        <w:pStyle w:val="NormalHanging12a"/>
      </w:pPr>
      <w:r w:rsidRPr="00700776">
        <w:t>–</w:t>
      </w:r>
      <w:r w:rsidRPr="00700776">
        <w:tab/>
        <w:t xml:space="preserve">so zreteľom na článok </w:t>
      </w:r>
      <w:r w:rsidRPr="00D75F13">
        <w:t>294</w:t>
      </w:r>
      <w:r w:rsidRPr="00700776">
        <w:t xml:space="preserve"> ods. </w:t>
      </w:r>
      <w:r w:rsidRPr="00D75F13">
        <w:t>3</w:t>
      </w:r>
      <w:r w:rsidRPr="00700776">
        <w:t xml:space="preserve"> Zmluvy o fungovaní Európskej únie,</w:t>
      </w:r>
    </w:p>
    <w:p w:rsidR="00F31901" w:rsidRPr="00700776" w:rsidRDefault="00F31901" w:rsidP="00F31901">
      <w:pPr>
        <w:pStyle w:val="NormalHanging12a"/>
      </w:pPr>
      <w:r w:rsidRPr="00700776">
        <w:t>–</w:t>
      </w:r>
      <w:r w:rsidRPr="00700776">
        <w:tab/>
        <w:t xml:space="preserve">so zreteľom na predbežnú dohodu schválenú gestorským výborom podľa článku </w:t>
      </w:r>
      <w:r w:rsidRPr="00D75F13">
        <w:t>74</w:t>
      </w:r>
      <w:r w:rsidRPr="00700776">
        <w:t xml:space="preserve"> ods. </w:t>
      </w:r>
      <w:r w:rsidRPr="00D75F13">
        <w:t>4</w:t>
      </w:r>
      <w:r w:rsidRPr="00700776">
        <w:t xml:space="preserve"> rokovacieho poriadku, a na záväzok zástupcu Rady, vyjadrený v liste z </w:t>
      </w:r>
      <w:r w:rsidRPr="00D75F13">
        <w:t>9</w:t>
      </w:r>
      <w:r w:rsidRPr="00700776">
        <w:t xml:space="preserve">. novembra </w:t>
      </w:r>
      <w:r w:rsidRPr="00D75F13">
        <w:t>2023</w:t>
      </w:r>
      <w:r w:rsidRPr="00700776">
        <w:t xml:space="preserve">, schváliť pozíciu Európskeho parlamentu v súlade s článkom </w:t>
      </w:r>
      <w:r w:rsidRPr="00D75F13">
        <w:t>294</w:t>
      </w:r>
      <w:r w:rsidRPr="00700776">
        <w:t xml:space="preserve"> ods. </w:t>
      </w:r>
      <w:r w:rsidRPr="00D75F13">
        <w:t>4</w:t>
      </w:r>
      <w:r w:rsidRPr="00700776">
        <w:t xml:space="preserve"> Zmluvy o fungovaní Európskej únie,</w:t>
      </w:r>
    </w:p>
    <w:p w:rsidR="00135327" w:rsidRPr="00700776" w:rsidRDefault="00135327" w:rsidP="00F31901">
      <w:pPr>
        <w:pStyle w:val="NormalHanging12a"/>
      </w:pPr>
      <w:r w:rsidRPr="00700776">
        <w:t>–</w:t>
      </w:r>
      <w:r w:rsidRPr="00700776">
        <w:tab/>
        <w:t xml:space="preserve">so zreteľom na </w:t>
      </w:r>
      <w:r w:rsidR="00F31901" w:rsidRPr="00700776">
        <w:t xml:space="preserve">článok </w:t>
      </w:r>
      <w:r w:rsidRPr="00D75F13">
        <w:t>59</w:t>
      </w:r>
      <w:r w:rsidRPr="00700776">
        <w:t xml:space="preserve"> rokovacieho poriadku,</w:t>
      </w:r>
    </w:p>
    <w:p w:rsidR="00135327" w:rsidRPr="00700776" w:rsidRDefault="00135327" w:rsidP="00F31901">
      <w:pPr>
        <w:pStyle w:val="NormalHanging12a"/>
      </w:pPr>
      <w:r w:rsidRPr="00700776">
        <w:t>–</w:t>
      </w:r>
      <w:r w:rsidRPr="00700776">
        <w:tab/>
        <w:t>so zreteľom na správu Výboru pre hospodárske a menové veci (A</w:t>
      </w:r>
      <w:r w:rsidRPr="00D75F13">
        <w:t>9</w:t>
      </w:r>
      <w:r w:rsidRPr="00700776">
        <w:t>-</w:t>
      </w:r>
      <w:r w:rsidRPr="00D75F13">
        <w:t>0020</w:t>
      </w:r>
      <w:r w:rsidRPr="00700776">
        <w:t>/</w:t>
      </w:r>
      <w:r w:rsidRPr="00D75F13">
        <w:t>2023</w:t>
      </w:r>
      <w:r w:rsidRPr="00700776">
        <w:t>),</w:t>
      </w:r>
    </w:p>
    <w:p w:rsidR="00135327" w:rsidRPr="00700776" w:rsidRDefault="00135327" w:rsidP="00F31901">
      <w:pPr>
        <w:pStyle w:val="NormalHanging12a"/>
      </w:pPr>
      <w:r w:rsidRPr="00D75F13">
        <w:t>1</w:t>
      </w:r>
      <w:r w:rsidRPr="00700776">
        <w:t>.</w:t>
      </w:r>
      <w:r w:rsidRPr="00700776">
        <w:tab/>
        <w:t>prijíma nasledujúcu pozíciu v prvom čítaní;</w:t>
      </w:r>
    </w:p>
    <w:p w:rsidR="00135327" w:rsidRPr="00700776" w:rsidRDefault="00F31901" w:rsidP="00F31901">
      <w:pPr>
        <w:pStyle w:val="NormalHanging12a"/>
      </w:pPr>
      <w:r w:rsidRPr="00D75F13">
        <w:t>2</w:t>
      </w:r>
      <w:r w:rsidR="00135327" w:rsidRPr="00700776">
        <w:t>.</w:t>
      </w:r>
      <w:r w:rsidR="00135327" w:rsidRPr="00700776">
        <w:tab/>
        <w:t>žiada Komisiu, aby mu vec znovu predložila, ak nahrádza, podstatne mení alebo má v úmysle podstatne zmeniť svoj návrh;</w:t>
      </w:r>
    </w:p>
    <w:p w:rsidR="00F31901" w:rsidRPr="00700776" w:rsidRDefault="00F31901" w:rsidP="00F31901">
      <w:pPr>
        <w:pStyle w:val="NormalHanging12a"/>
      </w:pPr>
      <w:r w:rsidRPr="00D75F13">
        <w:t>3</w:t>
      </w:r>
      <w:r w:rsidR="00135327" w:rsidRPr="00700776">
        <w:t>.</w:t>
      </w:r>
      <w:r w:rsidR="00135327" w:rsidRPr="00700776">
        <w:tab/>
        <w:t xml:space="preserve">poveruje svoju predsedníčku, aby postúpila túto pozíciu Rade, Komisii a národným </w:t>
      </w:r>
      <w:r w:rsidR="00135327" w:rsidRPr="00700776">
        <w:lastRenderedPageBreak/>
        <w:t>parlamentom.</w:t>
      </w:r>
    </w:p>
    <w:p w:rsidR="009F635E" w:rsidRPr="00700776" w:rsidRDefault="009F635E" w:rsidP="00135327">
      <w:pPr>
        <w:spacing w:before="120" w:after="120"/>
        <w:sectPr w:rsidR="009F635E" w:rsidRPr="00700776" w:rsidSect="00D04C8B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9F635E" w:rsidRPr="00700776" w:rsidRDefault="009F635E" w:rsidP="009F635E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700776">
        <w:rPr>
          <w:b/>
        </w:rPr>
        <w:lastRenderedPageBreak/>
        <w:t>P</w:t>
      </w:r>
      <w:r w:rsidRPr="00D75F13">
        <w:rPr>
          <w:b/>
        </w:rPr>
        <w:t>9</w:t>
      </w:r>
      <w:r w:rsidRPr="00700776">
        <w:rPr>
          <w:b/>
        </w:rPr>
        <w:t>_TC</w:t>
      </w:r>
      <w:r w:rsidRPr="00D75F13">
        <w:rPr>
          <w:b/>
        </w:rPr>
        <w:t>1</w:t>
      </w:r>
      <w:r w:rsidRPr="00700776">
        <w:rPr>
          <w:b/>
        </w:rPr>
        <w:t>-COD(</w:t>
      </w:r>
      <w:r w:rsidRPr="00D75F13">
        <w:rPr>
          <w:b/>
        </w:rPr>
        <w:t>2021</w:t>
      </w:r>
      <w:r w:rsidRPr="00700776">
        <w:rPr>
          <w:b/>
        </w:rPr>
        <w:t>)</w:t>
      </w:r>
      <w:r w:rsidRPr="00D75F13">
        <w:rPr>
          <w:b/>
        </w:rPr>
        <w:t>0376</w:t>
      </w:r>
    </w:p>
    <w:p w:rsidR="009F635E" w:rsidRPr="00700776" w:rsidRDefault="009F635E" w:rsidP="009F635E">
      <w:pPr>
        <w:spacing w:after="240"/>
        <w:rPr>
          <w:rFonts w:eastAsiaTheme="minorHAnsi"/>
          <w:b/>
          <w:szCs w:val="22"/>
          <w:lang w:eastAsia="en-US"/>
        </w:rPr>
      </w:pPr>
      <w:r w:rsidRPr="00700776">
        <w:rPr>
          <w:b/>
        </w:rPr>
        <w:t xml:space="preserve">Pozícia Európskeho parlamentu prijatá v prvom čítaní </w:t>
      </w:r>
      <w:r w:rsidRPr="00D75F13">
        <w:rPr>
          <w:b/>
        </w:rPr>
        <w:t>7</w:t>
      </w:r>
      <w:r w:rsidRPr="00700776">
        <w:rPr>
          <w:b/>
        </w:rPr>
        <w:t xml:space="preserve">. februára </w:t>
      </w:r>
      <w:r w:rsidRPr="00D75F13">
        <w:rPr>
          <w:b/>
        </w:rPr>
        <w:t>2024</w:t>
      </w:r>
      <w:r w:rsidRPr="00700776">
        <w:rPr>
          <w:b/>
        </w:rPr>
        <w:t xml:space="preserve"> na účely prijatia smernice Európskeho parlamentu a Rady (EÚ) </w:t>
      </w:r>
      <w:r w:rsidRPr="00D75F13">
        <w:rPr>
          <w:b/>
        </w:rPr>
        <w:t>2024</w:t>
      </w:r>
      <w:r w:rsidRPr="00700776">
        <w:rPr>
          <w:b/>
        </w:rPr>
        <w:t xml:space="preserve">/..., </w:t>
      </w:r>
      <w:r w:rsidRPr="00700776">
        <w:rPr>
          <w:rFonts w:eastAsiaTheme="minorHAnsi"/>
          <w:b/>
          <w:szCs w:val="22"/>
          <w:lang w:eastAsia="en-US"/>
        </w:rPr>
        <w:t xml:space="preserve">ktorou sa menia smernice </w:t>
      </w:r>
      <w:r w:rsidRPr="00D75F13">
        <w:rPr>
          <w:rFonts w:eastAsiaTheme="minorHAnsi"/>
          <w:b/>
          <w:szCs w:val="22"/>
          <w:lang w:eastAsia="en-US"/>
        </w:rPr>
        <w:t>2011</w:t>
      </w:r>
      <w:r w:rsidRPr="00700776">
        <w:rPr>
          <w:rFonts w:eastAsiaTheme="minorHAnsi"/>
          <w:b/>
          <w:szCs w:val="22"/>
          <w:lang w:eastAsia="en-US"/>
        </w:rPr>
        <w:t>/</w:t>
      </w:r>
      <w:r w:rsidRPr="00D75F13">
        <w:rPr>
          <w:rFonts w:eastAsiaTheme="minorHAnsi"/>
          <w:b/>
          <w:szCs w:val="22"/>
          <w:lang w:eastAsia="en-US"/>
        </w:rPr>
        <w:t>61</w:t>
      </w:r>
      <w:r w:rsidRPr="00700776">
        <w:rPr>
          <w:rFonts w:eastAsiaTheme="minorHAnsi"/>
          <w:b/>
          <w:szCs w:val="22"/>
          <w:lang w:eastAsia="en-US"/>
        </w:rPr>
        <w:t>/EÚ a </w:t>
      </w:r>
      <w:r w:rsidRPr="00D75F13">
        <w:rPr>
          <w:rFonts w:eastAsiaTheme="minorHAnsi"/>
          <w:b/>
          <w:szCs w:val="22"/>
          <w:lang w:eastAsia="en-US"/>
        </w:rPr>
        <w:t>2009</w:t>
      </w:r>
      <w:r w:rsidRPr="00700776">
        <w:rPr>
          <w:rFonts w:eastAsiaTheme="minorHAnsi"/>
          <w:b/>
          <w:szCs w:val="22"/>
          <w:lang w:eastAsia="en-US"/>
        </w:rPr>
        <w:t>/</w:t>
      </w:r>
      <w:r w:rsidRPr="00D75F13">
        <w:rPr>
          <w:rFonts w:eastAsiaTheme="minorHAnsi"/>
          <w:b/>
          <w:szCs w:val="22"/>
          <w:lang w:eastAsia="en-US"/>
        </w:rPr>
        <w:t>65</w:t>
      </w:r>
      <w:r w:rsidRPr="00700776">
        <w:rPr>
          <w:rFonts w:eastAsiaTheme="minorHAnsi"/>
          <w:b/>
          <w:szCs w:val="22"/>
          <w:lang w:eastAsia="en-US"/>
        </w:rPr>
        <w:t>/ES, pokiaľ ide o dohody o delegovaní, riadenie rizika likvidity, podávanie správ na účely dohľadu, poskytovanie služieb depozitára a úschovy cenných papierov a poskytovanie úverov zo strany alternatívnych investičných fondov</w:t>
      </w:r>
    </w:p>
    <w:p w:rsidR="00FF11EB" w:rsidRDefault="00FF11EB" w:rsidP="009F635E">
      <w:pPr>
        <w:widowControl/>
        <w:tabs>
          <w:tab w:val="left" w:pos="851"/>
          <w:tab w:val="left" w:pos="1418"/>
          <w:tab w:val="left" w:pos="1985"/>
          <w:tab w:val="left" w:pos="2552"/>
        </w:tabs>
        <w:spacing w:after="240" w:line="360" w:lineRule="auto"/>
        <w:jc w:val="center"/>
        <w:rPr>
          <w:rFonts w:eastAsiaTheme="minorHAnsi"/>
          <w:szCs w:val="22"/>
          <w:lang w:eastAsia="en-US"/>
        </w:rPr>
      </w:pPr>
    </w:p>
    <w:p w:rsidR="00FF11EB" w:rsidRPr="00731EF8" w:rsidRDefault="00FF11EB" w:rsidP="00FF11EB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FF11EB">
        <w:rPr>
          <w:i/>
          <w:iCs/>
        </w:rPr>
        <w:t xml:space="preserve"> (EÚ) </w:t>
      </w:r>
      <w:bookmarkStart w:id="8" w:name="_GoBack"/>
      <w:bookmarkEnd w:id="8"/>
      <w:r w:rsidRPr="00FF11EB">
        <w:rPr>
          <w:i/>
          <w:iCs/>
        </w:rPr>
        <w:t>202</w:t>
      </w:r>
      <w:r>
        <w:rPr>
          <w:i/>
          <w:iCs/>
        </w:rPr>
        <w:t>4</w:t>
      </w:r>
      <w:r w:rsidRPr="00FF11EB">
        <w:rPr>
          <w:i/>
          <w:iCs/>
        </w:rPr>
        <w:t>/</w:t>
      </w:r>
      <w:r>
        <w:rPr>
          <w:i/>
          <w:iCs/>
        </w:rPr>
        <w:t>927</w:t>
      </w:r>
      <w:r w:rsidRPr="00FF11EB">
        <w:rPr>
          <w:i/>
          <w:iCs/>
        </w:rPr>
        <w:t>.)</w:t>
      </w:r>
    </w:p>
    <w:p w:rsidR="00FF11EB" w:rsidRDefault="00FF11EB" w:rsidP="009F635E">
      <w:pPr>
        <w:widowControl/>
        <w:tabs>
          <w:tab w:val="left" w:pos="851"/>
          <w:tab w:val="left" w:pos="1418"/>
          <w:tab w:val="left" w:pos="1985"/>
          <w:tab w:val="left" w:pos="2552"/>
        </w:tabs>
        <w:spacing w:after="240" w:line="360" w:lineRule="auto"/>
        <w:jc w:val="center"/>
        <w:rPr>
          <w:rFonts w:eastAsiaTheme="minorHAnsi"/>
          <w:szCs w:val="22"/>
          <w:lang w:eastAsia="en-US"/>
        </w:rPr>
      </w:pPr>
    </w:p>
    <w:sectPr w:rsidR="00FF11EB" w:rsidSect="00FF11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4F4" w:rsidRPr="00D04C8B" w:rsidRDefault="00BD04F4">
      <w:r w:rsidRPr="00D04C8B">
        <w:separator/>
      </w:r>
    </w:p>
  </w:endnote>
  <w:endnote w:type="continuationSeparator" w:id="0">
    <w:p w:rsidR="00BD04F4" w:rsidRPr="00D04C8B" w:rsidRDefault="00BD04F4">
      <w:r w:rsidRPr="00D04C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 w:rsidP="00BD04F4">
    <w:pPr>
      <w:pStyle w:val="EPFooter"/>
    </w:pPr>
    <w:r w:rsidRPr="00D04C8B">
      <w:t>PE</w:t>
    </w:r>
    <w:r w:rsidRPr="00D04C8B">
      <w:rPr>
        <w:rStyle w:val="HideTWBExt"/>
      </w:rPr>
      <w:t>&lt;NoPE&gt;</w:t>
    </w:r>
    <w:r w:rsidRPr="00D04C8B">
      <w:t>732.549</w:t>
    </w:r>
    <w:r w:rsidRPr="00D04C8B">
      <w:rPr>
        <w:rStyle w:val="HideTWBExt"/>
      </w:rPr>
      <w:t>&lt;/NoPE&gt;&lt;Version&gt;</w:t>
    </w:r>
    <w:r w:rsidRPr="00D04C8B">
      <w:t>v02-00</w:t>
    </w:r>
    <w:r w:rsidRPr="00D04C8B">
      <w:rPr>
        <w:rStyle w:val="HideTWBExt"/>
      </w:rPr>
      <w:t>&lt;/Version&gt;</w:t>
    </w:r>
    <w:r w:rsidRPr="00D04C8B">
      <w:tab/>
    </w:r>
    <w:r w:rsidRPr="00D04C8B">
      <w:fldChar w:fldCharType="begin"/>
    </w:r>
    <w:r w:rsidRPr="00D04C8B">
      <w:instrText xml:space="preserve"> PAGE  \* MERGEFORMAT </w:instrText>
    </w:r>
    <w:r w:rsidRPr="00D04C8B">
      <w:fldChar w:fldCharType="separate"/>
    </w:r>
    <w:r w:rsidRPr="00D04C8B">
      <w:rPr>
        <w:noProof/>
      </w:rPr>
      <w:t>2</w:t>
    </w:r>
    <w:r w:rsidRPr="00D04C8B">
      <w:fldChar w:fldCharType="end"/>
    </w:r>
    <w:r w:rsidRPr="00D04C8B">
      <w:t>/</w:t>
    </w:r>
    <w:r w:rsidR="00FF11EB">
      <w:fldChar w:fldCharType="begin"/>
    </w:r>
    <w:r w:rsidR="00FF11EB">
      <w:instrText xml:space="preserve"> NUMPAGES  \* MERGEFORMAT </w:instrText>
    </w:r>
    <w:r w:rsidR="00FF11EB">
      <w:fldChar w:fldCharType="separate"/>
    </w:r>
    <w:r w:rsidRPr="00D04C8B">
      <w:rPr>
        <w:noProof/>
      </w:rPr>
      <w:t>4</w:t>
    </w:r>
    <w:r w:rsidR="00FF11EB">
      <w:rPr>
        <w:noProof/>
      </w:rPr>
      <w:fldChar w:fldCharType="end"/>
    </w:r>
    <w:r w:rsidRPr="00D04C8B">
      <w:tab/>
    </w:r>
    <w:r w:rsidRPr="00D04C8B">
      <w:rPr>
        <w:rStyle w:val="HideTWBExt"/>
      </w:rPr>
      <w:t>&lt;PathFdR&gt;</w:t>
    </w:r>
    <w:r w:rsidRPr="00D04C8B">
      <w:t>RR\1271937SK.docx</w:t>
    </w:r>
    <w:r w:rsidRPr="00D04C8B">
      <w:rPr>
        <w:rStyle w:val="HideTWBExt"/>
      </w:rPr>
      <w:t>&lt;/PathFdR&gt;</w:t>
    </w:r>
  </w:p>
  <w:p w:rsidR="00BD04F4" w:rsidRPr="00D04C8B" w:rsidRDefault="00BD04F4" w:rsidP="00BD04F4">
    <w:pPr>
      <w:pStyle w:val="EPFooter2"/>
    </w:pPr>
    <w:r w:rsidRPr="00D04C8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 w:rsidP="00BD04F4">
    <w:pPr>
      <w:pStyle w:val="EPFooter"/>
    </w:pPr>
    <w:r w:rsidRPr="00D04C8B">
      <w:rPr>
        <w:rStyle w:val="HideTWBExt"/>
      </w:rPr>
      <w:t>&lt;PathFdR&gt;</w:t>
    </w:r>
    <w:r w:rsidRPr="00D04C8B">
      <w:t>RR\1271937SK.docx</w:t>
    </w:r>
    <w:r w:rsidRPr="00D04C8B">
      <w:rPr>
        <w:rStyle w:val="HideTWBExt"/>
      </w:rPr>
      <w:t>&lt;/PathFdR&gt;</w:t>
    </w:r>
    <w:r w:rsidRPr="00D04C8B">
      <w:tab/>
    </w:r>
    <w:r w:rsidRPr="00D04C8B">
      <w:tab/>
      <w:t>PE</w:t>
    </w:r>
    <w:r w:rsidRPr="00D04C8B">
      <w:rPr>
        <w:rStyle w:val="HideTWBExt"/>
      </w:rPr>
      <w:t>&lt;NoPE&gt;</w:t>
    </w:r>
    <w:r w:rsidRPr="00D04C8B">
      <w:t>732.549</w:t>
    </w:r>
    <w:r w:rsidRPr="00D04C8B">
      <w:rPr>
        <w:rStyle w:val="HideTWBExt"/>
      </w:rPr>
      <w:t>&lt;/NoPE&gt;&lt;Version&gt;</w:t>
    </w:r>
    <w:r w:rsidRPr="00D04C8B">
      <w:t>v02-00</w:t>
    </w:r>
    <w:r w:rsidRPr="00D04C8B">
      <w:rPr>
        <w:rStyle w:val="HideTWBExt"/>
      </w:rPr>
      <w:t>&lt;/Version&gt;</w:t>
    </w:r>
  </w:p>
  <w:p w:rsidR="00BD04F4" w:rsidRPr="00D04C8B" w:rsidRDefault="00BD04F4" w:rsidP="00BD04F4">
    <w:pPr>
      <w:pStyle w:val="EPFooter2"/>
    </w:pPr>
    <w:r w:rsidRPr="00D04C8B">
      <w:t>SK</w:t>
    </w:r>
    <w:r w:rsidRPr="00D04C8B">
      <w:tab/>
    </w:r>
    <w:r w:rsidRPr="00D04C8B">
      <w:rPr>
        <w:b w:val="0"/>
        <w:i/>
        <w:color w:val="C0C0C0"/>
        <w:sz w:val="22"/>
      </w:rPr>
      <w:t>Zjednotení v rozmanitosti</w:t>
    </w:r>
    <w:r w:rsidRPr="00D04C8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4F4" w:rsidRPr="00D04C8B" w:rsidRDefault="00BD04F4">
      <w:r w:rsidRPr="00D04C8B">
        <w:separator/>
      </w:r>
    </w:p>
  </w:footnote>
  <w:footnote w:type="continuationSeparator" w:id="0">
    <w:p w:rsidR="00BD04F4" w:rsidRPr="00D04C8B" w:rsidRDefault="00BD04F4">
      <w:r w:rsidRPr="00D04C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4F4" w:rsidRPr="00D04C8B" w:rsidRDefault="00BD04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694EFD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6AAD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SK"/>
    <w:docVar w:name="dvnumam" w:val="0"/>
    <w:docVar w:name="dvpe" w:val="732.549"/>
    <w:docVar w:name="dvrapporteur" w:val="Spravodajkyňa: "/>
    <w:docVar w:name="dvstar" w:val="***I"/>
    <w:docVar w:name="dvtitre" w:val="Legislatívne uznesenie Európskeho parlamentu z xx. februára 2024 o návrhu smernice Európskeho parlamentu a Rady, ktorou sa menia smernice 2011/61/EÚ a 2009/65/ES, pokiaľ ide o dohody o delegovaní, riadenie rizika likvidity, vykazovanie na účely dohľadu, poskytovanie služieb depozitára a držiteľskej správy cenných papierov a poskytovanie úverov z alternatívnych investičných fondov(COM(2021)0721 – C9-0439/2021 – 2021/0376(COD))"/>
  </w:docVars>
  <w:rsids>
    <w:rsidRoot w:val="00835C6D"/>
    <w:rsid w:val="00002272"/>
    <w:rsid w:val="00064002"/>
    <w:rsid w:val="000677B9"/>
    <w:rsid w:val="000831BA"/>
    <w:rsid w:val="000A42CC"/>
    <w:rsid w:val="000E7DD9"/>
    <w:rsid w:val="0010095E"/>
    <w:rsid w:val="00125B37"/>
    <w:rsid w:val="0013532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46A3"/>
    <w:rsid w:val="00411CCE"/>
    <w:rsid w:val="0041666E"/>
    <w:rsid w:val="00421060"/>
    <w:rsid w:val="00471C19"/>
    <w:rsid w:val="00482EE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19BA"/>
    <w:rsid w:val="006F74FA"/>
    <w:rsid w:val="0070077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C6D"/>
    <w:rsid w:val="00842779"/>
    <w:rsid w:val="00865F67"/>
    <w:rsid w:val="00881A7B"/>
    <w:rsid w:val="008840E5"/>
    <w:rsid w:val="00887B3E"/>
    <w:rsid w:val="008A6CAE"/>
    <w:rsid w:val="008C2AC6"/>
    <w:rsid w:val="00930C23"/>
    <w:rsid w:val="0093193B"/>
    <w:rsid w:val="009509D8"/>
    <w:rsid w:val="00950B64"/>
    <w:rsid w:val="00981893"/>
    <w:rsid w:val="009F635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4F4"/>
    <w:rsid w:val="00BD48FE"/>
    <w:rsid w:val="00BD7BD8"/>
    <w:rsid w:val="00BE6ADC"/>
    <w:rsid w:val="00C05BFE"/>
    <w:rsid w:val="00C23CD4"/>
    <w:rsid w:val="00C61C0C"/>
    <w:rsid w:val="00C65FC9"/>
    <w:rsid w:val="00C941CB"/>
    <w:rsid w:val="00CC2357"/>
    <w:rsid w:val="00CF071A"/>
    <w:rsid w:val="00D04C8B"/>
    <w:rsid w:val="00D058B8"/>
    <w:rsid w:val="00D56C11"/>
    <w:rsid w:val="00D75F1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901"/>
    <w:rsid w:val="00F5134D"/>
    <w:rsid w:val="00F74202"/>
    <w:rsid w:val="00F87713"/>
    <w:rsid w:val="00FB4360"/>
    <w:rsid w:val="00FD0C70"/>
    <w:rsid w:val="00FF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5965"/>
  <w15:chartTrackingRefBased/>
  <w15:docId w15:val="{9237B2D5-D126-4F08-84C7-9ABB3EB6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353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3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353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3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3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327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327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135327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135327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1353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353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35327"/>
    <w:pPr>
      <w:spacing w:before="480" w:after="240"/>
    </w:pPr>
  </w:style>
  <w:style w:type="paragraph" w:customStyle="1" w:styleId="TOCPage">
    <w:name w:val="TOC Page"/>
    <w:basedOn w:val="Normal"/>
    <w:next w:val="TOC1"/>
    <w:rsid w:val="0013532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353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35327"/>
    <w:rPr>
      <w:b/>
    </w:rPr>
  </w:style>
  <w:style w:type="paragraph" w:customStyle="1" w:styleId="NormalBold12a">
    <w:name w:val="NormalBold12a"/>
    <w:basedOn w:val="Normal"/>
    <w:rsid w:val="0013532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353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35327"/>
    <w:pPr>
      <w:spacing w:after="480"/>
      <w:ind w:left="1417"/>
    </w:pPr>
  </w:style>
  <w:style w:type="paragraph" w:customStyle="1" w:styleId="CoverNormal">
    <w:name w:val="CoverNormal"/>
    <w:basedOn w:val="Normal"/>
    <w:rsid w:val="00135327"/>
    <w:pPr>
      <w:ind w:left="1418"/>
    </w:pPr>
  </w:style>
  <w:style w:type="paragraph" w:customStyle="1" w:styleId="NormalCenter12a">
    <w:name w:val="NormalCenter12a"/>
    <w:basedOn w:val="Normal"/>
    <w:rsid w:val="00135327"/>
    <w:pPr>
      <w:spacing w:after="240"/>
      <w:jc w:val="center"/>
    </w:pPr>
  </w:style>
  <w:style w:type="paragraph" w:customStyle="1" w:styleId="CoverReference">
    <w:name w:val="CoverReference"/>
    <w:basedOn w:val="Normal"/>
    <w:rsid w:val="001353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353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353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532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353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327"/>
    <w:rPr>
      <w:sz w:val="24"/>
      <w:lang w:val="sk-SK"/>
    </w:rPr>
  </w:style>
  <w:style w:type="paragraph" w:customStyle="1" w:styleId="AmNumberTabs">
    <w:name w:val="AmNumberTabs"/>
    <w:basedOn w:val="Normal"/>
    <w:rsid w:val="001353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35327"/>
    <w:pPr>
      <w:spacing w:before="720" w:after="240"/>
      <w:jc w:val="center"/>
    </w:pPr>
  </w:style>
  <w:style w:type="paragraph" w:customStyle="1" w:styleId="EPBody">
    <w:name w:val="EPBody"/>
    <w:basedOn w:val="Normal"/>
    <w:rsid w:val="001353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353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353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353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35327"/>
    <w:rPr>
      <w:sz w:val="18"/>
    </w:rPr>
  </w:style>
  <w:style w:type="paragraph" w:styleId="ListNumber">
    <w:name w:val="List Number"/>
    <w:basedOn w:val="Normal"/>
    <w:rsid w:val="00135327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135327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135327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135327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3532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3532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3532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135327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135327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135327"/>
    <w:rPr>
      <w:rFonts w:ascii="Segoe UI" w:eastAsiaTheme="minorHAnsi" w:hAnsi="Segoe UI" w:cs="Segoe UI"/>
      <w:sz w:val="18"/>
      <w:szCs w:val="18"/>
      <w:lang w:val="sk-SK" w:eastAsia="en-US"/>
    </w:rPr>
  </w:style>
  <w:style w:type="character" w:styleId="CommentReference">
    <w:name w:val="annotation reference"/>
    <w:basedOn w:val="DefaultParagraphFont"/>
    <w:uiPriority w:val="99"/>
    <w:unhideWhenUsed/>
    <w:rsid w:val="001353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5327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5327"/>
    <w:rPr>
      <w:rFonts w:asciiTheme="minorHAnsi" w:eastAsiaTheme="minorHAnsi" w:hAnsiTheme="minorHAnsi" w:cstheme="minorBidi"/>
      <w:lang w:val="sk-SK" w:eastAsia="en-US"/>
    </w:rPr>
  </w:style>
  <w:style w:type="paragraph" w:customStyle="1" w:styleId="norm">
    <w:name w:val="norm"/>
    <w:basedOn w:val="Normal"/>
    <w:rsid w:val="00135327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135327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135327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135327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135327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135327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135327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35327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5327"/>
    <w:rPr>
      <w:rFonts w:asciiTheme="minorHAnsi" w:eastAsiaTheme="minorHAnsi" w:hAnsiTheme="minorHAnsi" w:cstheme="minorBidi"/>
      <w:b/>
      <w:bCs/>
      <w:lang w:val="sk-SK" w:eastAsia="en-US"/>
    </w:rPr>
  </w:style>
  <w:style w:type="paragraph" w:styleId="Revision">
    <w:name w:val="Revision"/>
    <w:hidden/>
    <w:uiPriority w:val="99"/>
    <w:semiHidden/>
    <w:rsid w:val="00135327"/>
    <w:rPr>
      <w:rFonts w:eastAsiaTheme="minorHAnsi"/>
      <w:sz w:val="24"/>
      <w:szCs w:val="22"/>
      <w:lang w:val="sk-SK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5327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135327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3532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3532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13532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35327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135327"/>
  </w:style>
  <w:style w:type="table" w:styleId="GridTable4-Accent1">
    <w:name w:val="Grid Table 4 Accent 1"/>
    <w:basedOn w:val="TableNormal"/>
    <w:uiPriority w:val="49"/>
    <w:rsid w:val="00135327"/>
    <w:rPr>
      <w:rFonts w:asciiTheme="minorHAnsi" w:eastAsiaTheme="minorHAnsi" w:hAnsiTheme="minorHAnsi" w:cstheme="minorBidi"/>
      <w:lang w:val="sk-SK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135327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135327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35327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</w:rPr>
  </w:style>
  <w:style w:type="paragraph" w:styleId="Footer">
    <w:name w:val="footer"/>
    <w:basedOn w:val="Normal"/>
    <w:link w:val="FooterChar"/>
    <w:uiPriority w:val="99"/>
    <w:unhideWhenUsed/>
    <w:rsid w:val="0013532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35327"/>
    <w:rPr>
      <w:rFonts w:eastAsiaTheme="minorHAnsi"/>
      <w:sz w:val="24"/>
      <w:szCs w:val="22"/>
      <w:lang w:val="sk-SK" w:eastAsia="en-US"/>
    </w:rPr>
  </w:style>
  <w:style w:type="paragraph" w:styleId="TOC4">
    <w:name w:val="toc 4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35327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35327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3532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3532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35327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3532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13532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3532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35327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35327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3532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3532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35327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3532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3532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3532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3532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3532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3532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35327"/>
    <w:pPr>
      <w:numPr>
        <w:numId w:val="7"/>
      </w:numPr>
    </w:pPr>
  </w:style>
  <w:style w:type="paragraph" w:customStyle="1" w:styleId="Tiret1">
    <w:name w:val="Tiret 1"/>
    <w:basedOn w:val="Point1"/>
    <w:rsid w:val="00135327"/>
    <w:pPr>
      <w:numPr>
        <w:numId w:val="8"/>
      </w:numPr>
    </w:pPr>
  </w:style>
  <w:style w:type="paragraph" w:customStyle="1" w:styleId="Tiret2">
    <w:name w:val="Tiret 2"/>
    <w:basedOn w:val="Point2"/>
    <w:rsid w:val="00135327"/>
    <w:pPr>
      <w:numPr>
        <w:numId w:val="9"/>
      </w:numPr>
    </w:pPr>
  </w:style>
  <w:style w:type="paragraph" w:customStyle="1" w:styleId="Tiret3">
    <w:name w:val="Tiret 3"/>
    <w:basedOn w:val="Point3"/>
    <w:rsid w:val="00135327"/>
    <w:pPr>
      <w:numPr>
        <w:numId w:val="10"/>
      </w:numPr>
    </w:pPr>
  </w:style>
  <w:style w:type="paragraph" w:customStyle="1" w:styleId="Tiret4">
    <w:name w:val="Tiret 4"/>
    <w:basedOn w:val="Point4"/>
    <w:rsid w:val="00135327"/>
    <w:pPr>
      <w:numPr>
        <w:numId w:val="11"/>
      </w:numPr>
    </w:pPr>
  </w:style>
  <w:style w:type="paragraph" w:customStyle="1" w:styleId="PointDouble0">
    <w:name w:val="PointDouble 0"/>
    <w:basedOn w:val="Normal"/>
    <w:rsid w:val="0013532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3532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3532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3532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3532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3532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3532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3532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3532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3532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135327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35327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35327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35327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3532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3532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3532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3532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3532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3532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3532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3532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3532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3532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35327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35327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13532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3532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3532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35327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35327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135327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35327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35327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35327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35327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35327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35327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35327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35327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35327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35327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35327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35327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35327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3532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3532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3532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3532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3532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135327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13532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3532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3532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35327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35327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35327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35327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35327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3532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3532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3532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3532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3532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3532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3532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3532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3532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3532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3532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3532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3532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13532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3532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3532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35327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35327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3532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135327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3532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3532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35327"/>
  </w:style>
  <w:style w:type="paragraph" w:customStyle="1" w:styleId="StatutPagedecouverture">
    <w:name w:val="Statut (Page de couverture)"/>
    <w:basedOn w:val="Statut"/>
    <w:next w:val="TypedudocumentPagedecouverture"/>
    <w:rsid w:val="00135327"/>
  </w:style>
  <w:style w:type="paragraph" w:customStyle="1" w:styleId="TitreobjetPagedecouverture">
    <w:name w:val="Titre objet (Page de couverture)"/>
    <w:basedOn w:val="Titreobjet"/>
    <w:next w:val="IntrtEEEPagedecouverture"/>
    <w:rsid w:val="0013532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35327"/>
  </w:style>
  <w:style w:type="paragraph" w:customStyle="1" w:styleId="Volume">
    <w:name w:val="Volume"/>
    <w:basedOn w:val="Normal"/>
    <w:next w:val="Confidentialit"/>
    <w:rsid w:val="0013532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35327"/>
    <w:pPr>
      <w:spacing w:after="240"/>
    </w:pPr>
  </w:style>
  <w:style w:type="paragraph" w:customStyle="1" w:styleId="Accompagnant">
    <w:name w:val="Accompagnant"/>
    <w:basedOn w:val="Normal"/>
    <w:next w:val="Typeacteprincipal"/>
    <w:rsid w:val="00135327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35327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35327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35327"/>
  </w:style>
  <w:style w:type="paragraph" w:customStyle="1" w:styleId="AccompagnantPagedecouverture">
    <w:name w:val="Accompagnant (Page de couverture)"/>
    <w:basedOn w:val="Accompagnant"/>
    <w:next w:val="TypeacteprincipalPagedecouverture"/>
    <w:rsid w:val="0013532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35327"/>
  </w:style>
  <w:style w:type="paragraph" w:customStyle="1" w:styleId="ObjetacteprincipalPagedecouverture">
    <w:name w:val="Objet acte principal (Page de couverture)"/>
    <w:basedOn w:val="Objetacteprincipal"/>
    <w:next w:val="Rfrencecroise"/>
    <w:rsid w:val="00135327"/>
  </w:style>
  <w:style w:type="paragraph" w:customStyle="1" w:styleId="LanguesfaisantfoiPagedecouverture">
    <w:name w:val="Langues faisant foi (Page de couverture)"/>
    <w:basedOn w:val="Normal"/>
    <w:next w:val="Normal"/>
    <w:rsid w:val="0013532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3532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3532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3532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135327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135327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135327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135327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135327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35327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35327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3532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3532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3532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35327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35327"/>
    <w:rPr>
      <w:sz w:val="19"/>
      <w:szCs w:val="19"/>
      <w:lang w:val="sk-SK" w:eastAsia="en-US"/>
    </w:rPr>
  </w:style>
  <w:style w:type="paragraph" w:customStyle="1" w:styleId="Normal12a">
    <w:name w:val="Normal12a"/>
    <w:basedOn w:val="Normal"/>
    <w:rsid w:val="00135327"/>
    <w:pPr>
      <w:spacing w:after="240"/>
    </w:pPr>
  </w:style>
  <w:style w:type="paragraph" w:customStyle="1" w:styleId="RollCallVotes">
    <w:name w:val="RollCallVotes"/>
    <w:basedOn w:val="Normal"/>
    <w:rsid w:val="001353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353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353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35327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9F635E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F635E"/>
    <w:pPr>
      <w:spacing w:before="240" w:after="240"/>
      <w:jc w:val="right"/>
    </w:pPr>
  </w:style>
  <w:style w:type="paragraph" w:customStyle="1" w:styleId="AmDateTab">
    <w:name w:val="AmDateTab"/>
    <w:basedOn w:val="Normal"/>
    <w:rsid w:val="009F635E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F635E"/>
  </w:style>
  <w:style w:type="paragraph" w:customStyle="1" w:styleId="Sous-titreobjet">
    <w:name w:val="Sous-titre objet"/>
    <w:basedOn w:val="Normal"/>
    <w:rsid w:val="009F635E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9F635E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9F635E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9F635E"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character" w:customStyle="1" w:styleId="Footer2">
    <w:name w:val="Footer2"/>
    <w:uiPriority w:val="1"/>
    <w:qFormat/>
    <w:rsid w:val="009F635E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9F635E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9F635E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9F635E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9F635E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9F635E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9F635E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9F635E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9F635E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F635E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9F635E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9F635E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9F635E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9F635E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9F635E"/>
    <w:pPr>
      <w:spacing w:before="120"/>
    </w:pPr>
  </w:style>
  <w:style w:type="paragraph" w:customStyle="1" w:styleId="TitlePar3">
    <w:name w:val="TitlePar 3"/>
    <w:basedOn w:val="TitlePar2"/>
    <w:qFormat/>
    <w:rsid w:val="009F635E"/>
    <w:rPr>
      <w:b w:val="0"/>
      <w:i/>
    </w:rPr>
  </w:style>
  <w:style w:type="paragraph" w:customStyle="1" w:styleId="SubsectionTitle">
    <w:name w:val="SubsectionTitle"/>
    <w:basedOn w:val="SectionTitle"/>
    <w:qFormat/>
    <w:rsid w:val="009F635E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9F635E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9F635E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9F635E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9F635E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9F635E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9F635E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9F635E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9F635E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9F635E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9F635E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9F635E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9F635E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9F635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9F635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9F635E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9F635E"/>
  </w:style>
  <w:style w:type="paragraph" w:customStyle="1" w:styleId="CM4">
    <w:name w:val="CM4"/>
    <w:basedOn w:val="Normal"/>
    <w:next w:val="Normal"/>
    <w:uiPriority w:val="99"/>
    <w:rsid w:val="009F635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9F635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6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BE80-EEB9-4173-A62E-92E40514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2024-04-15T14:17:00Z</dcterms:created>
  <dcterms:modified xsi:type="dcterms:W3CDTF">2024-04-15T14:17:00Z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