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059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0598" w:rsidRDefault="005A409A" w:rsidP="0010095E">
            <w:pPr>
              <w:pStyle w:val="EPName"/>
            </w:pPr>
            <w:r w:rsidRPr="00100598">
              <w:t>Europaparlamentet</w:t>
            </w:r>
          </w:p>
          <w:p w:rsidR="00751A4A" w:rsidRPr="0010059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067F">
              <w:t>2019</w:t>
            </w:r>
            <w:r w:rsidRPr="00100598">
              <w:t>-</w:t>
            </w:r>
            <w:r w:rsidRPr="0095067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00598" w:rsidRDefault="00187494" w:rsidP="0010095E">
            <w:pPr>
              <w:pStyle w:val="EPLogo"/>
            </w:pPr>
            <w:r w:rsidRPr="0010059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0598" w:rsidRDefault="00D058B8" w:rsidP="004C5D52">
      <w:pPr>
        <w:pStyle w:val="LineTop"/>
      </w:pPr>
    </w:p>
    <w:p w:rsidR="00680577" w:rsidRPr="00100598" w:rsidRDefault="005A409A" w:rsidP="00680577">
      <w:pPr>
        <w:pStyle w:val="EPBodyTA1"/>
      </w:pPr>
      <w:r w:rsidRPr="00100598">
        <w:t>ANTAGNA TEXTER</w:t>
      </w:r>
    </w:p>
    <w:p w:rsidR="00D058B8" w:rsidRPr="00100598" w:rsidRDefault="00D058B8" w:rsidP="00D058B8">
      <w:pPr>
        <w:pStyle w:val="LineBottom"/>
      </w:pPr>
    </w:p>
    <w:p w:rsidR="005A409A" w:rsidRPr="00100598" w:rsidRDefault="005A409A" w:rsidP="005A409A">
      <w:pPr>
        <w:pStyle w:val="ATHeading1"/>
      </w:pPr>
      <w:bookmarkStart w:id="0" w:name="TANumber"/>
      <w:r w:rsidRPr="00100598">
        <w:t>P</w:t>
      </w:r>
      <w:r w:rsidRPr="0095067F">
        <w:t>9</w:t>
      </w:r>
      <w:r w:rsidRPr="00100598">
        <w:t>_TA(</w:t>
      </w:r>
      <w:r w:rsidRPr="0095067F">
        <w:t>2024</w:t>
      </w:r>
      <w:r w:rsidRPr="00100598">
        <w:t>)</w:t>
      </w:r>
      <w:r w:rsidRPr="0095067F">
        <w:t>00</w:t>
      </w:r>
      <w:bookmarkEnd w:id="0"/>
      <w:r w:rsidR="00100598" w:rsidRPr="0095067F">
        <w:t>64</w:t>
      </w:r>
    </w:p>
    <w:p w:rsidR="005A409A" w:rsidRPr="00100598" w:rsidRDefault="005A409A" w:rsidP="005A409A">
      <w:pPr>
        <w:pStyle w:val="ATHeading2"/>
      </w:pPr>
      <w:bookmarkStart w:id="1" w:name="title"/>
      <w:r w:rsidRPr="00100598">
        <w:t>Ändring av direktivet om förvaltare av alternativa investeringsfonder (direktivet om AIF-förvaltare)</w:t>
      </w:r>
      <w:r w:rsidR="006D4DCA" w:rsidRPr="00100598">
        <w:t xml:space="preserve"> </w:t>
      </w:r>
      <w:r w:rsidRPr="00100598">
        <w:t>och direktivet om företag för kollektiva investeringar i överlåtbara värdepapper (UCITS-direktivet)</w:t>
      </w:r>
    </w:p>
    <w:p w:rsidR="005A409A" w:rsidRPr="00100598" w:rsidRDefault="005A409A" w:rsidP="005A409A">
      <w:pPr>
        <w:rPr>
          <w:i/>
          <w:vanish/>
        </w:rPr>
      </w:pPr>
      <w:r w:rsidRPr="00100598">
        <w:rPr>
          <w:i/>
        </w:rPr>
        <w:fldChar w:fldCharType="begin"/>
      </w:r>
      <w:r w:rsidRPr="00100598">
        <w:rPr>
          <w:i/>
        </w:rPr>
        <w:instrText xml:space="preserve"> TC"(</w:instrText>
      </w:r>
      <w:bookmarkStart w:id="2" w:name="DocNumber"/>
      <w:r w:rsidRPr="00100598">
        <w:rPr>
          <w:i/>
        </w:rPr>
        <w:instrText>A</w:instrText>
      </w:r>
      <w:r w:rsidRPr="0095067F">
        <w:rPr>
          <w:i/>
        </w:rPr>
        <w:instrText>9</w:instrText>
      </w:r>
      <w:r w:rsidRPr="00100598">
        <w:rPr>
          <w:i/>
        </w:rPr>
        <w:instrText>-</w:instrText>
      </w:r>
      <w:r w:rsidRPr="0095067F">
        <w:rPr>
          <w:i/>
        </w:rPr>
        <w:instrText>0020</w:instrText>
      </w:r>
      <w:r w:rsidRPr="00100598">
        <w:rPr>
          <w:i/>
        </w:rPr>
        <w:instrText>/</w:instrText>
      </w:r>
      <w:r w:rsidRPr="0095067F">
        <w:rPr>
          <w:i/>
        </w:rPr>
        <w:instrText>2023</w:instrText>
      </w:r>
      <w:bookmarkEnd w:id="2"/>
      <w:r w:rsidRPr="00100598">
        <w:rPr>
          <w:i/>
        </w:rPr>
        <w:instrText xml:space="preserve"> - Föredragande: Isabel Benjumea Benjumea)"\l</w:instrText>
      </w:r>
      <w:r w:rsidRPr="0095067F">
        <w:rPr>
          <w:i/>
        </w:rPr>
        <w:instrText>3</w:instrText>
      </w:r>
      <w:r w:rsidRPr="00100598">
        <w:rPr>
          <w:i/>
        </w:rPr>
        <w:instrText xml:space="preserve"> \n&gt; \* MERGEFORMAT </w:instrText>
      </w:r>
      <w:r w:rsidRPr="00100598">
        <w:rPr>
          <w:i/>
        </w:rPr>
        <w:fldChar w:fldCharType="end"/>
      </w:r>
    </w:p>
    <w:p w:rsidR="005A409A" w:rsidRPr="00100598" w:rsidRDefault="005A409A" w:rsidP="005A409A">
      <w:pPr>
        <w:rPr>
          <w:vanish/>
        </w:rPr>
      </w:pPr>
      <w:bookmarkStart w:id="3" w:name="Commission"/>
      <w:r w:rsidRPr="00100598">
        <w:rPr>
          <w:vanish/>
        </w:rPr>
        <w:t>Utskottet för ekonomi och valutafrågor</w:t>
      </w:r>
      <w:bookmarkEnd w:id="3"/>
    </w:p>
    <w:p w:rsidR="005A409A" w:rsidRPr="00100598" w:rsidRDefault="005A409A" w:rsidP="005A409A">
      <w:pPr>
        <w:rPr>
          <w:vanish/>
        </w:rPr>
      </w:pPr>
      <w:bookmarkStart w:id="4" w:name="PE"/>
      <w:r w:rsidRPr="00100598">
        <w:rPr>
          <w:vanish/>
        </w:rPr>
        <w:t>PE</w:t>
      </w:r>
      <w:r w:rsidRPr="0095067F">
        <w:rPr>
          <w:vanish/>
        </w:rPr>
        <w:t>732</w:t>
      </w:r>
      <w:r w:rsidRPr="00100598">
        <w:rPr>
          <w:vanish/>
        </w:rPr>
        <w:t>.</w:t>
      </w:r>
      <w:r w:rsidRPr="0095067F">
        <w:rPr>
          <w:vanish/>
        </w:rPr>
        <w:t>549</w:t>
      </w:r>
      <w:bookmarkEnd w:id="4"/>
    </w:p>
    <w:p w:rsidR="005A409A" w:rsidRPr="00100598" w:rsidRDefault="005A409A" w:rsidP="005A409A">
      <w:pPr>
        <w:pStyle w:val="ATHeading3"/>
      </w:pPr>
      <w:bookmarkStart w:id="5" w:name="Sujet"/>
      <w:r w:rsidRPr="00100598">
        <w:t xml:space="preserve">Europaparlamentets lagstiftningsresolution av den </w:t>
      </w:r>
      <w:r w:rsidR="00F71622" w:rsidRPr="0095067F">
        <w:t>7</w:t>
      </w:r>
      <w:r w:rsidRPr="00100598">
        <w:t xml:space="preserve"> </w:t>
      </w:r>
      <w:r w:rsidR="006D4DCA" w:rsidRPr="00100598">
        <w:t>februari</w:t>
      </w:r>
      <w:r w:rsidRPr="00100598">
        <w:t xml:space="preserve"> </w:t>
      </w:r>
      <w:r w:rsidRPr="0095067F">
        <w:t>2024</w:t>
      </w:r>
      <w:r w:rsidRPr="00100598">
        <w:t xml:space="preserve"> om förslaget till Europaparlamentets och rådets direktiv om ändring av direktiven </w:t>
      </w:r>
      <w:r w:rsidRPr="0095067F">
        <w:t>2011</w:t>
      </w:r>
      <w:r w:rsidRPr="00100598">
        <w:t>/</w:t>
      </w:r>
      <w:r w:rsidRPr="0095067F">
        <w:t>61</w:t>
      </w:r>
      <w:r w:rsidRPr="00100598">
        <w:t xml:space="preserve">/EU och </w:t>
      </w:r>
      <w:r w:rsidRPr="0095067F">
        <w:t>2009</w:t>
      </w:r>
      <w:r w:rsidRPr="00100598">
        <w:t>/</w:t>
      </w:r>
      <w:r w:rsidRPr="0095067F">
        <w:t>65</w:t>
      </w:r>
      <w:r w:rsidRPr="00100598">
        <w:t>/EG vad gäller delegeringsarrangemang, hantering av likviditetsrisker, tillsynsrapportering, tillhandahållande av förvarings- och depåförvaringstjänster samt låneutgivning från alternativa investeringsfonder</w:t>
      </w:r>
      <w:bookmarkEnd w:id="5"/>
      <w:r w:rsidRPr="00100598">
        <w:t xml:space="preserve"> </w:t>
      </w:r>
      <w:bookmarkStart w:id="6" w:name="References"/>
      <w:r w:rsidRPr="00100598">
        <w:t>(COM(</w:t>
      </w:r>
      <w:r w:rsidRPr="0095067F">
        <w:t>2021</w:t>
      </w:r>
      <w:r w:rsidRPr="00100598">
        <w:t>)</w:t>
      </w:r>
      <w:r w:rsidRPr="0095067F">
        <w:t>0721</w:t>
      </w:r>
      <w:r w:rsidRPr="00100598">
        <w:t xml:space="preserve"> – C</w:t>
      </w:r>
      <w:r w:rsidRPr="0095067F">
        <w:t>9</w:t>
      </w:r>
      <w:r w:rsidRPr="00100598">
        <w:t>-</w:t>
      </w:r>
      <w:r w:rsidRPr="0095067F">
        <w:t>0439</w:t>
      </w:r>
      <w:r w:rsidRPr="00100598">
        <w:t>/</w:t>
      </w:r>
      <w:r w:rsidRPr="0095067F">
        <w:t>2021</w:t>
      </w:r>
      <w:r w:rsidRPr="00100598">
        <w:t xml:space="preserve"> – </w:t>
      </w:r>
      <w:r w:rsidRPr="0095067F">
        <w:t>2021</w:t>
      </w:r>
      <w:r w:rsidRPr="00100598">
        <w:t>/</w:t>
      </w:r>
      <w:r w:rsidRPr="0095067F">
        <w:t>0376</w:t>
      </w:r>
      <w:r w:rsidRPr="00100598">
        <w:t>(COD))</w:t>
      </w:r>
      <w:bookmarkEnd w:id="6"/>
    </w:p>
    <w:p w:rsidR="006D4DCA" w:rsidRPr="00100598" w:rsidRDefault="006D4DCA" w:rsidP="00100598"/>
    <w:p w:rsidR="00A53A8C" w:rsidRPr="00100598" w:rsidRDefault="00A53A8C" w:rsidP="00A53A8C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20" w:lineRule="auto"/>
      </w:pPr>
      <w:bookmarkStart w:id="7" w:name="TextBodyBegin"/>
      <w:bookmarkEnd w:id="1"/>
      <w:bookmarkEnd w:id="7"/>
      <w:r w:rsidRPr="00100598">
        <w:rPr>
          <w:b/>
        </w:rPr>
        <w:t>(Ordinarie lagstiftningsförfarande: första behandlingen)</w:t>
      </w:r>
    </w:p>
    <w:p w:rsidR="00A53A8C" w:rsidRPr="00100598" w:rsidRDefault="00A53A8C" w:rsidP="00A53A8C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20" w:lineRule="auto"/>
        <w:rPr>
          <w:i/>
        </w:rPr>
      </w:pPr>
    </w:p>
    <w:p w:rsidR="00A53A8C" w:rsidRPr="00100598" w:rsidRDefault="00A53A8C" w:rsidP="00705433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360" w:line="360" w:lineRule="auto"/>
      </w:pPr>
      <w:r w:rsidRPr="00100598">
        <w:rPr>
          <w:i/>
        </w:rPr>
        <w:t>Europaparlamentet utfärdar denna resolution</w:t>
      </w:r>
    </w:p>
    <w:p w:rsidR="00A53A8C" w:rsidRPr="00100598" w:rsidRDefault="00A53A8C" w:rsidP="00705433">
      <w:pPr>
        <w:pStyle w:val="NormalHanging12a"/>
        <w:spacing w:before="240" w:after="0"/>
      </w:pPr>
      <w:r w:rsidRPr="00100598">
        <w:t>–</w:t>
      </w:r>
      <w:r w:rsidRPr="00100598">
        <w:tab/>
        <w:t>med beaktande av kommissionens förslag till Europaparlamentet och rådet (COM(</w:t>
      </w:r>
      <w:r w:rsidRPr="0095067F">
        <w:t>2021</w:t>
      </w:r>
      <w:r w:rsidRPr="00100598">
        <w:t>)</w:t>
      </w:r>
      <w:r w:rsidRPr="0095067F">
        <w:t>0721</w:t>
      </w:r>
      <w:r w:rsidRPr="00100598">
        <w:t>),</w:t>
      </w:r>
    </w:p>
    <w:p w:rsidR="00A53A8C" w:rsidRPr="00100598" w:rsidRDefault="00A53A8C" w:rsidP="00705433">
      <w:pPr>
        <w:pStyle w:val="NormalHanging12a"/>
        <w:spacing w:before="240" w:after="0"/>
      </w:pPr>
      <w:r w:rsidRPr="00100598">
        <w:t>–</w:t>
      </w:r>
      <w:r w:rsidRPr="00100598">
        <w:tab/>
        <w:t xml:space="preserve">med beaktande av artiklarna </w:t>
      </w:r>
      <w:r w:rsidRPr="0095067F">
        <w:t>294</w:t>
      </w:r>
      <w:r w:rsidRPr="00100598">
        <w:t>.</w:t>
      </w:r>
      <w:r w:rsidRPr="0095067F">
        <w:t>2</w:t>
      </w:r>
      <w:r w:rsidRPr="00100598">
        <w:t xml:space="preserve"> och </w:t>
      </w:r>
      <w:r w:rsidRPr="0095067F">
        <w:t>53</w:t>
      </w:r>
      <w:r w:rsidRPr="00100598">
        <w:t>.</w:t>
      </w:r>
      <w:r w:rsidRPr="0095067F">
        <w:t>1</w:t>
      </w:r>
      <w:r w:rsidRPr="00100598">
        <w:t xml:space="preserve"> i fördraget om Europeiska unionens funktionssätt, i enlighet med vilka kommissionen har lagt fram sitt förslag för parlamentet (C</w:t>
      </w:r>
      <w:r w:rsidRPr="0095067F">
        <w:t>9</w:t>
      </w:r>
      <w:r w:rsidRPr="00100598">
        <w:noBreakHyphen/>
      </w:r>
      <w:r w:rsidRPr="0095067F">
        <w:t>0439</w:t>
      </w:r>
      <w:r w:rsidRPr="00100598">
        <w:t>/</w:t>
      </w:r>
      <w:r w:rsidRPr="0095067F">
        <w:t>2021</w:t>
      </w:r>
      <w:r w:rsidRPr="00100598">
        <w:t>),</w:t>
      </w:r>
    </w:p>
    <w:p w:rsidR="00A53A8C" w:rsidRPr="00100598" w:rsidRDefault="00A53A8C" w:rsidP="00705433">
      <w:pPr>
        <w:pStyle w:val="NormalHanging12a"/>
        <w:spacing w:before="240" w:after="0"/>
      </w:pPr>
      <w:r w:rsidRPr="00100598">
        <w:t>–</w:t>
      </w:r>
      <w:r w:rsidRPr="00100598">
        <w:tab/>
        <w:t xml:space="preserve">med beaktande av artikel </w:t>
      </w:r>
      <w:r w:rsidRPr="0095067F">
        <w:t>294</w:t>
      </w:r>
      <w:r w:rsidRPr="00100598">
        <w:t>.</w:t>
      </w:r>
      <w:r w:rsidRPr="0095067F">
        <w:t>3</w:t>
      </w:r>
      <w:r w:rsidRPr="00100598">
        <w:t xml:space="preserve"> i fördraget om Europeiska unionens funktionssätt,</w:t>
      </w:r>
    </w:p>
    <w:p w:rsidR="006D4DCA" w:rsidRPr="00100598" w:rsidRDefault="006D4DCA" w:rsidP="00705433">
      <w:pPr>
        <w:pStyle w:val="NormalHanging12a"/>
        <w:spacing w:before="240" w:after="0"/>
      </w:pPr>
      <w:r w:rsidRPr="00100598">
        <w:t>–</w:t>
      </w:r>
      <w:r w:rsidRPr="00100598">
        <w:tab/>
        <w:t xml:space="preserve">med beaktande av den preliminära överenskommelse som godkänts av det ansvariga utskottet enligt artikel </w:t>
      </w:r>
      <w:r w:rsidRPr="0095067F">
        <w:t>74</w:t>
      </w:r>
      <w:r w:rsidRPr="00100598">
        <w:t>.</w:t>
      </w:r>
      <w:r w:rsidRPr="0095067F">
        <w:t>4</w:t>
      </w:r>
      <w:r w:rsidRPr="00100598">
        <w:t xml:space="preserve"> i arbetsordningen och det skriftliga åtagandet från rådets företrädare av den </w:t>
      </w:r>
      <w:r w:rsidRPr="0095067F">
        <w:t>9</w:t>
      </w:r>
      <w:r w:rsidRPr="00100598">
        <w:t xml:space="preserve"> november </w:t>
      </w:r>
      <w:r w:rsidRPr="0095067F">
        <w:t>2023</w:t>
      </w:r>
      <w:r w:rsidRPr="00100598">
        <w:t xml:space="preserve"> att godkänna Europaparlamentets ståndpunkt i enlighet med artikel </w:t>
      </w:r>
      <w:r w:rsidRPr="0095067F">
        <w:t>294</w:t>
      </w:r>
      <w:r w:rsidRPr="00100598">
        <w:t>.</w:t>
      </w:r>
      <w:r w:rsidRPr="0095067F">
        <w:t>4</w:t>
      </w:r>
      <w:r w:rsidRPr="00100598">
        <w:t xml:space="preserve"> i fördraget om Europeiska unionens funktionssätt,</w:t>
      </w:r>
    </w:p>
    <w:p w:rsidR="00A53A8C" w:rsidRPr="00100598" w:rsidRDefault="00A53A8C" w:rsidP="00705433">
      <w:pPr>
        <w:pStyle w:val="NormalHanging12a"/>
        <w:spacing w:before="240" w:after="0"/>
      </w:pPr>
      <w:r w:rsidRPr="00100598">
        <w:t>–</w:t>
      </w:r>
      <w:r w:rsidRPr="00100598">
        <w:tab/>
        <w:t>med beaktande av artik</w:t>
      </w:r>
      <w:r w:rsidR="006D4DCA" w:rsidRPr="00100598">
        <w:t>el</w:t>
      </w:r>
      <w:r w:rsidR="0049747A" w:rsidRPr="00100598">
        <w:t xml:space="preserve"> </w:t>
      </w:r>
      <w:r w:rsidR="0049747A" w:rsidRPr="0095067F">
        <w:t>59</w:t>
      </w:r>
      <w:r w:rsidRPr="00100598">
        <w:t xml:space="preserve"> i arbetsordningen,</w:t>
      </w:r>
    </w:p>
    <w:p w:rsidR="00A53A8C" w:rsidRPr="00100598" w:rsidRDefault="00A53A8C" w:rsidP="00705433">
      <w:pPr>
        <w:pStyle w:val="NormalHanging12a"/>
        <w:spacing w:before="240" w:after="0"/>
      </w:pPr>
      <w:r w:rsidRPr="00100598">
        <w:t>–</w:t>
      </w:r>
      <w:r w:rsidRPr="00100598">
        <w:tab/>
        <w:t>med beaktande av betänkandet från utskottet för ekonomi och valutafrågor (A</w:t>
      </w:r>
      <w:r w:rsidRPr="0095067F">
        <w:t>9</w:t>
      </w:r>
      <w:r w:rsidRPr="00100598">
        <w:noBreakHyphen/>
      </w:r>
      <w:r w:rsidRPr="0095067F">
        <w:t>0020</w:t>
      </w:r>
      <w:r w:rsidRPr="00100598">
        <w:t>/</w:t>
      </w:r>
      <w:r w:rsidRPr="0095067F">
        <w:t>2023</w:t>
      </w:r>
      <w:r w:rsidRPr="00100598">
        <w:t>),</w:t>
      </w:r>
    </w:p>
    <w:p w:rsidR="00A53A8C" w:rsidRPr="00100598" w:rsidRDefault="00A53A8C" w:rsidP="00705433">
      <w:pPr>
        <w:pStyle w:val="NormalHanging12a"/>
        <w:spacing w:before="240" w:after="0"/>
      </w:pPr>
      <w:r w:rsidRPr="0095067F">
        <w:t>1</w:t>
      </w:r>
      <w:r w:rsidRPr="00100598">
        <w:t>.</w:t>
      </w:r>
      <w:r w:rsidRPr="00100598">
        <w:tab/>
        <w:t>Europaparlamentet antar nedanstående ståndpunkt vid första behandlingen.</w:t>
      </w:r>
    </w:p>
    <w:p w:rsidR="00A53A8C" w:rsidRPr="00100598" w:rsidRDefault="006D4DCA" w:rsidP="00705433">
      <w:pPr>
        <w:pStyle w:val="NormalHanging12a"/>
        <w:spacing w:before="240" w:after="0"/>
      </w:pPr>
      <w:r w:rsidRPr="0095067F">
        <w:t>2</w:t>
      </w:r>
      <w:r w:rsidR="00A53A8C" w:rsidRPr="00100598">
        <w:t>.</w:t>
      </w:r>
      <w:r w:rsidR="00A53A8C" w:rsidRPr="00100598">
        <w:tab/>
        <w:t>Europaparlamentet uppmanar kommissionen att på nytt lägga fram ärendet för parlamentet om den ersätter, väsentligt ändrar eller har för avsikt att väsentligt ändra sitt förslag.</w:t>
      </w:r>
    </w:p>
    <w:p w:rsidR="00A53A8C" w:rsidRPr="00100598" w:rsidRDefault="006D4DCA" w:rsidP="00705433">
      <w:pPr>
        <w:pStyle w:val="NormalHanging12a"/>
        <w:spacing w:before="240" w:after="0"/>
      </w:pPr>
      <w:r w:rsidRPr="0095067F">
        <w:lastRenderedPageBreak/>
        <w:t>3</w:t>
      </w:r>
      <w:r w:rsidR="00A53A8C" w:rsidRPr="00100598">
        <w:t>.</w:t>
      </w:r>
      <w:r w:rsidR="00A53A8C" w:rsidRPr="00100598">
        <w:tab/>
        <w:t>Europaparlamentet uppdrar åt talmannen att översända parlamentets ståndpunkt till rådet, kommissionen och de nationella parlamenten.</w:t>
      </w:r>
    </w:p>
    <w:p w:rsidR="00705433" w:rsidRDefault="00705433" w:rsidP="00705433">
      <w:pPr>
        <w:spacing w:before="120" w:after="120" w:line="360" w:lineRule="auto"/>
        <w:sectPr w:rsidR="00705433" w:rsidSect="00F71622">
          <w:headerReference w:type="even" r:id="rId9"/>
          <w:pgSz w:w="11906" w:h="16838"/>
          <w:pgMar w:top="1134" w:right="1134" w:bottom="1134" w:left="1134" w:header="567" w:footer="567" w:gutter="0"/>
          <w:cols w:space="720"/>
          <w:docGrid w:linePitch="360"/>
        </w:sectPr>
      </w:pPr>
    </w:p>
    <w:p w:rsidR="00F71622" w:rsidRPr="00100598" w:rsidRDefault="00F71622" w:rsidP="00F7162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00598">
        <w:rPr>
          <w:rFonts w:eastAsia="Calibri"/>
          <w:b/>
          <w:bCs/>
          <w:color w:val="000000"/>
          <w:szCs w:val="24"/>
        </w:rPr>
        <w:lastRenderedPageBreak/>
        <w:t>P</w:t>
      </w:r>
      <w:r w:rsidRPr="0095067F">
        <w:rPr>
          <w:rFonts w:eastAsia="Calibri"/>
          <w:b/>
          <w:bCs/>
          <w:color w:val="000000"/>
          <w:szCs w:val="24"/>
        </w:rPr>
        <w:t>9</w:t>
      </w:r>
      <w:r w:rsidRPr="00100598">
        <w:rPr>
          <w:rFonts w:eastAsia="Calibri"/>
          <w:b/>
          <w:bCs/>
          <w:color w:val="000000"/>
          <w:szCs w:val="24"/>
        </w:rPr>
        <w:t>_TC</w:t>
      </w:r>
      <w:r w:rsidRPr="0095067F">
        <w:rPr>
          <w:rFonts w:eastAsia="Calibri"/>
          <w:b/>
          <w:bCs/>
          <w:color w:val="000000"/>
          <w:szCs w:val="24"/>
        </w:rPr>
        <w:t>1</w:t>
      </w:r>
      <w:r w:rsidRPr="00100598">
        <w:rPr>
          <w:rFonts w:eastAsia="Calibri"/>
          <w:b/>
          <w:bCs/>
          <w:color w:val="000000"/>
          <w:szCs w:val="24"/>
        </w:rPr>
        <w:t>-COD(</w:t>
      </w:r>
      <w:r w:rsidRPr="0095067F">
        <w:rPr>
          <w:rFonts w:eastAsia="Calibri"/>
          <w:b/>
          <w:bCs/>
          <w:color w:val="000000"/>
          <w:szCs w:val="24"/>
        </w:rPr>
        <w:t>2021</w:t>
      </w:r>
      <w:r w:rsidRPr="00100598">
        <w:rPr>
          <w:rFonts w:eastAsia="Calibri"/>
          <w:b/>
          <w:bCs/>
          <w:color w:val="000000"/>
          <w:szCs w:val="24"/>
        </w:rPr>
        <w:t>)</w:t>
      </w:r>
      <w:r w:rsidRPr="0095067F">
        <w:rPr>
          <w:rFonts w:eastAsia="Calibri"/>
          <w:b/>
          <w:bCs/>
          <w:color w:val="000000"/>
          <w:szCs w:val="24"/>
        </w:rPr>
        <w:t>0376</w:t>
      </w:r>
    </w:p>
    <w:p w:rsidR="00F71622" w:rsidRPr="00100598" w:rsidRDefault="00F71622" w:rsidP="00100598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360" w:after="360"/>
        <w:rPr>
          <w:rFonts w:eastAsiaTheme="minorHAnsi"/>
          <w:b/>
          <w:szCs w:val="24"/>
          <w:lang w:eastAsia="en-US"/>
        </w:rPr>
      </w:pPr>
      <w:r w:rsidRPr="00100598">
        <w:rPr>
          <w:b/>
        </w:rPr>
        <w:t xml:space="preserve">Europaparlamentets ståndpunkt fastställd vid första behandlingen den </w:t>
      </w:r>
      <w:r w:rsidRPr="0095067F">
        <w:rPr>
          <w:b/>
        </w:rPr>
        <w:t>7</w:t>
      </w:r>
      <w:r w:rsidRPr="00100598">
        <w:rPr>
          <w:b/>
        </w:rPr>
        <w:t xml:space="preserve"> februari </w:t>
      </w:r>
      <w:r w:rsidRPr="0095067F">
        <w:rPr>
          <w:b/>
        </w:rPr>
        <w:t>2024</w:t>
      </w:r>
      <w:r w:rsidRPr="00100598">
        <w:rPr>
          <w:b/>
        </w:rPr>
        <w:t xml:space="preserve"> inför antagandet av Europaparlamentets och rådets direktiv (EU) </w:t>
      </w:r>
      <w:r w:rsidRPr="0095067F">
        <w:rPr>
          <w:b/>
        </w:rPr>
        <w:t>2024</w:t>
      </w:r>
      <w:r w:rsidRPr="00100598">
        <w:rPr>
          <w:b/>
        </w:rPr>
        <w:t xml:space="preserve">/… </w:t>
      </w:r>
      <w:r w:rsidRPr="00100598">
        <w:rPr>
          <w:rFonts w:eastAsiaTheme="minorHAnsi"/>
          <w:b/>
          <w:szCs w:val="24"/>
          <w:lang w:eastAsia="en-US"/>
        </w:rPr>
        <w:t xml:space="preserve">om ändring av direktiven </w:t>
      </w:r>
      <w:r w:rsidRPr="0095067F">
        <w:rPr>
          <w:rFonts w:eastAsiaTheme="minorHAnsi"/>
          <w:b/>
          <w:szCs w:val="24"/>
          <w:lang w:eastAsia="en-US"/>
        </w:rPr>
        <w:t>2011</w:t>
      </w:r>
      <w:r w:rsidRPr="00100598">
        <w:rPr>
          <w:rFonts w:eastAsiaTheme="minorHAnsi"/>
          <w:b/>
          <w:szCs w:val="24"/>
          <w:lang w:eastAsia="en-US"/>
        </w:rPr>
        <w:t>/</w:t>
      </w:r>
      <w:r w:rsidRPr="0095067F">
        <w:rPr>
          <w:rFonts w:eastAsiaTheme="minorHAnsi"/>
          <w:b/>
          <w:szCs w:val="24"/>
          <w:lang w:eastAsia="en-US"/>
        </w:rPr>
        <w:t>61</w:t>
      </w:r>
      <w:r w:rsidRPr="00100598">
        <w:rPr>
          <w:rFonts w:eastAsiaTheme="minorHAnsi"/>
          <w:b/>
          <w:szCs w:val="24"/>
          <w:lang w:eastAsia="en-US"/>
        </w:rPr>
        <w:t xml:space="preserve">/EU och </w:t>
      </w:r>
      <w:r w:rsidRPr="0095067F">
        <w:rPr>
          <w:rFonts w:eastAsiaTheme="minorHAnsi"/>
          <w:b/>
          <w:szCs w:val="24"/>
          <w:lang w:eastAsia="en-US"/>
        </w:rPr>
        <w:t>2009</w:t>
      </w:r>
      <w:r w:rsidRPr="00100598">
        <w:rPr>
          <w:rFonts w:eastAsiaTheme="minorHAnsi"/>
          <w:b/>
          <w:szCs w:val="24"/>
          <w:lang w:eastAsia="en-US"/>
        </w:rPr>
        <w:t>/</w:t>
      </w:r>
      <w:r w:rsidRPr="0095067F">
        <w:rPr>
          <w:rFonts w:eastAsiaTheme="minorHAnsi"/>
          <w:b/>
          <w:szCs w:val="24"/>
          <w:lang w:eastAsia="en-US"/>
        </w:rPr>
        <w:t>65</w:t>
      </w:r>
      <w:r w:rsidRPr="00100598">
        <w:rPr>
          <w:rFonts w:eastAsiaTheme="minorHAnsi"/>
          <w:b/>
          <w:szCs w:val="24"/>
          <w:lang w:eastAsia="en-US"/>
        </w:rPr>
        <w:t>/EG vad gäller delegeringsarrangemang, hantering av likviditetsrisker, tillsynsrapportering, tillhandahållande av förvaringsinstituts- och depåförvaringstjänster samt långivning från alternativa investeringsfonder</w:t>
      </w:r>
    </w:p>
    <w:p w:rsidR="00F71622" w:rsidRDefault="00F71622" w:rsidP="00F71622">
      <w:pPr>
        <w:widowControl/>
        <w:tabs>
          <w:tab w:val="left" w:pos="851"/>
          <w:tab w:val="left" w:pos="1418"/>
          <w:tab w:val="left" w:pos="1985"/>
          <w:tab w:val="left" w:pos="2552"/>
        </w:tabs>
        <w:spacing w:line="360" w:lineRule="auto"/>
        <w:jc w:val="center"/>
        <w:rPr>
          <w:rFonts w:eastAsiaTheme="minorHAnsi"/>
          <w:szCs w:val="24"/>
          <w:lang w:eastAsia="en-US"/>
        </w:rPr>
      </w:pPr>
      <w:r w:rsidRPr="00100598">
        <w:rPr>
          <w:rFonts w:eastAsiaTheme="minorHAnsi"/>
          <w:szCs w:val="24"/>
          <w:lang w:eastAsia="en-US"/>
        </w:rPr>
        <w:t>(Text av betydelse för EES)</w:t>
      </w:r>
    </w:p>
    <w:p w:rsidR="0073105E" w:rsidRPr="0073105E" w:rsidRDefault="0073105E" w:rsidP="0073105E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360" w:after="360"/>
        <w:rPr>
          <w:rFonts w:eastAsiaTheme="minorHAnsi"/>
          <w:i/>
          <w:szCs w:val="24"/>
          <w:lang w:eastAsia="en-US"/>
        </w:rPr>
      </w:pPr>
      <w:r w:rsidRPr="0073105E">
        <w:rPr>
          <w:rFonts w:eastAsiaTheme="minorHAnsi"/>
          <w:i/>
          <w:szCs w:val="24"/>
          <w:lang w:eastAsia="en-US"/>
        </w:rPr>
        <w:t xml:space="preserve">(Eftersom det nåddes en överenskommelse mellan parlamentet och rådet, motsvarar parlamentets ståndpunkt den slutliga rättsakten, direktiv (EU) </w:t>
      </w:r>
      <w:bookmarkStart w:id="8" w:name="_GoBack"/>
      <w:bookmarkEnd w:id="8"/>
      <w:r w:rsidRPr="0073105E">
        <w:rPr>
          <w:rFonts w:eastAsiaTheme="minorHAnsi"/>
          <w:i/>
          <w:szCs w:val="24"/>
          <w:lang w:eastAsia="en-US"/>
        </w:rPr>
        <w:t>202</w:t>
      </w:r>
      <w:r>
        <w:rPr>
          <w:rFonts w:eastAsiaTheme="minorHAnsi"/>
          <w:i/>
          <w:szCs w:val="24"/>
          <w:lang w:eastAsia="en-US"/>
        </w:rPr>
        <w:t>4</w:t>
      </w:r>
      <w:r w:rsidRPr="0073105E">
        <w:rPr>
          <w:rFonts w:eastAsiaTheme="minorHAnsi"/>
          <w:i/>
          <w:szCs w:val="24"/>
          <w:lang w:eastAsia="en-US"/>
        </w:rPr>
        <w:t>/</w:t>
      </w:r>
      <w:r>
        <w:rPr>
          <w:rFonts w:eastAsiaTheme="minorHAnsi"/>
          <w:i/>
          <w:szCs w:val="24"/>
          <w:lang w:eastAsia="en-US"/>
        </w:rPr>
        <w:t>927</w:t>
      </w:r>
      <w:r w:rsidRPr="0073105E">
        <w:rPr>
          <w:rFonts w:eastAsiaTheme="minorHAnsi"/>
          <w:i/>
          <w:szCs w:val="24"/>
          <w:lang w:eastAsia="en-US"/>
        </w:rPr>
        <w:t>)</w:t>
      </w:r>
      <w:r>
        <w:rPr>
          <w:rFonts w:eastAsiaTheme="minorHAnsi"/>
          <w:i/>
          <w:szCs w:val="24"/>
          <w:lang w:eastAsia="en-US"/>
        </w:rPr>
        <w:t>.</w:t>
      </w:r>
    </w:p>
    <w:sectPr w:rsidR="0073105E" w:rsidRPr="0073105E" w:rsidSect="007310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433" w:rsidRPr="00EC3B3F" w:rsidRDefault="00705433">
      <w:r w:rsidRPr="00EC3B3F">
        <w:separator/>
      </w:r>
    </w:p>
  </w:endnote>
  <w:endnote w:type="continuationSeparator" w:id="0">
    <w:p w:rsidR="00705433" w:rsidRPr="00EC3B3F" w:rsidRDefault="00705433">
      <w:r w:rsidRPr="00EC3B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433" w:rsidRPr="00EC3B3F" w:rsidRDefault="0070543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433" w:rsidRPr="00EC3B3F" w:rsidRDefault="0070543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433" w:rsidRPr="00EC3B3F" w:rsidRDefault="0070543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433" w:rsidRPr="00EC3B3F" w:rsidRDefault="00705433">
      <w:r w:rsidRPr="00EC3B3F">
        <w:separator/>
      </w:r>
    </w:p>
  </w:footnote>
  <w:footnote w:type="continuationSeparator" w:id="0">
    <w:p w:rsidR="00705433" w:rsidRPr="00EC3B3F" w:rsidRDefault="00705433">
      <w:r w:rsidRPr="00EC3B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433" w:rsidRPr="00F927E4" w:rsidRDefault="00705433" w:rsidP="00F71622">
    <w:pPr>
      <w:pStyle w:val="HeaderDisclaimer"/>
      <w:jc w:val="left"/>
    </w:pPr>
    <w:r w:rsidRPr="00100598">
      <w:rPr>
        <w:lang w:val="en-GB"/>
      </w:rPr>
      <w:t xml:space="preserve">This consolidated text has been automatically generated for information purposes only. </w:t>
    </w:r>
    <w:r w:rsidRPr="00F927E4">
      <w:t>It has not been verified and may contain errors.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433" w:rsidRPr="00EC3B3F" w:rsidRDefault="0070543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433" w:rsidRPr="00EC3B3F" w:rsidRDefault="0070543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433" w:rsidRPr="00EC3B3F" w:rsidRDefault="007054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0"/>
  </w:num>
  <w:num w:numId="6">
    <w:abstractNumId w:val="11"/>
  </w:num>
  <w:num w:numId="7">
    <w:abstractNumId w:val="1"/>
  </w:num>
  <w:num w:numId="8">
    <w:abstractNumId w:val="9"/>
  </w:num>
  <w:num w:numId="9">
    <w:abstractNumId w:val="13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SV"/>
    <w:docVar w:name="dvnumam" w:val="0"/>
    <w:docVar w:name="dvpe" w:val="732.549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direktiven 2011/61/EU och 2009/65/EG vad gäller delegeringsarrangemang, hantering av likviditetsrisker, tillsynsrapportering, tillhandahållande av förvarings- och depåförvaringstjänster samt låneutgivning från alternativa investeringsfonder(COM(2021)0721 – C9-0439/2021 – 2021/0376(COD))"/>
  </w:docVars>
  <w:rsids>
    <w:rsidRoot w:val="005A409A"/>
    <w:rsid w:val="00002272"/>
    <w:rsid w:val="00064002"/>
    <w:rsid w:val="000677B9"/>
    <w:rsid w:val="000831BA"/>
    <w:rsid w:val="0009180B"/>
    <w:rsid w:val="000A42CC"/>
    <w:rsid w:val="000E7DD9"/>
    <w:rsid w:val="00100598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7586"/>
    <w:rsid w:val="00411CCE"/>
    <w:rsid w:val="0041666E"/>
    <w:rsid w:val="00421060"/>
    <w:rsid w:val="00471C19"/>
    <w:rsid w:val="004867E3"/>
    <w:rsid w:val="00491CE0"/>
    <w:rsid w:val="00494A28"/>
    <w:rsid w:val="0049747A"/>
    <w:rsid w:val="004C0004"/>
    <w:rsid w:val="004C5D52"/>
    <w:rsid w:val="0050519A"/>
    <w:rsid w:val="005072A1"/>
    <w:rsid w:val="00514517"/>
    <w:rsid w:val="00545827"/>
    <w:rsid w:val="00560270"/>
    <w:rsid w:val="005602E1"/>
    <w:rsid w:val="005A409A"/>
    <w:rsid w:val="005C2568"/>
    <w:rsid w:val="006037C0"/>
    <w:rsid w:val="006631B6"/>
    <w:rsid w:val="00680577"/>
    <w:rsid w:val="006D4DCA"/>
    <w:rsid w:val="006F74FA"/>
    <w:rsid w:val="00705433"/>
    <w:rsid w:val="0073105E"/>
    <w:rsid w:val="00731ADD"/>
    <w:rsid w:val="00734777"/>
    <w:rsid w:val="0074106E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D51"/>
    <w:rsid w:val="00865F67"/>
    <w:rsid w:val="00881A7B"/>
    <w:rsid w:val="008840E5"/>
    <w:rsid w:val="00887B3E"/>
    <w:rsid w:val="008C2AC6"/>
    <w:rsid w:val="00930C23"/>
    <w:rsid w:val="0093193B"/>
    <w:rsid w:val="0095067F"/>
    <w:rsid w:val="009509D8"/>
    <w:rsid w:val="00950B64"/>
    <w:rsid w:val="00981893"/>
    <w:rsid w:val="00A1687D"/>
    <w:rsid w:val="00A43E52"/>
    <w:rsid w:val="00A4678D"/>
    <w:rsid w:val="00A53A8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B3F"/>
    <w:rsid w:val="00ED169E"/>
    <w:rsid w:val="00ED4235"/>
    <w:rsid w:val="00F04346"/>
    <w:rsid w:val="00F075DC"/>
    <w:rsid w:val="00F149E9"/>
    <w:rsid w:val="00F5134D"/>
    <w:rsid w:val="00F7162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C29F1"/>
  <w15:chartTrackingRefBased/>
  <w15:docId w15:val="{B407CE88-A72A-4495-9EFA-737F9DCF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53A8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A8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53A8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A8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A8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A8C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A8C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A8C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A8C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A53A8C"/>
    <w:pPr>
      <w:widowControl/>
      <w:spacing w:after="240"/>
    </w:pPr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53A8C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53A8C"/>
    <w:rPr>
      <w:rFonts w:ascii="Arial" w:eastAsiaTheme="majorEastAsia" w:hAnsi="Arial" w:cs="Arial"/>
      <w:b/>
      <w:bCs/>
      <w:kern w:val="28"/>
      <w:sz w:val="32"/>
      <w:szCs w:val="32"/>
      <w:lang w:val="sv-S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A8C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53A8C"/>
    <w:rPr>
      <w:rFonts w:ascii="Arial" w:eastAsiaTheme="majorEastAsia" w:hAnsi="Arial" w:cs="Arial"/>
      <w:sz w:val="24"/>
      <w:szCs w:val="24"/>
      <w:lang w:val="sv-SE" w:eastAsia="en-US"/>
    </w:rPr>
  </w:style>
  <w:style w:type="character" w:styleId="Strong">
    <w:name w:val="Strong"/>
    <w:basedOn w:val="DefaultParagraphFont"/>
    <w:uiPriority w:val="22"/>
    <w:qFormat/>
    <w:rsid w:val="00A53A8C"/>
    <w:rPr>
      <w:b/>
      <w:bCs/>
    </w:rPr>
  </w:style>
  <w:style w:type="character" w:styleId="Emphasis">
    <w:name w:val="Emphasis"/>
    <w:basedOn w:val="DefaultParagraphFont"/>
    <w:uiPriority w:val="20"/>
    <w:qFormat/>
    <w:rsid w:val="00A53A8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53A8C"/>
    <w:pPr>
      <w:widowControl/>
    </w:pPr>
    <w:rPr>
      <w:rFonts w:eastAsiaTheme="minorHAnsi"/>
      <w:szCs w:val="32"/>
      <w:lang w:eastAsia="en-US"/>
    </w:rPr>
  </w:style>
  <w:style w:type="paragraph" w:styleId="ListParagraph">
    <w:name w:val="List Paragraph"/>
    <w:aliases w:val="Dot pt,List Paragraph1,Colorful List - Accent 11,No Spacing1,List Paragraph Char Char Char,Indicator Text,Numbered Para 1,F5 List Paragraph,Bullet Points,List Paragraph2,List Paragraph12,MAIN CONTENT,Normal numbered,OBC Bullet,3,No TOC,EC"/>
    <w:basedOn w:val="Normal"/>
    <w:link w:val="ListParagraphChar"/>
    <w:uiPriority w:val="34"/>
    <w:qFormat/>
    <w:rsid w:val="00A53A8C"/>
    <w:pPr>
      <w:widowControl/>
      <w:ind w:left="720"/>
      <w:contextualSpacing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53A8C"/>
    <w:pPr>
      <w:widowControl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53A8C"/>
    <w:rPr>
      <w:rFonts w:eastAsiaTheme="minorHAnsi"/>
      <w:i/>
      <w:sz w:val="24"/>
      <w:szCs w:val="24"/>
      <w:lang w:val="sv-S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A8C"/>
    <w:pPr>
      <w:widowControl/>
      <w:ind w:left="720" w:right="720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A8C"/>
    <w:rPr>
      <w:rFonts w:eastAsiaTheme="minorHAnsi"/>
      <w:b/>
      <w:i/>
      <w:sz w:val="24"/>
      <w:szCs w:val="22"/>
      <w:lang w:val="sv-SE" w:eastAsia="en-US"/>
    </w:rPr>
  </w:style>
  <w:style w:type="character" w:styleId="SubtleEmphasis">
    <w:name w:val="Subtle Emphasis"/>
    <w:uiPriority w:val="19"/>
    <w:qFormat/>
    <w:rsid w:val="00A53A8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53A8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53A8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53A8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53A8C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OCPage">
    <w:name w:val="TOC Page"/>
    <w:basedOn w:val="Normal"/>
    <w:next w:val="TOC1"/>
    <w:rsid w:val="00A53A8C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53A8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53A8C"/>
    <w:rPr>
      <w:b/>
    </w:rPr>
  </w:style>
  <w:style w:type="paragraph" w:customStyle="1" w:styleId="NormalBold12a">
    <w:name w:val="NormalBold12a"/>
    <w:basedOn w:val="Normal"/>
    <w:rsid w:val="00A53A8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53A8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53A8C"/>
    <w:pPr>
      <w:spacing w:after="480"/>
      <w:ind w:left="1417"/>
    </w:pPr>
  </w:style>
  <w:style w:type="paragraph" w:customStyle="1" w:styleId="CoverNormal">
    <w:name w:val="CoverNormal"/>
    <w:basedOn w:val="Normal"/>
    <w:rsid w:val="00A53A8C"/>
    <w:pPr>
      <w:ind w:left="1418"/>
    </w:pPr>
  </w:style>
  <w:style w:type="paragraph" w:customStyle="1" w:styleId="NormalCenter12a">
    <w:name w:val="NormalCenter12a"/>
    <w:basedOn w:val="Normal"/>
    <w:rsid w:val="00A53A8C"/>
    <w:pPr>
      <w:spacing w:after="240"/>
      <w:jc w:val="center"/>
    </w:pPr>
  </w:style>
  <w:style w:type="paragraph" w:customStyle="1" w:styleId="CoverReference">
    <w:name w:val="CoverReference"/>
    <w:basedOn w:val="Normal"/>
    <w:rsid w:val="00A53A8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53A8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53A8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53A8C"/>
    <w:pPr>
      <w:spacing w:before="240" w:after="1200"/>
    </w:pPr>
  </w:style>
  <w:style w:type="paragraph" w:customStyle="1" w:styleId="AmNumberTabs">
    <w:name w:val="AmNumberTabs"/>
    <w:basedOn w:val="Normal"/>
    <w:rsid w:val="00A53A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53A8C"/>
    <w:pPr>
      <w:spacing w:before="720" w:after="240"/>
      <w:jc w:val="center"/>
    </w:pPr>
  </w:style>
  <w:style w:type="paragraph" w:customStyle="1" w:styleId="EPBody">
    <w:name w:val="EPBody"/>
    <w:basedOn w:val="Normal"/>
    <w:rsid w:val="00A53A8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gendesigne">
    <w:name w:val="Légende signe"/>
    <w:basedOn w:val="Normal"/>
    <w:rsid w:val="00A53A8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53A8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53A8C"/>
    <w:rPr>
      <w:sz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53A8C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3A8C"/>
    <w:rPr>
      <w:rFonts w:asciiTheme="minorHAnsi" w:eastAsiaTheme="minorHAnsi" w:hAnsiTheme="minorHAnsi" w:cstheme="minorBidi"/>
      <w:lang w:val="sv-SE" w:eastAsia="en-US"/>
    </w:rPr>
  </w:style>
  <w:style w:type="paragraph" w:styleId="Footer">
    <w:name w:val="footer"/>
    <w:basedOn w:val="Normal"/>
    <w:link w:val="FooterChar"/>
    <w:uiPriority w:val="99"/>
    <w:unhideWhenUsed/>
    <w:rsid w:val="00A53A8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53A8C"/>
    <w:rPr>
      <w:rFonts w:eastAsiaTheme="minorHAnsi"/>
      <w:sz w:val="24"/>
      <w:szCs w:val="22"/>
      <w:lang w:val="sv-SE" w:eastAsia="en-US"/>
    </w:rPr>
  </w:style>
  <w:style w:type="paragraph" w:customStyle="1" w:styleId="Point0">
    <w:name w:val="Point 0"/>
    <w:basedOn w:val="Normal"/>
    <w:rsid w:val="00A53A8C"/>
    <w:pPr>
      <w:widowControl/>
      <w:spacing w:before="120" w:after="120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53A8C"/>
    <w:pPr>
      <w:widowControl/>
      <w:spacing w:before="120" w:after="120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A53A8C"/>
    <w:pPr>
      <w:widowControl/>
      <w:spacing w:before="120" w:after="120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A53A8C"/>
    <w:pPr>
      <w:widowControl/>
      <w:spacing w:before="120" w:after="120"/>
      <w:ind w:left="2551" w:hanging="567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53A8C"/>
    <w:pPr>
      <w:keepNext/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53A8C"/>
    <w:pPr>
      <w:keepNext/>
      <w:widowControl/>
      <w:spacing w:before="600" w:after="120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53A8C"/>
    <w:pPr>
      <w:widowControl/>
      <w:spacing w:before="120" w:after="120"/>
      <w:ind w:left="709" w:hanging="709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53A8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53A8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53A8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A53A8C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53A8C"/>
    <w:pPr>
      <w:widowControl/>
      <w:tabs>
        <w:tab w:val="center" w:pos="4513"/>
        <w:tab w:val="right" w:pos="9026"/>
      </w:tabs>
    </w:pPr>
    <w:rPr>
      <w:rFonts w:eastAsiaTheme="minorHAns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53A8C"/>
    <w:rPr>
      <w:rFonts w:eastAsiaTheme="minorHAnsi"/>
      <w:sz w:val="24"/>
      <w:szCs w:val="24"/>
      <w:lang w:val="sv-SE" w:eastAsia="en-US"/>
    </w:rPr>
  </w:style>
  <w:style w:type="paragraph" w:customStyle="1" w:styleId="EPFooter2">
    <w:name w:val="EPFooter2"/>
    <w:basedOn w:val="Normal"/>
    <w:next w:val="Normal"/>
    <w:rsid w:val="00A53A8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A53A8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NormalWeb">
    <w:name w:val="Normal (Web)"/>
    <w:basedOn w:val="Normal"/>
    <w:uiPriority w:val="99"/>
    <w:unhideWhenUsed/>
    <w:rsid w:val="00A53A8C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Text1">
    <w:name w:val="Text 1"/>
    <w:basedOn w:val="Normal"/>
    <w:rsid w:val="00A53A8C"/>
    <w:pPr>
      <w:widowControl/>
      <w:spacing w:before="120" w:after="120"/>
      <w:ind w:left="850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53A8C"/>
    <w:pPr>
      <w:widowControl/>
      <w:spacing w:before="120" w:after="120"/>
      <w:ind w:left="850" w:hanging="850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qFormat/>
    <w:rsid w:val="00A53A8C"/>
    <w:pPr>
      <w:widowControl/>
      <w:numPr>
        <w:numId w:val="3"/>
      </w:numPr>
      <w:spacing w:before="120" w:after="120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A53A8C"/>
    <w:pPr>
      <w:widowControl/>
      <w:numPr>
        <w:ilvl w:val="2"/>
        <w:numId w:val="3"/>
      </w:numPr>
      <w:spacing w:before="120" w:after="120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A53A8C"/>
    <w:pPr>
      <w:widowControl/>
      <w:numPr>
        <w:ilvl w:val="4"/>
        <w:numId w:val="3"/>
      </w:numPr>
      <w:spacing w:before="120" w:after="120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A53A8C"/>
    <w:pPr>
      <w:widowControl/>
      <w:numPr>
        <w:ilvl w:val="6"/>
        <w:numId w:val="3"/>
      </w:numPr>
      <w:spacing w:before="120" w:after="120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A53A8C"/>
    <w:pPr>
      <w:widowControl/>
      <w:numPr>
        <w:ilvl w:val="1"/>
        <w:numId w:val="3"/>
      </w:numPr>
      <w:spacing w:before="120" w:after="120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A53A8C"/>
    <w:pPr>
      <w:widowControl/>
      <w:numPr>
        <w:ilvl w:val="3"/>
        <w:numId w:val="3"/>
      </w:numPr>
      <w:spacing w:before="120" w:after="120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A53A8C"/>
    <w:pPr>
      <w:widowControl/>
      <w:numPr>
        <w:ilvl w:val="5"/>
        <w:numId w:val="3"/>
      </w:numPr>
      <w:spacing w:before="120" w:after="120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A53A8C"/>
    <w:pPr>
      <w:widowControl/>
      <w:numPr>
        <w:ilvl w:val="7"/>
        <w:numId w:val="3"/>
      </w:numPr>
      <w:spacing w:before="120" w:after="120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A53A8C"/>
    <w:pPr>
      <w:widowControl/>
      <w:numPr>
        <w:ilvl w:val="8"/>
        <w:numId w:val="3"/>
      </w:numPr>
      <w:spacing w:before="120" w:after="120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A53A8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53A8C"/>
    <w:pPr>
      <w:keepNext/>
      <w:widowControl/>
      <w:spacing w:before="120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53A8C"/>
    <w:pPr>
      <w:keepNext/>
      <w:widowControl/>
      <w:tabs>
        <w:tab w:val="left" w:pos="4252"/>
      </w:tabs>
      <w:spacing w:before="720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53A8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A53A8C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53A8C"/>
    <w:rPr>
      <w:sz w:val="19"/>
      <w:szCs w:val="19"/>
      <w:lang w:val="sv-SE" w:eastAsia="en-US"/>
    </w:rPr>
  </w:style>
  <w:style w:type="paragraph" w:customStyle="1" w:styleId="Normal12a">
    <w:name w:val="Normal12a"/>
    <w:basedOn w:val="Normal"/>
    <w:rsid w:val="00A53A8C"/>
    <w:pPr>
      <w:spacing w:after="240"/>
    </w:pPr>
  </w:style>
  <w:style w:type="paragraph" w:customStyle="1" w:styleId="RollCallVotes">
    <w:name w:val="RollCallVotes"/>
    <w:basedOn w:val="Normal"/>
    <w:rsid w:val="00A53A8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53A8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53A8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53A8C"/>
    <w:pPr>
      <w:spacing w:before="120" w:after="120"/>
    </w:pPr>
    <w:rPr>
      <w:snapToGrid w:val="0"/>
      <w:sz w:val="16"/>
      <w:lang w:eastAsia="en-US"/>
    </w:rPr>
  </w:style>
  <w:style w:type="paragraph" w:styleId="ListBullet">
    <w:name w:val="List Bullet"/>
    <w:basedOn w:val="Normal"/>
    <w:uiPriority w:val="99"/>
    <w:unhideWhenUsed/>
    <w:rsid w:val="00A53A8C"/>
    <w:pPr>
      <w:widowControl/>
      <w:tabs>
        <w:tab w:val="num" w:pos="360"/>
      </w:tabs>
      <w:ind w:left="360" w:hanging="360"/>
      <w:contextualSpacing/>
    </w:pPr>
    <w:rPr>
      <w:rFonts w:eastAsiaTheme="minorHAnsi"/>
      <w:szCs w:val="24"/>
      <w:lang w:eastAsia="en-US"/>
    </w:rPr>
  </w:style>
  <w:style w:type="paragraph" w:styleId="BalloonText">
    <w:name w:val="Balloon Text"/>
    <w:basedOn w:val="Normal"/>
    <w:link w:val="BalloonTextChar"/>
    <w:rsid w:val="006D4D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4DCA"/>
    <w:rPr>
      <w:rFonts w:ascii="Segoe UI" w:hAnsi="Segoe UI" w:cs="Segoe UI"/>
      <w:sz w:val="18"/>
      <w:szCs w:val="18"/>
      <w:lang w:val="sv-SE"/>
    </w:rPr>
  </w:style>
  <w:style w:type="paragraph" w:customStyle="1" w:styleId="AmDocTypeTab">
    <w:name w:val="AmDocTypeTab"/>
    <w:basedOn w:val="Normal"/>
    <w:rsid w:val="00F71622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F71622"/>
    <w:pPr>
      <w:spacing w:before="240" w:after="240"/>
      <w:jc w:val="right"/>
    </w:pPr>
  </w:style>
  <w:style w:type="paragraph" w:customStyle="1" w:styleId="AmDateTab">
    <w:name w:val="AmDateTab"/>
    <w:basedOn w:val="Normal"/>
    <w:rsid w:val="00F71622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F71622"/>
  </w:style>
  <w:style w:type="paragraph" w:styleId="TOC4">
    <w:name w:val="toc 4"/>
    <w:basedOn w:val="Normal"/>
    <w:next w:val="Normal"/>
    <w:uiPriority w:val="39"/>
    <w:unhideWhenUsed/>
    <w:rsid w:val="00F7162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71622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71622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71622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71622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71622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F71622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F71622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F7162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F7162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F71622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F71622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F71622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F71622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F71622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F71622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F71622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F71622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F71622"/>
    <w:pPr>
      <w:numPr>
        <w:numId w:val="12"/>
      </w:numPr>
      <w:spacing w:line="360" w:lineRule="auto"/>
      <w:jc w:val="both"/>
    </w:pPr>
  </w:style>
  <w:style w:type="paragraph" w:customStyle="1" w:styleId="Tiret1">
    <w:name w:val="Tiret 1"/>
    <w:basedOn w:val="Point1"/>
    <w:rsid w:val="00F71622"/>
    <w:pPr>
      <w:numPr>
        <w:numId w:val="13"/>
      </w:numPr>
      <w:spacing w:line="360" w:lineRule="auto"/>
      <w:jc w:val="both"/>
    </w:pPr>
  </w:style>
  <w:style w:type="paragraph" w:customStyle="1" w:styleId="Tiret2">
    <w:name w:val="Tiret 2"/>
    <w:basedOn w:val="Point2"/>
    <w:rsid w:val="00F71622"/>
    <w:pPr>
      <w:numPr>
        <w:numId w:val="14"/>
      </w:numPr>
      <w:spacing w:line="360" w:lineRule="auto"/>
      <w:jc w:val="both"/>
    </w:pPr>
  </w:style>
  <w:style w:type="paragraph" w:customStyle="1" w:styleId="Tiret3">
    <w:name w:val="Tiret 3"/>
    <w:basedOn w:val="Point3"/>
    <w:rsid w:val="00F71622"/>
    <w:pPr>
      <w:numPr>
        <w:numId w:val="15"/>
      </w:numPr>
      <w:spacing w:line="360" w:lineRule="auto"/>
      <w:jc w:val="both"/>
    </w:pPr>
  </w:style>
  <w:style w:type="paragraph" w:customStyle="1" w:styleId="Tiret4">
    <w:name w:val="Tiret 4"/>
    <w:basedOn w:val="Point4"/>
    <w:rsid w:val="00F71622"/>
    <w:pPr>
      <w:tabs>
        <w:tab w:val="num" w:pos="3118"/>
      </w:tabs>
    </w:pPr>
  </w:style>
  <w:style w:type="paragraph" w:customStyle="1" w:styleId="PointDouble0">
    <w:name w:val="PointDouble 0"/>
    <w:basedOn w:val="Normal"/>
    <w:rsid w:val="00F71622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F71622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F71622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F71622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F71622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F7162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F7162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F7162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F7162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F7162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F71622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F71622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F71622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F71622"/>
    <w:pPr>
      <w:widowControl/>
      <w:numPr>
        <w:ilvl w:val="3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7162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7162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7162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F71622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71622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7162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7162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7162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7162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7162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7162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71622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F7162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71622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F71622"/>
    <w:rPr>
      <w:color w:val="FF0000"/>
      <w:shd w:val="clear" w:color="auto" w:fill="auto"/>
    </w:rPr>
  </w:style>
  <w:style w:type="paragraph" w:customStyle="1" w:styleId="Bullet0">
    <w:name w:val="Bullet 0"/>
    <w:basedOn w:val="Normal"/>
    <w:rsid w:val="00F71622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F71622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F71622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F71622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F71622"/>
    <w:pPr>
      <w:widowControl/>
      <w:numPr>
        <w:numId w:val="8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71622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71622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7162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71622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71622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71622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F7162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7162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7162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71622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71622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71622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71622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F71622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71622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71622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7162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7162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7162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7162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character" w:customStyle="1" w:styleId="Added">
    <w:name w:val="Added"/>
    <w:basedOn w:val="DefaultParagraphFont"/>
    <w:rsid w:val="00F7162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7162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71622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71622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71622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7162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F71622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7162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7162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71622"/>
  </w:style>
  <w:style w:type="paragraph" w:customStyle="1" w:styleId="StatutPagedecouverture">
    <w:name w:val="Statut (Page de couverture)"/>
    <w:basedOn w:val="Statut"/>
    <w:next w:val="TypedudocumentPagedecouverture"/>
    <w:rsid w:val="00F71622"/>
  </w:style>
  <w:style w:type="paragraph" w:customStyle="1" w:styleId="TitreobjetPagedecouverture">
    <w:name w:val="Titre objet (Page de couverture)"/>
    <w:basedOn w:val="Titreobjet"/>
    <w:next w:val="IntrtEEEPagedecouverture"/>
    <w:rsid w:val="00F71622"/>
    <w:pPr>
      <w:spacing w:line="36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F71622"/>
    <w:pPr>
      <w:spacing w:line="360" w:lineRule="auto"/>
    </w:pPr>
  </w:style>
  <w:style w:type="paragraph" w:customStyle="1" w:styleId="Volume">
    <w:name w:val="Volume"/>
    <w:basedOn w:val="Normal"/>
    <w:next w:val="Confidentialit"/>
    <w:rsid w:val="00F71622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F71622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71622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71622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71622"/>
    <w:pPr>
      <w:spacing w:line="36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F7162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71622"/>
  </w:style>
  <w:style w:type="paragraph" w:customStyle="1" w:styleId="ObjetacteprincipalPagedecouverture">
    <w:name w:val="Objet acte principal (Page de couverture)"/>
    <w:basedOn w:val="Objetacteprincipal"/>
    <w:next w:val="Rfrencecroise"/>
    <w:rsid w:val="00F71622"/>
  </w:style>
  <w:style w:type="paragraph" w:customStyle="1" w:styleId="LanguesfaisantfoiPagedecouverture">
    <w:name w:val="Langues faisant foi (Page de couverture)"/>
    <w:basedOn w:val="Normal"/>
    <w:next w:val="Normal"/>
    <w:rsid w:val="00F7162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F71622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F71622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F71622"/>
    <w:pPr>
      <w:widowControl/>
      <w:numPr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F71622"/>
    <w:pPr>
      <w:widowControl/>
      <w:numPr>
        <w:ilvl w:val="1"/>
        <w:numId w:val="10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F71622"/>
    <w:pPr>
      <w:spacing w:before="120" w:after="120" w:line="360" w:lineRule="auto"/>
      <w:jc w:val="both"/>
    </w:pPr>
    <w:rPr>
      <w:rFonts w:eastAsiaTheme="minorHAnsi"/>
      <w:sz w:val="24"/>
      <w:szCs w:val="22"/>
      <w:lang w:val="sv-SE" w:eastAsia="en-US"/>
    </w:rPr>
  </w:style>
  <w:style w:type="character" w:customStyle="1" w:styleId="Footer2">
    <w:name w:val="Footer2"/>
    <w:uiPriority w:val="1"/>
    <w:qFormat/>
    <w:rsid w:val="00F71622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F71622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F71622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F71622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F71622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F71622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F71622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F71622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F71622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F71622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F71622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F71622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F71622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F71622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F71622"/>
    <w:pPr>
      <w:spacing w:before="120"/>
    </w:pPr>
  </w:style>
  <w:style w:type="paragraph" w:customStyle="1" w:styleId="TitlePar3">
    <w:name w:val="TitlePar 3"/>
    <w:basedOn w:val="TitlePar2"/>
    <w:qFormat/>
    <w:rsid w:val="00F71622"/>
    <w:rPr>
      <w:b w:val="0"/>
      <w:i/>
    </w:rPr>
  </w:style>
  <w:style w:type="paragraph" w:customStyle="1" w:styleId="SubsectionTitle">
    <w:name w:val="SubsectionTitle"/>
    <w:basedOn w:val="SectionTitle"/>
    <w:qFormat/>
    <w:rsid w:val="00F71622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F71622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F71622"/>
    <w:rPr>
      <w:b/>
    </w:rPr>
  </w:style>
  <w:style w:type="paragraph" w:customStyle="1" w:styleId="NumTitle">
    <w:name w:val="NumTitle"/>
    <w:basedOn w:val="Normal"/>
    <w:qFormat/>
    <w:rsid w:val="00F71622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F71622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F71622"/>
    <w:pPr>
      <w:ind w:left="3119"/>
    </w:pPr>
  </w:style>
  <w:style w:type="paragraph" w:customStyle="1" w:styleId="Text0">
    <w:name w:val="Text 0"/>
    <w:basedOn w:val="Normal"/>
    <w:qFormat/>
    <w:rsid w:val="00F71622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F71622"/>
    <w:pPr>
      <w:spacing w:before="360" w:after="120"/>
    </w:pPr>
  </w:style>
  <w:style w:type="paragraph" w:customStyle="1" w:styleId="PartNum">
    <w:name w:val="PartNum"/>
    <w:basedOn w:val="PartTitle"/>
    <w:qFormat/>
    <w:rsid w:val="00F71622"/>
    <w:pPr>
      <w:spacing w:before="360" w:after="120"/>
    </w:pPr>
  </w:style>
  <w:style w:type="paragraph" w:customStyle="1" w:styleId="SectionNum">
    <w:name w:val="SectionNum"/>
    <w:basedOn w:val="SectionTitle"/>
    <w:qFormat/>
    <w:rsid w:val="00F71622"/>
    <w:pPr>
      <w:spacing w:before="360" w:after="120"/>
    </w:pPr>
  </w:style>
  <w:style w:type="paragraph" w:customStyle="1" w:styleId="TitleHeading">
    <w:name w:val="TitleHeading"/>
    <w:basedOn w:val="NumTitle"/>
    <w:qFormat/>
    <w:rsid w:val="00F71622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F71622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F71622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F71622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F71622"/>
    <w:pPr>
      <w:ind w:left="3686"/>
    </w:pPr>
  </w:style>
  <w:style w:type="paragraph" w:customStyle="1" w:styleId="Point6">
    <w:name w:val="Point 6"/>
    <w:basedOn w:val="Point5"/>
    <w:qFormat/>
    <w:rsid w:val="00F71622"/>
    <w:pPr>
      <w:ind w:left="4253"/>
    </w:pPr>
  </w:style>
  <w:style w:type="character" w:styleId="CommentReference">
    <w:name w:val="annotation reference"/>
    <w:basedOn w:val="DefaultParagraphFont"/>
    <w:uiPriority w:val="99"/>
    <w:unhideWhenUsed/>
    <w:rsid w:val="00F7162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71622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1622"/>
    <w:rPr>
      <w:rFonts w:asciiTheme="minorHAnsi" w:eastAsiaTheme="minorHAnsi" w:hAnsiTheme="minorHAnsi" w:cstheme="minorBidi"/>
      <w:b/>
      <w:bCs/>
      <w:lang w:val="sv-SE" w:eastAsia="en-US"/>
    </w:rPr>
  </w:style>
  <w:style w:type="character" w:styleId="Hyperlink">
    <w:name w:val="Hyperlink"/>
    <w:basedOn w:val="DefaultParagraphFont"/>
    <w:uiPriority w:val="99"/>
    <w:unhideWhenUsed/>
    <w:rsid w:val="00F7162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71622"/>
    <w:rPr>
      <w:rFonts w:eastAsiaTheme="minorHAnsi"/>
      <w:sz w:val="24"/>
      <w:szCs w:val="22"/>
      <w:lang w:val="sv-SE" w:eastAsia="en-US"/>
    </w:rPr>
  </w:style>
  <w:style w:type="paragraph" w:customStyle="1" w:styleId="CM1">
    <w:name w:val="CM1"/>
    <w:basedOn w:val="Normal"/>
    <w:next w:val="Normal"/>
    <w:uiPriority w:val="99"/>
    <w:rsid w:val="00F71622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F71622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F71622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F71622"/>
  </w:style>
  <w:style w:type="paragraph" w:customStyle="1" w:styleId="CM4">
    <w:name w:val="CM4"/>
    <w:basedOn w:val="Normal"/>
    <w:next w:val="Normal"/>
    <w:uiPriority w:val="99"/>
    <w:rsid w:val="00F71622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F71622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F7162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v-SE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16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nhideWhenUsed/>
    <w:rsid w:val="00F71622"/>
    <w:rPr>
      <w:color w:val="954F72" w:themeColor="followedHyperlink"/>
      <w:u w:val="single"/>
    </w:rPr>
  </w:style>
  <w:style w:type="character" w:customStyle="1" w:styleId="ListParagraphChar">
    <w:name w:val="List Paragraph Char"/>
    <w:aliases w:val="Dot pt Char,List Paragraph1 Char,Colorful List - Accent 11 Char,No Spacing1 Char,List Paragraph Char Char Char Char,Indicator Text Char,Numbered Para 1 Char,F5 List Paragraph Char,Bullet Points Char,List Paragraph2 Char,3 Char"/>
    <w:basedOn w:val="DefaultParagraphFont"/>
    <w:link w:val="ListParagraph"/>
    <w:uiPriority w:val="34"/>
    <w:qFormat/>
    <w:locked/>
    <w:rsid w:val="00F71622"/>
    <w:rPr>
      <w:rFonts w:eastAsiaTheme="minorHAnsi"/>
      <w:sz w:val="24"/>
      <w:szCs w:val="24"/>
      <w:lang w:val="sv-SE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7162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1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C8CEB-31C9-4D01-9789-FC125D752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2024-04-15T09:28:00Z</dcterms:created>
  <dcterms:modified xsi:type="dcterms:W3CDTF">2024-04-15T09:28:00Z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