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43EF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43EFA" w:rsidRDefault="00B61704" w:rsidP="0010095E">
            <w:pPr>
              <w:pStyle w:val="EPName"/>
            </w:pPr>
            <w:r w:rsidRPr="00743EFA">
              <w:t>Parlamento europeo</w:t>
            </w:r>
          </w:p>
          <w:p w:rsidR="00751A4A" w:rsidRPr="00743EF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8517F">
              <w:t>2019</w:t>
            </w:r>
            <w:r w:rsidRPr="00743EFA">
              <w:t>-</w:t>
            </w:r>
            <w:r w:rsidRPr="0038517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43EFA" w:rsidRDefault="00187494" w:rsidP="0010095E">
            <w:pPr>
              <w:pStyle w:val="EPLogo"/>
            </w:pPr>
            <w:r w:rsidRPr="00743EF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43EFA" w:rsidRDefault="00D058B8" w:rsidP="004C5D52">
      <w:pPr>
        <w:pStyle w:val="LineTop"/>
      </w:pPr>
    </w:p>
    <w:p w:rsidR="00680577" w:rsidRPr="00743EFA" w:rsidRDefault="00B61704" w:rsidP="00680577">
      <w:pPr>
        <w:pStyle w:val="EPBodyTA1"/>
      </w:pPr>
      <w:r w:rsidRPr="00743EFA">
        <w:t>TESTI APPROVATI</w:t>
      </w:r>
    </w:p>
    <w:p w:rsidR="00D058B8" w:rsidRPr="00743EFA" w:rsidRDefault="00D058B8" w:rsidP="00D058B8">
      <w:pPr>
        <w:pStyle w:val="LineBottom"/>
      </w:pPr>
    </w:p>
    <w:p w:rsidR="00B61704" w:rsidRPr="00743EFA" w:rsidRDefault="00B61704" w:rsidP="00B61704">
      <w:pPr>
        <w:pStyle w:val="ATHeading1"/>
      </w:pPr>
      <w:bookmarkStart w:id="0" w:name="TANumber"/>
      <w:r w:rsidRPr="00743EFA">
        <w:t>P</w:t>
      </w:r>
      <w:r w:rsidRPr="0038517F">
        <w:t>9</w:t>
      </w:r>
      <w:r w:rsidRPr="00743EFA">
        <w:t>_TA(</w:t>
      </w:r>
      <w:r w:rsidRPr="0038517F">
        <w:t>2024</w:t>
      </w:r>
      <w:r w:rsidRPr="00743EFA">
        <w:t>)</w:t>
      </w:r>
      <w:r w:rsidRPr="0038517F">
        <w:t>00</w:t>
      </w:r>
      <w:bookmarkEnd w:id="0"/>
      <w:r w:rsidR="00743EFA" w:rsidRPr="0038517F">
        <w:t>65</w:t>
      </w:r>
    </w:p>
    <w:p w:rsidR="00B61704" w:rsidRPr="00743EFA" w:rsidRDefault="00B61704" w:rsidP="00B61704">
      <w:pPr>
        <w:pStyle w:val="ATHeading2"/>
      </w:pPr>
      <w:bookmarkStart w:id="1" w:name="title"/>
      <w:r w:rsidRPr="00743EFA">
        <w:t>Bonifici istantanei in euro</w:t>
      </w:r>
      <w:bookmarkEnd w:id="1"/>
    </w:p>
    <w:p w:rsidR="00B61704" w:rsidRPr="00743EFA" w:rsidRDefault="00B61704" w:rsidP="00B61704">
      <w:pPr>
        <w:rPr>
          <w:i/>
          <w:vanish/>
        </w:rPr>
      </w:pPr>
      <w:r w:rsidRPr="00743EFA">
        <w:rPr>
          <w:i/>
        </w:rPr>
        <w:fldChar w:fldCharType="begin"/>
      </w:r>
      <w:r w:rsidRPr="00743EFA">
        <w:rPr>
          <w:i/>
        </w:rPr>
        <w:instrText xml:space="preserve"> TC"(</w:instrText>
      </w:r>
      <w:bookmarkStart w:id="2" w:name="DocNumber"/>
      <w:r w:rsidRPr="00743EFA">
        <w:rPr>
          <w:i/>
        </w:rPr>
        <w:instrText>A</w:instrText>
      </w:r>
      <w:r w:rsidRPr="0038517F">
        <w:rPr>
          <w:i/>
        </w:rPr>
        <w:instrText>9</w:instrText>
      </w:r>
      <w:r w:rsidRPr="00743EFA">
        <w:rPr>
          <w:i/>
        </w:rPr>
        <w:instrText>-</w:instrText>
      </w:r>
      <w:r w:rsidRPr="0038517F">
        <w:rPr>
          <w:i/>
        </w:rPr>
        <w:instrText>0230</w:instrText>
      </w:r>
      <w:r w:rsidRPr="00743EFA">
        <w:rPr>
          <w:i/>
        </w:rPr>
        <w:instrText>/</w:instrText>
      </w:r>
      <w:r w:rsidRPr="0038517F">
        <w:rPr>
          <w:i/>
        </w:rPr>
        <w:instrText>2023</w:instrText>
      </w:r>
      <w:bookmarkEnd w:id="2"/>
      <w:r w:rsidRPr="00743EFA">
        <w:rPr>
          <w:i/>
        </w:rPr>
        <w:instrText xml:space="preserve"> - Relatore: Michiel Hoogeveen)"\l</w:instrText>
      </w:r>
      <w:r w:rsidRPr="0038517F">
        <w:rPr>
          <w:i/>
        </w:rPr>
        <w:instrText>3</w:instrText>
      </w:r>
      <w:r w:rsidRPr="00743EFA">
        <w:rPr>
          <w:i/>
        </w:rPr>
        <w:instrText xml:space="preserve"> \n&gt; \* MERGEFORMAT </w:instrText>
      </w:r>
      <w:r w:rsidRPr="00743EFA">
        <w:rPr>
          <w:i/>
        </w:rPr>
        <w:fldChar w:fldCharType="end"/>
      </w:r>
    </w:p>
    <w:p w:rsidR="00B61704" w:rsidRPr="00743EFA" w:rsidRDefault="00B61704" w:rsidP="00B61704">
      <w:pPr>
        <w:rPr>
          <w:vanish/>
        </w:rPr>
      </w:pPr>
      <w:bookmarkStart w:id="3" w:name="Commission"/>
      <w:r w:rsidRPr="00743EFA">
        <w:rPr>
          <w:vanish/>
        </w:rPr>
        <w:t>Commissione per i problemi economici e monetari</w:t>
      </w:r>
      <w:bookmarkEnd w:id="3"/>
    </w:p>
    <w:p w:rsidR="00B61704" w:rsidRPr="00743EFA" w:rsidRDefault="00B61704" w:rsidP="00B61704">
      <w:pPr>
        <w:rPr>
          <w:vanish/>
        </w:rPr>
      </w:pPr>
      <w:bookmarkStart w:id="4" w:name="PE"/>
      <w:r w:rsidRPr="00743EFA">
        <w:rPr>
          <w:vanish/>
        </w:rPr>
        <w:t>PE</w:t>
      </w:r>
      <w:r w:rsidRPr="0038517F">
        <w:rPr>
          <w:vanish/>
        </w:rPr>
        <w:t>742</w:t>
      </w:r>
      <w:r w:rsidRPr="00743EFA">
        <w:rPr>
          <w:vanish/>
        </w:rPr>
        <w:t>.</w:t>
      </w:r>
      <w:r w:rsidRPr="0038517F">
        <w:rPr>
          <w:vanish/>
        </w:rPr>
        <w:t>661</w:t>
      </w:r>
      <w:bookmarkEnd w:id="4"/>
    </w:p>
    <w:p w:rsidR="00B61704" w:rsidRPr="00FE704B" w:rsidRDefault="00B61704" w:rsidP="00B61704">
      <w:pPr>
        <w:pStyle w:val="ATHeading3"/>
      </w:pPr>
      <w:bookmarkStart w:id="5" w:name="Sujet"/>
      <w:r w:rsidRPr="00FE704B">
        <w:t xml:space="preserve">Risoluzione legislativa del Parlamento europeo del </w:t>
      </w:r>
      <w:r w:rsidR="00876902" w:rsidRPr="00FE704B">
        <w:t>7</w:t>
      </w:r>
      <w:r w:rsidR="00D23975" w:rsidRPr="00FE704B">
        <w:t xml:space="preserve"> </w:t>
      </w:r>
      <w:r w:rsidRPr="00FE704B">
        <w:t>febbraio 2024 sulla proposta di regolamento del Parlamento europeo e del Consiglio che modifica i regolamenti (UE) n. 260/2012 e (UE) 2021/1230 per quanto riguarda i bonifici istantanei in euro</w:t>
      </w:r>
      <w:bookmarkEnd w:id="5"/>
      <w:r w:rsidRPr="00FE704B">
        <w:t xml:space="preserve"> </w:t>
      </w:r>
      <w:bookmarkStart w:id="6" w:name="References"/>
      <w:r w:rsidRPr="00FE704B">
        <w:t>(COM(2022)0546 – C9-0362/2022 – 2022/0341(COD))</w:t>
      </w:r>
      <w:bookmarkEnd w:id="6"/>
    </w:p>
    <w:p w:rsidR="004936F6" w:rsidRPr="00743EFA" w:rsidRDefault="004936F6" w:rsidP="002C00D5">
      <w:pPr>
        <w:pStyle w:val="NormalBold"/>
        <w:spacing w:before="240"/>
      </w:pPr>
      <w:bookmarkStart w:id="7" w:name="TextBodyBegin"/>
      <w:bookmarkEnd w:id="7"/>
      <w:r w:rsidRPr="00743EFA">
        <w:t>(Procedura legislativa ordinaria: prima lettura)</w:t>
      </w:r>
    </w:p>
    <w:p w:rsidR="004936F6" w:rsidRPr="00743EFA" w:rsidRDefault="004936F6" w:rsidP="004936F6">
      <w:pPr>
        <w:pStyle w:val="EPComma"/>
      </w:pPr>
      <w:r w:rsidRPr="00743EFA">
        <w:rPr>
          <w:i/>
          <w:iCs/>
        </w:rPr>
        <w:t>Il Parlamento europeo</w:t>
      </w:r>
      <w:r w:rsidRPr="00743EFA">
        <w:t>,</w:t>
      </w:r>
    </w:p>
    <w:p w:rsidR="004936F6" w:rsidRPr="00743EFA" w:rsidRDefault="004936F6" w:rsidP="004936F6">
      <w:pPr>
        <w:pStyle w:val="NormalHanging12a"/>
      </w:pPr>
      <w:r w:rsidRPr="00743EFA">
        <w:t>–</w:t>
      </w:r>
      <w:r w:rsidRPr="00743EFA">
        <w:tab/>
        <w:t>vista la proposta della Commissione al Parlamento europeo e al Consiglio (COM(</w:t>
      </w:r>
      <w:r w:rsidRPr="0038517F">
        <w:t>2022</w:t>
      </w:r>
      <w:r w:rsidRPr="00743EFA">
        <w:t>)</w:t>
      </w:r>
      <w:r w:rsidRPr="0038517F">
        <w:t>0546</w:t>
      </w:r>
      <w:r w:rsidRPr="00743EFA">
        <w:t>),</w:t>
      </w:r>
    </w:p>
    <w:p w:rsidR="004936F6" w:rsidRPr="00743EFA" w:rsidRDefault="004936F6" w:rsidP="004936F6">
      <w:pPr>
        <w:pStyle w:val="NormalHanging12a"/>
      </w:pPr>
      <w:r w:rsidRPr="00743EFA">
        <w:t>–</w:t>
      </w:r>
      <w:r w:rsidRPr="00743EFA">
        <w:tab/>
        <w:t xml:space="preserve">visti l'articolo </w:t>
      </w:r>
      <w:r w:rsidRPr="0038517F">
        <w:t>294</w:t>
      </w:r>
      <w:r w:rsidRPr="00743EFA">
        <w:t xml:space="preserve">, paragrafo </w:t>
      </w:r>
      <w:r w:rsidRPr="0038517F">
        <w:t>2</w:t>
      </w:r>
      <w:r w:rsidRPr="00743EFA">
        <w:t xml:space="preserve">, e l'articolo </w:t>
      </w:r>
      <w:r w:rsidRPr="0038517F">
        <w:t>114</w:t>
      </w:r>
      <w:r w:rsidRPr="00743EFA">
        <w:t xml:space="preserve"> del trattato sul funzionamento dell'Unione europea, a norma dei quali la proposta gli è stata presentata dalla Commissione (C</w:t>
      </w:r>
      <w:r w:rsidRPr="0038517F">
        <w:t>9</w:t>
      </w:r>
      <w:r w:rsidRPr="00743EFA">
        <w:noBreakHyphen/>
      </w:r>
      <w:r w:rsidRPr="0038517F">
        <w:t>0362</w:t>
      </w:r>
      <w:r w:rsidRPr="00743EFA">
        <w:t>/</w:t>
      </w:r>
      <w:r w:rsidRPr="0038517F">
        <w:t>2022</w:t>
      </w:r>
      <w:r w:rsidRPr="00743EFA">
        <w:t>),</w:t>
      </w:r>
    </w:p>
    <w:p w:rsidR="004936F6" w:rsidRPr="00743EFA" w:rsidRDefault="004936F6" w:rsidP="004936F6">
      <w:pPr>
        <w:pStyle w:val="NormalHanging12a"/>
      </w:pPr>
      <w:r w:rsidRPr="00743EFA">
        <w:t>–</w:t>
      </w:r>
      <w:r w:rsidRPr="00743EFA">
        <w:tab/>
        <w:t>visto l'articolo </w:t>
      </w:r>
      <w:r w:rsidRPr="0038517F">
        <w:t>294</w:t>
      </w:r>
      <w:r w:rsidRPr="00743EFA">
        <w:t>, paragrafo </w:t>
      </w:r>
      <w:r w:rsidRPr="0038517F">
        <w:t>3</w:t>
      </w:r>
      <w:r w:rsidRPr="00743EFA">
        <w:t>, del trattato sul funzionamento dell'Unione europea,</w:t>
      </w:r>
    </w:p>
    <w:p w:rsidR="004936F6" w:rsidRPr="00743EFA" w:rsidRDefault="004936F6" w:rsidP="004936F6">
      <w:pPr>
        <w:pStyle w:val="NormalHanging12a"/>
      </w:pPr>
      <w:r w:rsidRPr="00743EFA">
        <w:t>–</w:t>
      </w:r>
      <w:r w:rsidRPr="00743EFA">
        <w:tab/>
        <w:t xml:space="preserve">visto il parere della Banca centrale europea del </w:t>
      </w:r>
      <w:r w:rsidRPr="0038517F">
        <w:t>1</w:t>
      </w:r>
      <w:r w:rsidRPr="00743EFA">
        <w:t xml:space="preserve">° febbraio </w:t>
      </w:r>
      <w:r w:rsidRPr="0038517F">
        <w:t>2023</w:t>
      </w:r>
      <w:r w:rsidRPr="00743EFA">
        <w:rPr>
          <w:rStyle w:val="FootnoteReference"/>
        </w:rPr>
        <w:footnoteReference w:id="1"/>
      </w:r>
      <w:r w:rsidRPr="00743EFA">
        <w:t>,</w:t>
      </w:r>
    </w:p>
    <w:p w:rsidR="004936F6" w:rsidRPr="00743EFA" w:rsidRDefault="004936F6" w:rsidP="004936F6">
      <w:pPr>
        <w:pStyle w:val="NormalHanging12a"/>
      </w:pPr>
      <w:r w:rsidRPr="00743EFA">
        <w:t>–</w:t>
      </w:r>
      <w:r w:rsidRPr="00743EFA">
        <w:tab/>
        <w:t xml:space="preserve">visto il parere del Comitato economico e sociale europeo del </w:t>
      </w:r>
      <w:r w:rsidRPr="0038517F">
        <w:t>22</w:t>
      </w:r>
      <w:r w:rsidRPr="00743EFA">
        <w:t xml:space="preserve"> febbraio </w:t>
      </w:r>
      <w:r w:rsidRPr="0038517F">
        <w:t>2023</w:t>
      </w:r>
      <w:r w:rsidRPr="00743EFA">
        <w:rPr>
          <w:rStyle w:val="FootnoteReference"/>
        </w:rPr>
        <w:footnoteReference w:id="2"/>
      </w:r>
      <w:r w:rsidRPr="00743EFA">
        <w:t>,</w:t>
      </w:r>
    </w:p>
    <w:p w:rsidR="00D23975" w:rsidRPr="00743EFA" w:rsidRDefault="00D23975" w:rsidP="00D23975">
      <w:pPr>
        <w:pStyle w:val="Normal12Hanging"/>
        <w:ind w:left="567" w:hanging="567"/>
      </w:pPr>
      <w:r w:rsidRPr="00743EFA">
        <w:t>–</w:t>
      </w:r>
      <w:r w:rsidRPr="00743EFA">
        <w:tab/>
        <w:t xml:space="preserve">visti l'accordo provvisorio approvato dalla commissione competente a norma dell'articolo </w:t>
      </w:r>
      <w:r w:rsidRPr="0038517F">
        <w:t>74</w:t>
      </w:r>
      <w:r w:rsidRPr="00743EFA">
        <w:t xml:space="preserve">, paragrafo </w:t>
      </w:r>
      <w:r w:rsidRPr="0038517F">
        <w:t>4</w:t>
      </w:r>
      <w:r w:rsidRPr="00743EFA">
        <w:t xml:space="preserve">, del regolamento e l'impegno assunto dal rappresentante del Consiglio, con lettera del </w:t>
      </w:r>
      <w:r w:rsidRPr="0038517F">
        <w:t>29</w:t>
      </w:r>
      <w:r w:rsidRPr="00743EFA">
        <w:t xml:space="preserve"> novembre </w:t>
      </w:r>
      <w:r w:rsidRPr="0038517F">
        <w:t>2023</w:t>
      </w:r>
      <w:r w:rsidRPr="00743EFA">
        <w:t xml:space="preserve">, di approvare la posizione del Parlamento europeo, in conformità dell'articolo </w:t>
      </w:r>
      <w:r w:rsidRPr="0038517F">
        <w:t>294</w:t>
      </w:r>
      <w:r w:rsidRPr="00743EFA">
        <w:t xml:space="preserve">, paragrafo </w:t>
      </w:r>
      <w:r w:rsidRPr="0038517F">
        <w:t>4</w:t>
      </w:r>
      <w:r w:rsidRPr="00743EFA">
        <w:t>, del trattato sul funzionamento dell'Unione europea,</w:t>
      </w:r>
    </w:p>
    <w:p w:rsidR="004936F6" w:rsidRPr="00743EFA" w:rsidRDefault="004936F6" w:rsidP="004936F6">
      <w:pPr>
        <w:pStyle w:val="NormalHanging12a"/>
      </w:pPr>
      <w:r w:rsidRPr="00743EFA">
        <w:t>–</w:t>
      </w:r>
      <w:r w:rsidRPr="00743EFA">
        <w:tab/>
        <w:t xml:space="preserve">visto l'articolo </w:t>
      </w:r>
      <w:r w:rsidRPr="0038517F">
        <w:t>59</w:t>
      </w:r>
      <w:r w:rsidRPr="00743EFA">
        <w:t xml:space="preserve"> del suo regolamento,</w:t>
      </w:r>
    </w:p>
    <w:p w:rsidR="004936F6" w:rsidRPr="00743EFA" w:rsidRDefault="004936F6" w:rsidP="004936F6">
      <w:pPr>
        <w:pStyle w:val="NormalHanging12a"/>
      </w:pPr>
      <w:r w:rsidRPr="00743EFA">
        <w:t>–</w:t>
      </w:r>
      <w:r w:rsidRPr="00743EFA">
        <w:tab/>
        <w:t>vista la relazione della commissione per i problemi economici e monetari (A</w:t>
      </w:r>
      <w:r w:rsidRPr="0038517F">
        <w:t>9</w:t>
      </w:r>
      <w:r w:rsidRPr="00743EFA">
        <w:t>‑</w:t>
      </w:r>
      <w:r w:rsidRPr="0038517F">
        <w:t>0230</w:t>
      </w:r>
      <w:r w:rsidRPr="00743EFA">
        <w:t>/</w:t>
      </w:r>
      <w:r w:rsidRPr="0038517F">
        <w:t>2023</w:t>
      </w:r>
      <w:r w:rsidRPr="00743EFA">
        <w:t>),</w:t>
      </w:r>
    </w:p>
    <w:p w:rsidR="004936F6" w:rsidRPr="00743EFA" w:rsidRDefault="004936F6" w:rsidP="004936F6">
      <w:pPr>
        <w:pStyle w:val="NormalHanging12a"/>
      </w:pPr>
      <w:r w:rsidRPr="0038517F">
        <w:lastRenderedPageBreak/>
        <w:t>1</w:t>
      </w:r>
      <w:r w:rsidRPr="00743EFA">
        <w:t>.</w:t>
      </w:r>
      <w:r w:rsidRPr="00743EFA">
        <w:tab/>
        <w:t>adotta la posizione in prima lettura figurante in appresso;</w:t>
      </w:r>
    </w:p>
    <w:p w:rsidR="004936F6" w:rsidRPr="00743EFA" w:rsidRDefault="004936F6" w:rsidP="004936F6">
      <w:pPr>
        <w:pStyle w:val="NormalHanging12a"/>
      </w:pPr>
      <w:r w:rsidRPr="0038517F">
        <w:t>2</w:t>
      </w:r>
      <w:r w:rsidRPr="00743EFA">
        <w:t>.</w:t>
      </w:r>
      <w:r w:rsidRPr="00743EFA">
        <w:tab/>
        <w:t>chiede alla Commissione di presentargli nuovamente la proposta qualora la sostituisca, la modifichi sostanzialmente o intenda modificarla sostanzialmente;</w:t>
      </w:r>
    </w:p>
    <w:p w:rsidR="002C00D5" w:rsidRPr="00743EFA" w:rsidRDefault="004936F6" w:rsidP="002C00D5">
      <w:pPr>
        <w:pStyle w:val="NormalHanging12a"/>
        <w:sectPr w:rsidR="002C00D5" w:rsidRPr="00743EFA" w:rsidSect="005A0DF7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8517F">
        <w:t>3</w:t>
      </w:r>
      <w:r w:rsidRPr="00743EFA">
        <w:t>.</w:t>
      </w:r>
      <w:r w:rsidRPr="00743EFA">
        <w:tab/>
        <w:t>incarica la sua Presidente di trasmettere la posizione del Parlamento al Consiglio e alla Commissione nonché ai parlamenti nazionali.</w:t>
      </w:r>
    </w:p>
    <w:p w:rsidR="00876902" w:rsidRPr="00743EFA" w:rsidRDefault="00876902" w:rsidP="00876902">
      <w:pPr>
        <w:spacing w:after="240"/>
        <w:rPr>
          <w:b/>
        </w:rPr>
      </w:pPr>
      <w:bookmarkStart w:id="8" w:name="TextBodyEnd"/>
      <w:bookmarkEnd w:id="8"/>
      <w:r w:rsidRPr="00743EFA">
        <w:rPr>
          <w:b/>
        </w:rPr>
        <w:lastRenderedPageBreak/>
        <w:t>P</w:t>
      </w:r>
      <w:r w:rsidRPr="0038517F">
        <w:rPr>
          <w:b/>
        </w:rPr>
        <w:t>9</w:t>
      </w:r>
      <w:r w:rsidRPr="00743EFA">
        <w:rPr>
          <w:b/>
        </w:rPr>
        <w:t>_TC</w:t>
      </w:r>
      <w:r w:rsidRPr="0038517F">
        <w:rPr>
          <w:b/>
        </w:rPr>
        <w:t>1</w:t>
      </w:r>
      <w:r w:rsidRPr="00743EFA">
        <w:rPr>
          <w:b/>
        </w:rPr>
        <w:t>-COD(</w:t>
      </w:r>
      <w:r w:rsidR="004978B7" w:rsidRPr="0038517F">
        <w:rPr>
          <w:b/>
        </w:rPr>
        <w:t>2022</w:t>
      </w:r>
      <w:r w:rsidRPr="00743EFA">
        <w:rPr>
          <w:b/>
        </w:rPr>
        <w:t>)</w:t>
      </w:r>
      <w:r w:rsidR="004978B7" w:rsidRPr="0038517F">
        <w:rPr>
          <w:b/>
        </w:rPr>
        <w:t>0341</w:t>
      </w:r>
    </w:p>
    <w:p w:rsidR="00876902" w:rsidRPr="00FE704B" w:rsidRDefault="00876902" w:rsidP="00876902">
      <w:pPr>
        <w:spacing w:before="120" w:after="360"/>
        <w:rPr>
          <w:rFonts w:eastAsia="Calibri"/>
          <w:b/>
          <w:szCs w:val="22"/>
          <w:lang w:eastAsia="en-US"/>
        </w:rPr>
      </w:pPr>
      <w:r w:rsidRPr="00FE704B">
        <w:rPr>
          <w:b/>
        </w:rPr>
        <w:t xml:space="preserve">Posizione del Parlamento europeo definita in prima lettura il </w:t>
      </w:r>
      <w:r w:rsidR="004978B7" w:rsidRPr="00FE704B">
        <w:rPr>
          <w:b/>
        </w:rPr>
        <w:t>7 febbraio 2024</w:t>
      </w:r>
      <w:r w:rsidRPr="00FE704B">
        <w:rPr>
          <w:b/>
        </w:rPr>
        <w:t xml:space="preserve"> in vista dell'adozione del regolamento (UE) 2024/... del Parlamento europeo e del Consiglio </w:t>
      </w:r>
      <w:r w:rsidRPr="00FE704B">
        <w:rPr>
          <w:rFonts w:eastAsia="Calibri"/>
          <w:b/>
          <w:szCs w:val="22"/>
          <w:lang w:eastAsia="en-US"/>
        </w:rPr>
        <w:t>che modifica i regolamenti (UE) n. 260/2012 e (UE) 2021/1230 e le direttive 98/26/CE e (UE) 2015/2366 per quanto riguarda i bonifici istantanei in euro</w:t>
      </w:r>
    </w:p>
    <w:p w:rsidR="00FE704B" w:rsidRPr="00743EFA" w:rsidRDefault="00876902" w:rsidP="00FE704B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  <w:r w:rsidRPr="00743EFA">
        <w:rPr>
          <w:rFonts w:eastAsia="Calibri"/>
          <w:b/>
          <w:szCs w:val="22"/>
          <w:lang w:eastAsia="en-US"/>
        </w:rPr>
        <w:t>(Testo rilevante ai fini del SEE)</w:t>
      </w:r>
    </w:p>
    <w:p w:rsidR="00FE704B" w:rsidRPr="00FE704B" w:rsidRDefault="00FE704B" w:rsidP="00FE704B">
      <w:pPr>
        <w:widowControl/>
        <w:jc w:val="both"/>
        <w:rPr>
          <w:szCs w:val="24"/>
        </w:rPr>
      </w:pPr>
      <w:r w:rsidRPr="00FE704B">
        <w:rPr>
          <w:i/>
          <w:szCs w:val="24"/>
        </w:rPr>
        <w:t>(Dato l'accordo tra il Parlamento e il Consiglio, la posizione del Parlamento corrisponde all'atto legislativo finale, il regolamento (UE) 2024</w:t>
      </w:r>
      <w:r>
        <w:rPr>
          <w:i/>
          <w:szCs w:val="24"/>
        </w:rPr>
        <w:t>/886</w:t>
      </w:r>
      <w:r w:rsidRPr="00FE704B">
        <w:rPr>
          <w:i/>
          <w:szCs w:val="24"/>
        </w:rPr>
        <w:t>)</w:t>
      </w:r>
      <w:r>
        <w:rPr>
          <w:i/>
          <w:szCs w:val="24"/>
        </w:rPr>
        <w:t>.</w:t>
      </w:r>
    </w:p>
    <w:p w:rsidR="00876902" w:rsidRPr="00743EFA" w:rsidRDefault="00876902" w:rsidP="0038517F">
      <w:pPr>
        <w:widowControl/>
        <w:tabs>
          <w:tab w:val="left" w:pos="5669"/>
        </w:tabs>
        <w:spacing w:line="360" w:lineRule="auto"/>
        <w:rPr>
          <w:rFonts w:eastAsia="Calibri"/>
          <w:b/>
          <w:szCs w:val="22"/>
          <w:lang w:eastAsia="en-US"/>
        </w:rPr>
      </w:pPr>
      <w:bookmarkStart w:id="9" w:name="_GoBack"/>
      <w:bookmarkEnd w:id="9"/>
    </w:p>
    <w:sectPr w:rsidR="00876902" w:rsidRPr="00743EFA" w:rsidSect="008769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704" w:rsidRPr="005A0DF7" w:rsidRDefault="00B61704">
      <w:r w:rsidRPr="005A0DF7">
        <w:separator/>
      </w:r>
    </w:p>
  </w:endnote>
  <w:endnote w:type="continuationSeparator" w:id="0">
    <w:p w:rsidR="00B61704" w:rsidRPr="005A0DF7" w:rsidRDefault="00B61704">
      <w:r w:rsidRPr="005A0D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36" w:rsidRDefault="00FE7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876902" w:rsidRDefault="00FE704B" w:rsidP="00876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36" w:rsidRDefault="00FE7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704" w:rsidRPr="005A0DF7" w:rsidRDefault="00B61704">
      <w:r w:rsidRPr="005A0DF7">
        <w:separator/>
      </w:r>
    </w:p>
  </w:footnote>
  <w:footnote w:type="continuationSeparator" w:id="0">
    <w:p w:rsidR="00B61704" w:rsidRPr="005A0DF7" w:rsidRDefault="00B61704">
      <w:r w:rsidRPr="005A0DF7">
        <w:continuationSeparator/>
      </w:r>
    </w:p>
  </w:footnote>
  <w:footnote w:id="1">
    <w:p w:rsidR="004936F6" w:rsidRPr="005A0DF7" w:rsidRDefault="004936F6" w:rsidP="005A0DF7">
      <w:pPr>
        <w:pStyle w:val="FootnoteText"/>
        <w:ind w:left="567" w:hanging="567"/>
        <w:rPr>
          <w:sz w:val="24"/>
          <w:szCs w:val="24"/>
          <w:lang w:val="it-IT"/>
        </w:rPr>
      </w:pPr>
      <w:r w:rsidRPr="005A0DF7">
        <w:rPr>
          <w:rStyle w:val="FootnoteReference"/>
          <w:sz w:val="24"/>
          <w:lang w:val="it-IT"/>
        </w:rPr>
        <w:footnoteRef/>
      </w:r>
      <w:r w:rsidR="005A0DF7" w:rsidRPr="005A0DF7">
        <w:rPr>
          <w:sz w:val="24"/>
          <w:lang w:val="it-IT"/>
        </w:rPr>
        <w:t xml:space="preserve"> </w:t>
      </w:r>
      <w:r w:rsidR="005A0DF7" w:rsidRPr="005A0DF7">
        <w:rPr>
          <w:sz w:val="24"/>
          <w:lang w:val="it-IT"/>
        </w:rPr>
        <w:tab/>
      </w:r>
      <w:r w:rsidRPr="005A0DF7">
        <w:rPr>
          <w:sz w:val="24"/>
          <w:lang w:val="it-IT"/>
        </w:rPr>
        <w:t xml:space="preserve">GU C </w:t>
      </w:r>
      <w:r w:rsidR="00D23975" w:rsidRPr="0038517F">
        <w:rPr>
          <w:sz w:val="24"/>
          <w:lang w:val="it-IT"/>
        </w:rPr>
        <w:t>1</w:t>
      </w:r>
      <w:r w:rsidRPr="0038517F">
        <w:rPr>
          <w:sz w:val="24"/>
          <w:lang w:val="it-IT"/>
        </w:rPr>
        <w:t>0</w:t>
      </w:r>
      <w:r w:rsidR="00D23975" w:rsidRPr="0038517F">
        <w:rPr>
          <w:sz w:val="24"/>
          <w:lang w:val="it-IT"/>
        </w:rPr>
        <w:t>6</w:t>
      </w:r>
      <w:r w:rsidRPr="005A0DF7">
        <w:rPr>
          <w:sz w:val="24"/>
          <w:lang w:val="it-IT"/>
        </w:rPr>
        <w:t xml:space="preserve"> del </w:t>
      </w:r>
      <w:r w:rsidR="00D23975" w:rsidRPr="0038517F">
        <w:rPr>
          <w:sz w:val="24"/>
          <w:lang w:val="it-IT"/>
        </w:rPr>
        <w:t>22</w:t>
      </w:r>
      <w:r w:rsidRPr="005A0DF7">
        <w:rPr>
          <w:sz w:val="24"/>
          <w:lang w:val="it-IT"/>
        </w:rPr>
        <w:t>.</w:t>
      </w:r>
      <w:r w:rsidR="00D23975" w:rsidRPr="0038517F">
        <w:rPr>
          <w:sz w:val="24"/>
          <w:lang w:val="it-IT"/>
        </w:rPr>
        <w:t>3</w:t>
      </w:r>
      <w:r w:rsidRPr="005A0DF7">
        <w:rPr>
          <w:sz w:val="24"/>
          <w:lang w:val="it-IT"/>
        </w:rPr>
        <w:t>.</w:t>
      </w:r>
      <w:r w:rsidR="00D23975" w:rsidRPr="0038517F">
        <w:rPr>
          <w:sz w:val="24"/>
          <w:lang w:val="it-IT"/>
        </w:rPr>
        <w:t>2023</w:t>
      </w:r>
      <w:r w:rsidRPr="005A0DF7">
        <w:rPr>
          <w:sz w:val="24"/>
          <w:lang w:val="it-IT"/>
        </w:rPr>
        <w:t>, pag. </w:t>
      </w:r>
      <w:r w:rsidR="00D23975" w:rsidRPr="0038517F">
        <w:rPr>
          <w:sz w:val="24"/>
          <w:lang w:val="it-IT"/>
        </w:rPr>
        <w:t>2</w:t>
      </w:r>
      <w:r w:rsidRPr="005A0DF7">
        <w:rPr>
          <w:sz w:val="24"/>
          <w:lang w:val="it-IT"/>
        </w:rPr>
        <w:t>.</w:t>
      </w:r>
    </w:p>
  </w:footnote>
  <w:footnote w:id="2">
    <w:p w:rsidR="004936F6" w:rsidRPr="005A0DF7" w:rsidRDefault="004936F6" w:rsidP="005A0DF7">
      <w:pPr>
        <w:pStyle w:val="FootnoteText"/>
        <w:ind w:left="567" w:hanging="567"/>
        <w:rPr>
          <w:sz w:val="24"/>
          <w:lang w:val="it-IT"/>
        </w:rPr>
      </w:pPr>
      <w:r w:rsidRPr="005A0DF7">
        <w:rPr>
          <w:rStyle w:val="FootnoteReference"/>
          <w:sz w:val="24"/>
          <w:lang w:val="it-IT"/>
        </w:rPr>
        <w:footnoteRef/>
      </w:r>
      <w:r w:rsidR="005A0DF7" w:rsidRPr="005A0DF7">
        <w:rPr>
          <w:sz w:val="24"/>
          <w:lang w:val="it-IT"/>
        </w:rPr>
        <w:t xml:space="preserve"> </w:t>
      </w:r>
      <w:r w:rsidR="005A0DF7" w:rsidRPr="005A0DF7">
        <w:rPr>
          <w:sz w:val="24"/>
          <w:lang w:val="it-IT"/>
        </w:rPr>
        <w:tab/>
      </w:r>
      <w:r w:rsidR="00D23975">
        <w:rPr>
          <w:sz w:val="24"/>
          <w:lang w:val="it-IT"/>
        </w:rPr>
        <w:t>Non ancora pubblicata nella Gazzetta ufficiale</w:t>
      </w:r>
      <w:r w:rsidRPr="005A0DF7">
        <w:rPr>
          <w:sz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36" w:rsidRDefault="00FE70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36" w:rsidRDefault="00FE70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36" w:rsidRDefault="00FE7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IT"/>
    <w:docVar w:name="dvnumam" w:val="0"/>
    <w:docVar w:name="dvpe" w:val="742.661"/>
    <w:docVar w:name="dvrapporteur" w:val="Relatore: "/>
    <w:docVar w:name="dvstar" w:val="***I"/>
    <w:docVar w:name="dvtitre" w:val="Risoluzione legislativa del Parlamento europeo del xx febbraio 2024 sulla proposta di regolamento del Parlamento europeo e del Consiglio che modifica i regolamenti (UE) n. 260/2012 e (UE) 2021/1230 per quanto riguarda i bonifici istantanei in euro(COM(2022)0546 – C9-0362/2022 – 2022/0341(COD))"/>
  </w:docVars>
  <w:rsids>
    <w:rsidRoot w:val="00B61704"/>
    <w:rsid w:val="00002272"/>
    <w:rsid w:val="00064002"/>
    <w:rsid w:val="000677B9"/>
    <w:rsid w:val="000831BA"/>
    <w:rsid w:val="000A42CC"/>
    <w:rsid w:val="000E7DD9"/>
    <w:rsid w:val="0010095E"/>
    <w:rsid w:val="00125B37"/>
    <w:rsid w:val="00151F78"/>
    <w:rsid w:val="00187494"/>
    <w:rsid w:val="00197B94"/>
    <w:rsid w:val="001F32AE"/>
    <w:rsid w:val="002767FF"/>
    <w:rsid w:val="002B18FE"/>
    <w:rsid w:val="002B5493"/>
    <w:rsid w:val="002C00D5"/>
    <w:rsid w:val="00343214"/>
    <w:rsid w:val="00361C00"/>
    <w:rsid w:val="0038517F"/>
    <w:rsid w:val="00395FA1"/>
    <w:rsid w:val="003D6FDA"/>
    <w:rsid w:val="003E15D4"/>
    <w:rsid w:val="00411CCE"/>
    <w:rsid w:val="0041666E"/>
    <w:rsid w:val="00421060"/>
    <w:rsid w:val="00471C19"/>
    <w:rsid w:val="004867E3"/>
    <w:rsid w:val="004936F6"/>
    <w:rsid w:val="00494A28"/>
    <w:rsid w:val="004978B7"/>
    <w:rsid w:val="004C0004"/>
    <w:rsid w:val="004C5D52"/>
    <w:rsid w:val="0050519A"/>
    <w:rsid w:val="005072A1"/>
    <w:rsid w:val="00514517"/>
    <w:rsid w:val="00545827"/>
    <w:rsid w:val="00560270"/>
    <w:rsid w:val="005A0DF7"/>
    <w:rsid w:val="005C2568"/>
    <w:rsid w:val="006037C0"/>
    <w:rsid w:val="006631B6"/>
    <w:rsid w:val="00680577"/>
    <w:rsid w:val="006F74FA"/>
    <w:rsid w:val="00731ADD"/>
    <w:rsid w:val="00734777"/>
    <w:rsid w:val="00743EFA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6902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1704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3975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1CC8B"/>
  <w15:chartTrackingRefBased/>
  <w15:docId w15:val="{B4D07F78-7F11-4EA2-AAFC-30632A94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936F6"/>
    <w:pPr>
      <w:spacing w:before="480" w:after="240"/>
    </w:pPr>
  </w:style>
  <w:style w:type="paragraph" w:customStyle="1" w:styleId="NormalBold">
    <w:name w:val="NormalBold"/>
    <w:basedOn w:val="Normal"/>
    <w:rsid w:val="004936F6"/>
    <w:rPr>
      <w:b/>
    </w:rPr>
  </w:style>
  <w:style w:type="paragraph" w:customStyle="1" w:styleId="NormalHanging12a">
    <w:name w:val="NormalHanging12a"/>
    <w:basedOn w:val="Normal"/>
    <w:rsid w:val="004936F6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4936F6"/>
    <w:pPr>
      <w:spacing w:after="240"/>
      <w:jc w:val="center"/>
    </w:pPr>
  </w:style>
  <w:style w:type="paragraph" w:customStyle="1" w:styleId="AmNumberTabs">
    <w:name w:val="AmNumberTabs"/>
    <w:basedOn w:val="Normal"/>
    <w:rsid w:val="004936F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936F6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4936F6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6F6"/>
    <w:rPr>
      <w:rFonts w:eastAsiaTheme="minorHAnsi"/>
      <w:lang w:val="it-IT" w:eastAsia="en-US"/>
    </w:rPr>
  </w:style>
  <w:style w:type="paragraph" w:styleId="ListParagraph">
    <w:name w:val="List Paragraph"/>
    <w:basedOn w:val="Normal"/>
    <w:uiPriority w:val="34"/>
    <w:qFormat/>
    <w:rsid w:val="004936F6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4936F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936F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4936F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4936F6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4936F6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936F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4936F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936F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936F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936F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936F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936F6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936F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4936F6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936F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936F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Normal12Hanging">
    <w:name w:val="Normal12Hanging"/>
    <w:basedOn w:val="Normal"/>
    <w:link w:val="CharChar1"/>
    <w:rsid w:val="00D23975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D23975"/>
    <w:rPr>
      <w:snapToGrid w:val="0"/>
      <w:sz w:val="24"/>
      <w:lang w:val="it-IT"/>
    </w:rPr>
  </w:style>
  <w:style w:type="paragraph" w:styleId="BalloonText">
    <w:name w:val="Balloon Text"/>
    <w:basedOn w:val="Normal"/>
    <w:link w:val="BalloonTextChar"/>
    <w:rsid w:val="00D23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23975"/>
    <w:rPr>
      <w:rFonts w:ascii="Segoe UI" w:hAnsi="Segoe UI" w:cs="Segoe UI"/>
      <w:sz w:val="18"/>
      <w:szCs w:val="18"/>
      <w:lang w:val="it-IT"/>
    </w:rPr>
  </w:style>
  <w:style w:type="paragraph" w:styleId="Header">
    <w:name w:val="header"/>
    <w:basedOn w:val="Normal"/>
    <w:link w:val="HeaderChar"/>
    <w:uiPriority w:val="99"/>
    <w:rsid w:val="008769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902"/>
    <w:rPr>
      <w:sz w:val="24"/>
      <w:lang w:val="it-IT"/>
    </w:rPr>
  </w:style>
  <w:style w:type="paragraph" w:customStyle="1" w:styleId="EPFooter2">
    <w:name w:val="EPFooter2"/>
    <w:basedOn w:val="Normal"/>
    <w:next w:val="Normal"/>
    <w:rsid w:val="00876902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EPFooter">
    <w:name w:val="EPFooter"/>
    <w:basedOn w:val="Normal"/>
    <w:rsid w:val="00876902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Footer">
    <w:name w:val="footer"/>
    <w:basedOn w:val="Normal"/>
    <w:link w:val="FooterChar"/>
    <w:uiPriority w:val="99"/>
    <w:rsid w:val="008769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902"/>
    <w:rPr>
      <w:sz w:val="24"/>
      <w:lang w:val="it-IT"/>
    </w:rPr>
  </w:style>
  <w:style w:type="character" w:styleId="CommentReference">
    <w:name w:val="annotation reference"/>
    <w:basedOn w:val="DefaultParagraphFont"/>
    <w:rsid w:val="00151F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51F78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151F78"/>
    <w:rPr>
      <w:rFonts w:eastAsiaTheme="minorHAnsi"/>
      <w:b/>
      <w:bCs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2F173-4CF4-4232-89D2-475D6D90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325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ARossi-C_STO.</dc:creator>
  <cp:keywords/>
  <cp:lastModifiedBy>DAFFARA Paolo </cp:lastModifiedBy>
  <cp:revision>3</cp:revision>
  <cp:lastPrinted>2004-11-19T15:42:00Z</cp:lastPrinted>
  <dcterms:created xsi:type="dcterms:W3CDTF">2024-02-08T08:13:00Z</dcterms:created>
  <dcterms:modified xsi:type="dcterms:W3CDTF">2024-04-12T13:51:00Z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A9-0230/2023</vt:lpwstr>
  </property>
  <property fmtid="{D5CDD505-2E9C-101B-9397-08002B2CF9AE}" pid="4" name="&lt;Type&gt;">
    <vt:lpwstr>RR</vt:lpwstr>
  </property>
</Properties>
</file>