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8751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88751F" w:rsidRDefault="00073859" w:rsidP="0010095E">
            <w:pPr>
              <w:pStyle w:val="EPName"/>
            </w:pPr>
            <w:r w:rsidRPr="0088751F">
              <w:t>Europees Parlement</w:t>
            </w:r>
          </w:p>
          <w:p w:rsidR="00751A4A" w:rsidRPr="0088751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31B6A">
              <w:t>2019</w:t>
            </w:r>
            <w:r w:rsidRPr="0088751F">
              <w:t>-</w:t>
            </w:r>
            <w:r w:rsidRPr="00E31B6A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88751F" w:rsidRDefault="00187494" w:rsidP="0010095E">
            <w:pPr>
              <w:pStyle w:val="EPLogo"/>
            </w:pPr>
            <w:r w:rsidRPr="0088751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88751F" w:rsidRDefault="00D058B8" w:rsidP="004C5D52">
      <w:pPr>
        <w:pStyle w:val="LineTop"/>
      </w:pPr>
    </w:p>
    <w:p w:rsidR="00680577" w:rsidRPr="0088751F" w:rsidRDefault="00073859" w:rsidP="00680577">
      <w:pPr>
        <w:pStyle w:val="EPBodyTA1"/>
      </w:pPr>
      <w:r w:rsidRPr="0088751F">
        <w:t>AANGENOMEN TEKSTEN</w:t>
      </w:r>
    </w:p>
    <w:p w:rsidR="00D058B8" w:rsidRPr="0088751F" w:rsidRDefault="00D058B8" w:rsidP="00D058B8">
      <w:pPr>
        <w:pStyle w:val="LineBottom"/>
      </w:pPr>
    </w:p>
    <w:p w:rsidR="00073859" w:rsidRPr="0088751F" w:rsidRDefault="00073859" w:rsidP="00073859">
      <w:pPr>
        <w:pStyle w:val="ATHeading1"/>
      </w:pPr>
      <w:bookmarkStart w:id="0" w:name="TANumber"/>
      <w:r w:rsidRPr="0088751F">
        <w:t>P</w:t>
      </w:r>
      <w:r w:rsidRPr="00E31B6A">
        <w:t>9</w:t>
      </w:r>
      <w:r w:rsidRPr="0088751F">
        <w:t>_TA(</w:t>
      </w:r>
      <w:r w:rsidRPr="00E31B6A">
        <w:t>2024</w:t>
      </w:r>
      <w:r w:rsidRPr="0088751F">
        <w:t>)</w:t>
      </w:r>
      <w:r w:rsidRPr="00E31B6A">
        <w:t>00</w:t>
      </w:r>
      <w:r w:rsidR="0088751F" w:rsidRPr="00E31B6A">
        <w:t>65</w:t>
      </w:r>
      <w:bookmarkEnd w:id="0"/>
    </w:p>
    <w:p w:rsidR="00073859" w:rsidRPr="0088751F" w:rsidRDefault="00073859" w:rsidP="00073859">
      <w:pPr>
        <w:pStyle w:val="ATHeading2"/>
      </w:pPr>
      <w:bookmarkStart w:id="1" w:name="title"/>
      <w:r w:rsidRPr="0088751F">
        <w:t>Instantovermakingen in euro</w:t>
      </w:r>
      <w:bookmarkEnd w:id="1"/>
    </w:p>
    <w:p w:rsidR="00073859" w:rsidRPr="0088751F" w:rsidRDefault="00073859" w:rsidP="00073859">
      <w:pPr>
        <w:rPr>
          <w:i/>
          <w:vanish/>
        </w:rPr>
      </w:pPr>
      <w:r w:rsidRPr="0088751F">
        <w:rPr>
          <w:i/>
        </w:rPr>
        <w:fldChar w:fldCharType="begin"/>
      </w:r>
      <w:r w:rsidRPr="0088751F">
        <w:rPr>
          <w:i/>
        </w:rPr>
        <w:instrText xml:space="preserve"> TC"(</w:instrText>
      </w:r>
      <w:bookmarkStart w:id="2" w:name="DocNumber"/>
      <w:r w:rsidRPr="0088751F">
        <w:rPr>
          <w:i/>
        </w:rPr>
        <w:instrText>A</w:instrText>
      </w:r>
      <w:r w:rsidRPr="00E31B6A">
        <w:rPr>
          <w:i/>
        </w:rPr>
        <w:instrText>9</w:instrText>
      </w:r>
      <w:r w:rsidRPr="0088751F">
        <w:rPr>
          <w:i/>
        </w:rPr>
        <w:instrText>-</w:instrText>
      </w:r>
      <w:r w:rsidRPr="00E31B6A">
        <w:rPr>
          <w:i/>
        </w:rPr>
        <w:instrText>0230</w:instrText>
      </w:r>
      <w:r w:rsidRPr="0088751F">
        <w:rPr>
          <w:i/>
        </w:rPr>
        <w:instrText>/</w:instrText>
      </w:r>
      <w:r w:rsidRPr="00E31B6A">
        <w:rPr>
          <w:i/>
        </w:rPr>
        <w:instrText>2023</w:instrText>
      </w:r>
      <w:bookmarkEnd w:id="2"/>
      <w:r w:rsidRPr="0088751F">
        <w:rPr>
          <w:i/>
        </w:rPr>
        <w:instrText xml:space="preserve"> - Rapporteur: Michiel Hoogeveen)"\l</w:instrText>
      </w:r>
      <w:r w:rsidRPr="00E31B6A">
        <w:rPr>
          <w:i/>
        </w:rPr>
        <w:instrText>3</w:instrText>
      </w:r>
      <w:r w:rsidRPr="0088751F">
        <w:rPr>
          <w:i/>
        </w:rPr>
        <w:instrText xml:space="preserve"> \n&gt; \* MERGEFORMAT </w:instrText>
      </w:r>
      <w:r w:rsidRPr="0088751F">
        <w:rPr>
          <w:i/>
        </w:rPr>
        <w:fldChar w:fldCharType="end"/>
      </w:r>
    </w:p>
    <w:p w:rsidR="00073859" w:rsidRPr="0088751F" w:rsidRDefault="00073859" w:rsidP="00073859">
      <w:pPr>
        <w:rPr>
          <w:vanish/>
        </w:rPr>
      </w:pPr>
      <w:bookmarkStart w:id="3" w:name="Commission"/>
      <w:r w:rsidRPr="0088751F">
        <w:rPr>
          <w:vanish/>
        </w:rPr>
        <w:t>Commissie economische en monetaire zaken</w:t>
      </w:r>
      <w:bookmarkEnd w:id="3"/>
    </w:p>
    <w:p w:rsidR="00073859" w:rsidRPr="0088751F" w:rsidRDefault="00073859" w:rsidP="00073859">
      <w:pPr>
        <w:rPr>
          <w:vanish/>
        </w:rPr>
      </w:pPr>
      <w:bookmarkStart w:id="4" w:name="PE"/>
      <w:r w:rsidRPr="0088751F">
        <w:rPr>
          <w:vanish/>
        </w:rPr>
        <w:t>PE</w:t>
      </w:r>
      <w:r w:rsidRPr="00E31B6A">
        <w:rPr>
          <w:vanish/>
        </w:rPr>
        <w:t>742</w:t>
      </w:r>
      <w:r w:rsidRPr="0088751F">
        <w:rPr>
          <w:vanish/>
        </w:rPr>
        <w:t>.</w:t>
      </w:r>
      <w:r w:rsidRPr="00E31B6A">
        <w:rPr>
          <w:vanish/>
        </w:rPr>
        <w:t>661</w:t>
      </w:r>
      <w:bookmarkEnd w:id="4"/>
    </w:p>
    <w:p w:rsidR="00073859" w:rsidRPr="0088751F" w:rsidRDefault="00073859" w:rsidP="00073859">
      <w:pPr>
        <w:pStyle w:val="ATHeading3"/>
      </w:pPr>
      <w:bookmarkStart w:id="5" w:name="Sujet"/>
      <w:r w:rsidRPr="0088751F">
        <w:t xml:space="preserve">Wetgevingsresolutie van het Europees Parlement van </w:t>
      </w:r>
      <w:r w:rsidR="00C9187E" w:rsidRPr="00E31B6A">
        <w:t>7</w:t>
      </w:r>
      <w:bookmarkStart w:id="6" w:name="_GoBack"/>
      <w:bookmarkEnd w:id="6"/>
      <w:r w:rsidR="00C9187E" w:rsidRPr="0088751F">
        <w:t xml:space="preserve"> </w:t>
      </w:r>
      <w:r w:rsidRPr="0088751F">
        <w:t xml:space="preserve">februari </w:t>
      </w:r>
      <w:r w:rsidRPr="00E31B6A">
        <w:t>2024</w:t>
      </w:r>
      <w:r w:rsidRPr="0088751F">
        <w:t xml:space="preserve"> over het voorstel voor een verordening van het Europees Parlement en de Raad tot wijziging van Verordeningen (EU) nr. </w:t>
      </w:r>
      <w:r w:rsidRPr="00E31B6A">
        <w:t>260</w:t>
      </w:r>
      <w:r w:rsidRPr="0088751F">
        <w:t>/</w:t>
      </w:r>
      <w:r w:rsidRPr="00E31B6A">
        <w:t>2012</w:t>
      </w:r>
      <w:r w:rsidRPr="0088751F">
        <w:t xml:space="preserve"> en (EU) </w:t>
      </w:r>
      <w:r w:rsidRPr="00E31B6A">
        <w:t>2021</w:t>
      </w:r>
      <w:r w:rsidRPr="0088751F">
        <w:t>/</w:t>
      </w:r>
      <w:r w:rsidRPr="00E31B6A">
        <w:t>1230</w:t>
      </w:r>
      <w:r w:rsidRPr="0088751F">
        <w:t xml:space="preserve"> wat betreft instantovermakingen in euro</w:t>
      </w:r>
      <w:bookmarkEnd w:id="5"/>
      <w:r w:rsidRPr="0088751F">
        <w:t xml:space="preserve"> </w:t>
      </w:r>
      <w:bookmarkStart w:id="7" w:name="References"/>
      <w:r w:rsidRPr="0088751F">
        <w:t>(COM(</w:t>
      </w:r>
      <w:r w:rsidRPr="00E31B6A">
        <w:t>2022</w:t>
      </w:r>
      <w:r w:rsidRPr="0088751F">
        <w:t>)</w:t>
      </w:r>
      <w:r w:rsidRPr="00E31B6A">
        <w:t>0546</w:t>
      </w:r>
      <w:r w:rsidRPr="0088751F">
        <w:t xml:space="preserve"> – C</w:t>
      </w:r>
      <w:r w:rsidRPr="00E31B6A">
        <w:t>9</w:t>
      </w:r>
      <w:r w:rsidRPr="0088751F">
        <w:t>-</w:t>
      </w:r>
      <w:r w:rsidRPr="00E31B6A">
        <w:t>0362</w:t>
      </w:r>
      <w:r w:rsidRPr="0088751F">
        <w:t>/</w:t>
      </w:r>
      <w:r w:rsidRPr="00E31B6A">
        <w:t>2022</w:t>
      </w:r>
      <w:r w:rsidRPr="0088751F">
        <w:t xml:space="preserve"> – </w:t>
      </w:r>
      <w:r w:rsidRPr="00E31B6A">
        <w:t>2022</w:t>
      </w:r>
      <w:r w:rsidRPr="0088751F">
        <w:t>/</w:t>
      </w:r>
      <w:r w:rsidRPr="00E31B6A">
        <w:t>0341</w:t>
      </w:r>
      <w:r w:rsidRPr="0088751F">
        <w:t>(COD))</w:t>
      </w:r>
      <w:bookmarkEnd w:id="7"/>
    </w:p>
    <w:p w:rsidR="00073859" w:rsidRPr="0088751F" w:rsidRDefault="00073859" w:rsidP="00073859"/>
    <w:p w:rsidR="00EB35C6" w:rsidRPr="0088751F" w:rsidRDefault="00EB35C6" w:rsidP="00EB35C6">
      <w:pPr>
        <w:pStyle w:val="NormalBold"/>
      </w:pPr>
      <w:bookmarkStart w:id="8" w:name="TextBodyBegin"/>
      <w:bookmarkEnd w:id="8"/>
      <w:r w:rsidRPr="0088751F">
        <w:t>(Gewone wetgevingsprocedure: eerste lezing)</w:t>
      </w:r>
    </w:p>
    <w:p w:rsidR="00EB35C6" w:rsidRPr="0088751F" w:rsidRDefault="00EB35C6" w:rsidP="00EB35C6">
      <w:pPr>
        <w:pStyle w:val="EPComma"/>
      </w:pPr>
      <w:r w:rsidRPr="0088751F">
        <w:rPr>
          <w:i/>
          <w:iCs/>
        </w:rPr>
        <w:t>Het Europees Parlement</w:t>
      </w:r>
      <w:r w:rsidRPr="0088751F">
        <w:t>,</w:t>
      </w:r>
    </w:p>
    <w:p w:rsidR="00EB35C6" w:rsidRPr="0088751F" w:rsidRDefault="00EB35C6" w:rsidP="00EB35C6">
      <w:pPr>
        <w:pStyle w:val="NormalHanging12a"/>
      </w:pPr>
      <w:r w:rsidRPr="0088751F">
        <w:t>–</w:t>
      </w:r>
      <w:r w:rsidRPr="0088751F">
        <w:tab/>
        <w:t>gezien het voorstel van de Commissie aan het Europees Parlement en de Raad (COM(</w:t>
      </w:r>
      <w:r w:rsidRPr="00E31B6A">
        <w:t>2022</w:t>
      </w:r>
      <w:r w:rsidRPr="0088751F">
        <w:t>)</w:t>
      </w:r>
      <w:r w:rsidRPr="00E31B6A">
        <w:t>0546</w:t>
      </w:r>
      <w:r w:rsidRPr="0088751F">
        <w:t>),</w:t>
      </w:r>
    </w:p>
    <w:p w:rsidR="00EB35C6" w:rsidRPr="0088751F" w:rsidRDefault="00EB35C6" w:rsidP="00EB35C6">
      <w:pPr>
        <w:pStyle w:val="NormalHanging12a"/>
      </w:pPr>
      <w:r w:rsidRPr="0088751F">
        <w:t>–</w:t>
      </w:r>
      <w:r w:rsidRPr="0088751F">
        <w:tab/>
        <w:t>gezien artikel </w:t>
      </w:r>
      <w:r w:rsidRPr="00E31B6A">
        <w:t>294</w:t>
      </w:r>
      <w:r w:rsidRPr="0088751F">
        <w:t>, lid </w:t>
      </w:r>
      <w:r w:rsidRPr="00E31B6A">
        <w:t>2</w:t>
      </w:r>
      <w:r w:rsidRPr="0088751F">
        <w:t>, en artikel </w:t>
      </w:r>
      <w:r w:rsidRPr="00E31B6A">
        <w:t>114</w:t>
      </w:r>
      <w:r w:rsidRPr="0088751F">
        <w:t xml:space="preserve"> van het Verdrag betreffende de werking van de Europese Unie, op grond waarvan het voorstel door de Commissie bij het Parlement is ingediend (C</w:t>
      </w:r>
      <w:r w:rsidRPr="00E31B6A">
        <w:t>9</w:t>
      </w:r>
      <w:r w:rsidRPr="0088751F">
        <w:noBreakHyphen/>
      </w:r>
      <w:r w:rsidRPr="00E31B6A">
        <w:t>0362</w:t>
      </w:r>
      <w:r w:rsidRPr="0088751F">
        <w:t>/</w:t>
      </w:r>
      <w:r w:rsidRPr="00E31B6A">
        <w:t>2022</w:t>
      </w:r>
      <w:r w:rsidRPr="0088751F">
        <w:t>),</w:t>
      </w:r>
    </w:p>
    <w:p w:rsidR="00EB35C6" w:rsidRPr="0088751F" w:rsidRDefault="00EB35C6" w:rsidP="00EB35C6">
      <w:pPr>
        <w:pStyle w:val="NormalHanging12a"/>
      </w:pPr>
      <w:r w:rsidRPr="0088751F">
        <w:t>–</w:t>
      </w:r>
      <w:r w:rsidRPr="0088751F">
        <w:tab/>
        <w:t>gezien artikel </w:t>
      </w:r>
      <w:r w:rsidRPr="00E31B6A">
        <w:t>294</w:t>
      </w:r>
      <w:r w:rsidRPr="0088751F">
        <w:t>, lid </w:t>
      </w:r>
      <w:r w:rsidRPr="00E31B6A">
        <w:t>3</w:t>
      </w:r>
      <w:r w:rsidRPr="0088751F">
        <w:t>, van het Verdrag betreffende de werking van de Europese Unie,</w:t>
      </w:r>
    </w:p>
    <w:p w:rsidR="00EB35C6" w:rsidRPr="0088751F" w:rsidRDefault="00EB35C6" w:rsidP="00EB35C6">
      <w:pPr>
        <w:pStyle w:val="NormalHanging12a"/>
      </w:pPr>
      <w:r w:rsidRPr="0088751F">
        <w:t>–</w:t>
      </w:r>
      <w:r w:rsidRPr="0088751F">
        <w:tab/>
        <w:t xml:space="preserve">gezien het advies van de Europese Centrale Bank van </w:t>
      </w:r>
      <w:r w:rsidRPr="00E31B6A">
        <w:t>1</w:t>
      </w:r>
      <w:r w:rsidRPr="0088751F">
        <w:t xml:space="preserve"> februari </w:t>
      </w:r>
      <w:r w:rsidRPr="00E31B6A">
        <w:t>2023</w:t>
      </w:r>
      <w:r w:rsidRPr="0088751F">
        <w:rPr>
          <w:rStyle w:val="FootnoteReference"/>
        </w:rPr>
        <w:footnoteReference w:id="1"/>
      </w:r>
      <w:r w:rsidRPr="0088751F">
        <w:t>,</w:t>
      </w:r>
    </w:p>
    <w:p w:rsidR="00EB35C6" w:rsidRPr="0088751F" w:rsidRDefault="00EB35C6" w:rsidP="00EB35C6">
      <w:pPr>
        <w:pStyle w:val="NormalHanging12a"/>
      </w:pPr>
      <w:r w:rsidRPr="0088751F">
        <w:t>–</w:t>
      </w:r>
      <w:r w:rsidRPr="0088751F">
        <w:tab/>
        <w:t xml:space="preserve">gezien het advies van het Europees Economisch en Sociaal Comité van </w:t>
      </w:r>
      <w:r w:rsidRPr="00E31B6A">
        <w:t>22</w:t>
      </w:r>
      <w:r w:rsidRPr="0088751F">
        <w:t xml:space="preserve"> februari </w:t>
      </w:r>
      <w:r w:rsidRPr="00E31B6A">
        <w:t>2023</w:t>
      </w:r>
      <w:r w:rsidRPr="0088751F">
        <w:rPr>
          <w:rStyle w:val="FootnoteReference"/>
        </w:rPr>
        <w:footnoteReference w:id="2"/>
      </w:r>
      <w:r w:rsidRPr="0088751F">
        <w:t>,</w:t>
      </w:r>
    </w:p>
    <w:p w:rsidR="00A17598" w:rsidRPr="0088751F" w:rsidRDefault="00A17598" w:rsidP="00EB35C6">
      <w:pPr>
        <w:pStyle w:val="NormalHanging12a"/>
      </w:pPr>
      <w:r w:rsidRPr="0088751F">
        <w:t>–</w:t>
      </w:r>
      <w:r w:rsidRPr="0088751F">
        <w:tab/>
        <w:t xml:space="preserve">gezien het overeenkomstig artikel </w:t>
      </w:r>
      <w:r w:rsidRPr="00E31B6A">
        <w:t>74</w:t>
      </w:r>
      <w:r w:rsidRPr="0088751F">
        <w:t xml:space="preserve">, lid </w:t>
      </w:r>
      <w:r w:rsidRPr="00E31B6A">
        <w:t>4</w:t>
      </w:r>
      <w:r w:rsidRPr="0088751F">
        <w:t xml:space="preserve">, van zijn Reglement door de bevoegde commissie goedgekeurde voorlopig akkoord en de door de vertegenwoordiger van de Raad bij brief van </w:t>
      </w:r>
      <w:r w:rsidRPr="00E31B6A">
        <w:t>29</w:t>
      </w:r>
      <w:r w:rsidRPr="0088751F">
        <w:t xml:space="preserve"> november </w:t>
      </w:r>
      <w:r w:rsidRPr="00E31B6A">
        <w:t>2023</w:t>
      </w:r>
      <w:r w:rsidRPr="0088751F">
        <w:t xml:space="preserve"> gedane toezegging om het standpunt van het Europees Parlement overeenkomstig artikel </w:t>
      </w:r>
      <w:r w:rsidRPr="00E31B6A">
        <w:t>294</w:t>
      </w:r>
      <w:r w:rsidRPr="0088751F">
        <w:t xml:space="preserve">, lid </w:t>
      </w:r>
      <w:r w:rsidRPr="00E31B6A">
        <w:t>4</w:t>
      </w:r>
      <w:r w:rsidRPr="0088751F">
        <w:t>, van het Verdrag betreffende de werking van de Europese Unie goed te keuren,</w:t>
      </w:r>
    </w:p>
    <w:p w:rsidR="00EB35C6" w:rsidRPr="0088751F" w:rsidRDefault="00EB35C6" w:rsidP="00EB35C6">
      <w:pPr>
        <w:pStyle w:val="NormalHanging12a"/>
      </w:pPr>
      <w:r w:rsidRPr="0088751F">
        <w:t>–</w:t>
      </w:r>
      <w:r w:rsidRPr="0088751F">
        <w:tab/>
        <w:t>gezien artikel </w:t>
      </w:r>
      <w:r w:rsidRPr="00E31B6A">
        <w:t>59</w:t>
      </w:r>
      <w:r w:rsidRPr="0088751F">
        <w:t xml:space="preserve"> van zijn Reglement,</w:t>
      </w:r>
    </w:p>
    <w:p w:rsidR="00EB35C6" w:rsidRPr="0088751F" w:rsidRDefault="00EB35C6" w:rsidP="00EB35C6">
      <w:pPr>
        <w:pStyle w:val="NormalHanging12a"/>
      </w:pPr>
      <w:r w:rsidRPr="0088751F">
        <w:lastRenderedPageBreak/>
        <w:t>–</w:t>
      </w:r>
      <w:r w:rsidRPr="0088751F">
        <w:tab/>
        <w:t>gezien het verslag van de Commissie economische en monetaire zaken (A</w:t>
      </w:r>
      <w:r w:rsidRPr="00E31B6A">
        <w:t>9</w:t>
      </w:r>
      <w:r w:rsidRPr="0088751F">
        <w:t>-</w:t>
      </w:r>
      <w:r w:rsidRPr="00E31B6A">
        <w:t>0230</w:t>
      </w:r>
      <w:r w:rsidRPr="0088751F">
        <w:t>/</w:t>
      </w:r>
      <w:r w:rsidRPr="00E31B6A">
        <w:t>2023</w:t>
      </w:r>
      <w:r w:rsidRPr="0088751F">
        <w:t>),</w:t>
      </w:r>
    </w:p>
    <w:p w:rsidR="00EB35C6" w:rsidRPr="0088751F" w:rsidRDefault="00EB35C6" w:rsidP="00EB35C6">
      <w:pPr>
        <w:pStyle w:val="NormalHanging12a"/>
      </w:pPr>
      <w:r w:rsidRPr="00E31B6A">
        <w:t>1</w:t>
      </w:r>
      <w:r w:rsidRPr="0088751F">
        <w:t>.</w:t>
      </w:r>
      <w:r w:rsidRPr="0088751F">
        <w:tab/>
        <w:t>stelt onderstaand standpunt in eerste lezing vast;</w:t>
      </w:r>
    </w:p>
    <w:p w:rsidR="00EB35C6" w:rsidRPr="0088751F" w:rsidRDefault="00EB35C6" w:rsidP="00EB35C6">
      <w:pPr>
        <w:pStyle w:val="NormalHanging12a"/>
      </w:pPr>
      <w:r w:rsidRPr="00E31B6A">
        <w:t>2</w:t>
      </w:r>
      <w:r w:rsidRPr="0088751F">
        <w:t>.</w:t>
      </w:r>
      <w:r w:rsidRPr="0088751F">
        <w:tab/>
        <w:t>verzoekt de Commissie om hernieuwde voorlegging aan het Parlement indien zij haar voorstel vervangt, ingrijpend wijzigt of voornemens is het ingrijpend te wijzigen;</w:t>
      </w:r>
    </w:p>
    <w:p w:rsidR="00EB35C6" w:rsidRPr="0088751F" w:rsidRDefault="00EB35C6" w:rsidP="00EB35C6">
      <w:pPr>
        <w:pStyle w:val="NormalHanging12a"/>
      </w:pPr>
      <w:r w:rsidRPr="00E31B6A">
        <w:t>3</w:t>
      </w:r>
      <w:r w:rsidRPr="0088751F">
        <w:t>.</w:t>
      </w:r>
      <w:r w:rsidRPr="0088751F">
        <w:tab/>
        <w:t>verzoekt zijn Voorzitter het standpunt van het Parlement te doen toekomen aan de Raad en de Commissie, alsmede aan de nationale parlementen.</w:t>
      </w:r>
    </w:p>
    <w:p w:rsidR="00C9187E" w:rsidRPr="0088751F" w:rsidRDefault="00C9187E" w:rsidP="00EB35C6">
      <w:pPr>
        <w:widowControl/>
        <w:sectPr w:rsidR="00C9187E" w:rsidRPr="0088751F" w:rsidSect="006279CB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C9187E" w:rsidRPr="0088751F" w:rsidRDefault="00C9187E" w:rsidP="00C9187E">
      <w:pPr>
        <w:ind w:left="567" w:hanging="567"/>
        <w:rPr>
          <w:b/>
        </w:rPr>
      </w:pPr>
      <w:r w:rsidRPr="0088751F">
        <w:rPr>
          <w:b/>
        </w:rPr>
        <w:lastRenderedPageBreak/>
        <w:t>P</w:t>
      </w:r>
      <w:r w:rsidRPr="00E31B6A">
        <w:rPr>
          <w:b/>
        </w:rPr>
        <w:t>9</w:t>
      </w:r>
      <w:r w:rsidRPr="0088751F">
        <w:rPr>
          <w:b/>
        </w:rPr>
        <w:t>_TC</w:t>
      </w:r>
      <w:r w:rsidRPr="00E31B6A">
        <w:rPr>
          <w:b/>
        </w:rPr>
        <w:t>1</w:t>
      </w:r>
      <w:r w:rsidRPr="0088751F">
        <w:rPr>
          <w:b/>
        </w:rPr>
        <w:t>-COD(</w:t>
      </w:r>
      <w:r w:rsidRPr="00E31B6A">
        <w:rPr>
          <w:b/>
          <w:bCs/>
          <w:color w:val="000000"/>
        </w:rPr>
        <w:t>2022</w:t>
      </w:r>
      <w:r w:rsidRPr="0088751F">
        <w:rPr>
          <w:b/>
          <w:bCs/>
          <w:color w:val="000000"/>
        </w:rPr>
        <w:t>)</w:t>
      </w:r>
      <w:r w:rsidRPr="00E31B6A">
        <w:rPr>
          <w:b/>
          <w:bCs/>
          <w:color w:val="000000"/>
        </w:rPr>
        <w:t>0341</w:t>
      </w:r>
    </w:p>
    <w:p w:rsidR="00C9187E" w:rsidRPr="0088751F" w:rsidRDefault="00C9187E" w:rsidP="00C9187E">
      <w:pPr>
        <w:spacing w:before="240"/>
        <w:rPr>
          <w:b/>
        </w:rPr>
      </w:pPr>
      <w:r w:rsidRPr="0088751F">
        <w:rPr>
          <w:b/>
        </w:rPr>
        <w:t xml:space="preserve">Standpunt van het Europees Parlement in eerste lezing vastgesteld op </w:t>
      </w:r>
      <w:r w:rsidRPr="00E31B6A">
        <w:rPr>
          <w:b/>
        </w:rPr>
        <w:t>7</w:t>
      </w:r>
      <w:r w:rsidRPr="0088751F">
        <w:rPr>
          <w:b/>
        </w:rPr>
        <w:t xml:space="preserve"> februari </w:t>
      </w:r>
      <w:r w:rsidRPr="00E31B6A">
        <w:rPr>
          <w:b/>
        </w:rPr>
        <w:t>2024</w:t>
      </w:r>
      <w:r w:rsidRPr="0088751F">
        <w:rPr>
          <w:b/>
        </w:rPr>
        <w:t xml:space="preserve"> met het oog op de vaststelling van Verordening (EU) </w:t>
      </w:r>
      <w:r w:rsidRPr="00E31B6A">
        <w:rPr>
          <w:b/>
        </w:rPr>
        <w:t>2024</w:t>
      </w:r>
      <w:r w:rsidRPr="0088751F">
        <w:rPr>
          <w:b/>
        </w:rPr>
        <w:t xml:space="preserve">/... van het Europees Parlement en de Raad </w:t>
      </w:r>
      <w:r w:rsidRPr="0088751F">
        <w:rPr>
          <w:rFonts w:eastAsia="Calibri"/>
          <w:b/>
          <w:color w:val="000000"/>
          <w:szCs w:val="22"/>
          <w:lang w:eastAsia="en-US"/>
        </w:rPr>
        <w:t>tot wijziging van Verordeningen (EU) nr. </w:t>
      </w:r>
      <w:r w:rsidRPr="00E31B6A">
        <w:rPr>
          <w:rFonts w:eastAsia="Calibri"/>
          <w:b/>
          <w:color w:val="000000"/>
          <w:szCs w:val="22"/>
          <w:lang w:eastAsia="en-US"/>
        </w:rPr>
        <w:t>260</w:t>
      </w:r>
      <w:r w:rsidRPr="0088751F">
        <w:rPr>
          <w:rFonts w:eastAsia="Calibri"/>
          <w:b/>
          <w:color w:val="000000"/>
          <w:szCs w:val="22"/>
          <w:lang w:eastAsia="en-US"/>
        </w:rPr>
        <w:t>/</w:t>
      </w:r>
      <w:r w:rsidRPr="00E31B6A">
        <w:rPr>
          <w:rFonts w:eastAsia="Calibri"/>
          <w:b/>
          <w:color w:val="000000"/>
          <w:szCs w:val="22"/>
          <w:lang w:eastAsia="en-US"/>
        </w:rPr>
        <w:t>2012</w:t>
      </w:r>
      <w:r w:rsidRPr="0088751F">
        <w:rPr>
          <w:rFonts w:eastAsia="Calibri"/>
          <w:b/>
          <w:color w:val="000000"/>
          <w:szCs w:val="22"/>
          <w:lang w:eastAsia="en-US"/>
        </w:rPr>
        <w:t xml:space="preserve"> en (EU) </w:t>
      </w:r>
      <w:r w:rsidRPr="00E31B6A">
        <w:rPr>
          <w:rFonts w:eastAsia="Calibri"/>
          <w:b/>
          <w:color w:val="000000"/>
          <w:szCs w:val="22"/>
          <w:lang w:eastAsia="en-US"/>
        </w:rPr>
        <w:t>2021</w:t>
      </w:r>
      <w:r w:rsidRPr="0088751F">
        <w:rPr>
          <w:rFonts w:eastAsia="Calibri"/>
          <w:b/>
          <w:color w:val="000000"/>
          <w:szCs w:val="22"/>
          <w:lang w:eastAsia="en-US"/>
        </w:rPr>
        <w:t>/</w:t>
      </w:r>
      <w:r w:rsidRPr="00E31B6A">
        <w:rPr>
          <w:rFonts w:eastAsia="Calibri"/>
          <w:b/>
          <w:color w:val="000000"/>
          <w:szCs w:val="22"/>
          <w:lang w:eastAsia="en-US"/>
        </w:rPr>
        <w:t>1230</w:t>
      </w:r>
      <w:r w:rsidRPr="0088751F">
        <w:rPr>
          <w:rFonts w:eastAsia="Calibri"/>
          <w:b/>
          <w:color w:val="000000"/>
          <w:szCs w:val="22"/>
          <w:lang w:eastAsia="en-US"/>
        </w:rPr>
        <w:t xml:space="preserve"> </w:t>
      </w:r>
      <w:r w:rsidRPr="00C7284B">
        <w:rPr>
          <w:rFonts w:eastAsia="Calibri"/>
          <w:b/>
          <w:iCs/>
          <w:color w:val="000000"/>
          <w:szCs w:val="22"/>
          <w:lang w:eastAsia="en-US"/>
        </w:rPr>
        <w:t>en Richtlijnen 98/26/EG en (EU) 2015/2366</w:t>
      </w:r>
      <w:r w:rsidRPr="0088751F">
        <w:rPr>
          <w:rFonts w:eastAsia="Calibri"/>
          <w:b/>
          <w:i/>
          <w:iCs/>
          <w:color w:val="000000"/>
          <w:szCs w:val="22"/>
          <w:lang w:eastAsia="en-US"/>
        </w:rPr>
        <w:t xml:space="preserve"> </w:t>
      </w:r>
      <w:r w:rsidRPr="0088751F">
        <w:rPr>
          <w:rFonts w:eastAsia="Calibri"/>
          <w:b/>
          <w:color w:val="000000"/>
          <w:szCs w:val="22"/>
          <w:lang w:eastAsia="en-US"/>
        </w:rPr>
        <w:t>wat betreft instantovermakingen in euro's</w:t>
      </w:r>
    </w:p>
    <w:p w:rsidR="00C9187E" w:rsidRDefault="00C9187E" w:rsidP="00C7284B">
      <w:pPr>
        <w:widowControl/>
        <w:spacing w:before="240" w:line="360" w:lineRule="auto"/>
        <w:jc w:val="center"/>
        <w:rPr>
          <w:rFonts w:eastAsia="Calibri"/>
          <w:b/>
          <w:color w:val="000000"/>
          <w:szCs w:val="22"/>
          <w:lang w:eastAsia="en-US"/>
        </w:rPr>
      </w:pPr>
      <w:r w:rsidRPr="0088751F">
        <w:rPr>
          <w:rFonts w:eastAsia="Calibri"/>
          <w:b/>
          <w:color w:val="000000"/>
          <w:szCs w:val="22"/>
          <w:lang w:eastAsia="en-US"/>
        </w:rPr>
        <w:t>(Voor de EER relevante tekst)</w:t>
      </w:r>
    </w:p>
    <w:p w:rsidR="00C7284B" w:rsidRDefault="00C7284B" w:rsidP="00C7284B">
      <w:pPr>
        <w:spacing w:before="240"/>
        <w:rPr>
          <w:sz w:val="22"/>
        </w:rPr>
      </w:pPr>
      <w:r>
        <w:rPr>
          <w:i/>
          <w:iCs/>
        </w:rPr>
        <w:t>(Aangezien het Parlement en de Raad tot overeenstemming zijn geraakt, komt het standpunt van het Parlement overeen met de definitieve rechtshandeling: Verordening (EU) 2024/</w:t>
      </w:r>
      <w:r>
        <w:rPr>
          <w:i/>
          <w:iCs/>
        </w:rPr>
        <w:t>886</w:t>
      </w:r>
      <w:r>
        <w:rPr>
          <w:i/>
          <w:iCs/>
        </w:rPr>
        <w:t>.)</w:t>
      </w:r>
    </w:p>
    <w:sectPr w:rsidR="00C7284B" w:rsidSect="006279C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859" w:rsidRPr="006279CB" w:rsidRDefault="00073859">
      <w:r w:rsidRPr="006279CB">
        <w:separator/>
      </w:r>
    </w:p>
  </w:endnote>
  <w:endnote w:type="continuationSeparator" w:id="0">
    <w:p w:rsidR="00073859" w:rsidRPr="006279CB" w:rsidRDefault="00073859">
      <w:r w:rsidRPr="006279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859" w:rsidRPr="006279CB" w:rsidRDefault="00073859">
      <w:r w:rsidRPr="006279CB">
        <w:separator/>
      </w:r>
    </w:p>
  </w:footnote>
  <w:footnote w:type="continuationSeparator" w:id="0">
    <w:p w:rsidR="00073859" w:rsidRPr="006279CB" w:rsidRDefault="00073859">
      <w:r w:rsidRPr="006279CB">
        <w:continuationSeparator/>
      </w:r>
    </w:p>
  </w:footnote>
  <w:footnote w:id="1">
    <w:p w:rsidR="00EB35C6" w:rsidRPr="006279CB" w:rsidRDefault="00EB35C6" w:rsidP="006279CB">
      <w:pPr>
        <w:pStyle w:val="FootnoteText"/>
        <w:ind w:left="567" w:hanging="567"/>
        <w:rPr>
          <w:sz w:val="24"/>
          <w:szCs w:val="24"/>
          <w:lang w:val="nl-NL"/>
        </w:rPr>
      </w:pPr>
      <w:r w:rsidRPr="006279CB">
        <w:rPr>
          <w:rStyle w:val="FootnoteReference"/>
          <w:sz w:val="24"/>
          <w:lang w:val="nl-NL"/>
        </w:rPr>
        <w:footnoteRef/>
      </w:r>
      <w:r w:rsidR="006279CB" w:rsidRPr="006279CB">
        <w:rPr>
          <w:sz w:val="24"/>
          <w:lang w:val="nl-NL"/>
        </w:rPr>
        <w:tab/>
      </w:r>
      <w:r w:rsidRPr="006279CB">
        <w:rPr>
          <w:sz w:val="24"/>
          <w:lang w:val="nl-NL"/>
        </w:rPr>
        <w:t>PB C </w:t>
      </w:r>
      <w:r w:rsidR="00A17598" w:rsidRPr="00E31B6A">
        <w:rPr>
          <w:sz w:val="24"/>
          <w:lang w:val="nl-NL"/>
        </w:rPr>
        <w:t>106</w:t>
      </w:r>
      <w:r w:rsidR="00A17598" w:rsidRPr="006279CB">
        <w:rPr>
          <w:sz w:val="24"/>
          <w:lang w:val="nl-NL"/>
        </w:rPr>
        <w:t xml:space="preserve"> </w:t>
      </w:r>
      <w:r w:rsidRPr="006279CB">
        <w:rPr>
          <w:sz w:val="24"/>
          <w:lang w:val="nl-NL"/>
        </w:rPr>
        <w:t xml:space="preserve">van </w:t>
      </w:r>
      <w:r w:rsidR="00A17598" w:rsidRPr="00E31B6A">
        <w:rPr>
          <w:sz w:val="24"/>
          <w:lang w:val="nl-NL"/>
        </w:rPr>
        <w:t>22</w:t>
      </w:r>
      <w:r w:rsidR="00A17598">
        <w:rPr>
          <w:sz w:val="24"/>
          <w:lang w:val="nl-NL"/>
        </w:rPr>
        <w:t>.</w:t>
      </w:r>
      <w:r w:rsidR="00A17598" w:rsidRPr="00E31B6A">
        <w:rPr>
          <w:sz w:val="24"/>
          <w:lang w:val="nl-NL"/>
        </w:rPr>
        <w:t>3</w:t>
      </w:r>
      <w:r w:rsidR="00A17598">
        <w:rPr>
          <w:sz w:val="24"/>
          <w:lang w:val="nl-NL"/>
        </w:rPr>
        <w:t>.</w:t>
      </w:r>
      <w:r w:rsidR="00A17598" w:rsidRPr="00E31B6A">
        <w:rPr>
          <w:sz w:val="24"/>
          <w:lang w:val="nl-NL"/>
        </w:rPr>
        <w:t>2023</w:t>
      </w:r>
      <w:r w:rsidRPr="006279CB">
        <w:rPr>
          <w:sz w:val="24"/>
          <w:lang w:val="nl-NL"/>
        </w:rPr>
        <w:t>, blz. </w:t>
      </w:r>
      <w:r w:rsidR="00A17598" w:rsidRPr="00E31B6A">
        <w:rPr>
          <w:sz w:val="24"/>
          <w:lang w:val="nl-NL"/>
        </w:rPr>
        <w:t>2</w:t>
      </w:r>
      <w:r w:rsidRPr="006279CB">
        <w:rPr>
          <w:sz w:val="24"/>
          <w:lang w:val="nl-NL"/>
        </w:rPr>
        <w:t>.</w:t>
      </w:r>
    </w:p>
  </w:footnote>
  <w:footnote w:id="2">
    <w:p w:rsidR="00EB35C6" w:rsidRPr="006279CB" w:rsidRDefault="00EB35C6" w:rsidP="006279CB">
      <w:pPr>
        <w:pStyle w:val="FootnoteText"/>
        <w:ind w:left="567" w:hanging="567"/>
        <w:rPr>
          <w:sz w:val="24"/>
          <w:lang w:val="nl-NL"/>
        </w:rPr>
      </w:pPr>
      <w:r w:rsidRPr="006279CB">
        <w:rPr>
          <w:rStyle w:val="FootnoteReference"/>
          <w:sz w:val="24"/>
          <w:lang w:val="nl-NL"/>
        </w:rPr>
        <w:footnoteRef/>
      </w:r>
      <w:r w:rsidR="006279CB" w:rsidRPr="006279CB">
        <w:rPr>
          <w:sz w:val="24"/>
          <w:lang w:val="nl-NL"/>
        </w:rPr>
        <w:tab/>
      </w:r>
      <w:r w:rsidR="00A17598">
        <w:rPr>
          <w:sz w:val="24"/>
          <w:lang w:val="nl-NL"/>
        </w:rPr>
        <w:t>Nog niet bekendgemaakt in het Publicatieblad</w:t>
      </w:r>
      <w:r w:rsidRPr="006279CB">
        <w:rPr>
          <w:sz w:val="24"/>
          <w:lang w:val="nl-N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NL"/>
    <w:docVar w:name="dvnumam" w:val="0"/>
    <w:docVar w:name="dvpe" w:val="742.661"/>
    <w:docVar w:name="dvrapporteur" w:val="Rapporteur: "/>
    <w:docVar w:name="dvstar" w:val="***I"/>
    <w:docVar w:name="dvtitre" w:val="Wetgevingsresolutie van het Europees Parlement van xx februari 2024 over het voorstel voor een verordening van het Europees Parlement en de Raad tot wijziging van Verordeningen (EU) nr. 260/2012 en (EU) 2021/1230 wat betreft instantovermakingen in euro(COM(2022)0546 – C9-0362/2022 – 2022/0341(COD))"/>
  </w:docVars>
  <w:rsids>
    <w:rsidRoot w:val="00073859"/>
    <w:rsid w:val="00002272"/>
    <w:rsid w:val="00035B2D"/>
    <w:rsid w:val="00064002"/>
    <w:rsid w:val="000677B9"/>
    <w:rsid w:val="00070C18"/>
    <w:rsid w:val="0007385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1D12"/>
    <w:rsid w:val="00395FA1"/>
    <w:rsid w:val="003A71A4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279CB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51F"/>
    <w:rsid w:val="00887B3E"/>
    <w:rsid w:val="008C2AC6"/>
    <w:rsid w:val="00930C23"/>
    <w:rsid w:val="0093193B"/>
    <w:rsid w:val="009509D8"/>
    <w:rsid w:val="00950B64"/>
    <w:rsid w:val="00981893"/>
    <w:rsid w:val="009F2BF3"/>
    <w:rsid w:val="00A1687D"/>
    <w:rsid w:val="00A17598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7284B"/>
    <w:rsid w:val="00C82205"/>
    <w:rsid w:val="00C9187E"/>
    <w:rsid w:val="00C941CB"/>
    <w:rsid w:val="00CC2357"/>
    <w:rsid w:val="00CF071A"/>
    <w:rsid w:val="00D00729"/>
    <w:rsid w:val="00D058B8"/>
    <w:rsid w:val="00D56C11"/>
    <w:rsid w:val="00D834A0"/>
    <w:rsid w:val="00D872DF"/>
    <w:rsid w:val="00D91E21"/>
    <w:rsid w:val="00DA7FCD"/>
    <w:rsid w:val="00E31B6A"/>
    <w:rsid w:val="00E365E1"/>
    <w:rsid w:val="00E820A4"/>
    <w:rsid w:val="00EB006A"/>
    <w:rsid w:val="00EB35C6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83FA0"/>
  <w15:chartTrackingRefBased/>
  <w15:docId w15:val="{2CEFA086-1C74-4656-BF19-CEE6C913C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nl-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B35C6"/>
    <w:pPr>
      <w:spacing w:before="480" w:after="240"/>
    </w:pPr>
  </w:style>
  <w:style w:type="paragraph" w:customStyle="1" w:styleId="NormalBold">
    <w:name w:val="NormalBold"/>
    <w:basedOn w:val="Normal"/>
    <w:rsid w:val="00EB35C6"/>
    <w:rPr>
      <w:b/>
    </w:rPr>
  </w:style>
  <w:style w:type="paragraph" w:customStyle="1" w:styleId="NormalHanging12a">
    <w:name w:val="NormalHanging12a"/>
    <w:basedOn w:val="Normal"/>
    <w:rsid w:val="00EB35C6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EB35C6"/>
    <w:pPr>
      <w:spacing w:after="240"/>
      <w:jc w:val="center"/>
    </w:pPr>
  </w:style>
  <w:style w:type="paragraph" w:customStyle="1" w:styleId="AmNumberTabs">
    <w:name w:val="AmNumberTabs"/>
    <w:basedOn w:val="Normal"/>
    <w:rsid w:val="00EB35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EB35C6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EB35C6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5C6"/>
    <w:rPr>
      <w:rFonts w:eastAsiaTheme="minorHAnsi"/>
      <w:lang w:val="nl-NL" w:eastAsia="en-US"/>
    </w:rPr>
  </w:style>
  <w:style w:type="paragraph" w:styleId="ListParagraph">
    <w:name w:val="List Paragraph"/>
    <w:basedOn w:val="Normal"/>
    <w:uiPriority w:val="34"/>
    <w:qFormat/>
    <w:rsid w:val="00EB35C6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EB35C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EB35C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EB35C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EB35C6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EB35C6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EB35C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EB35C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EB35C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EB35C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EB35C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EB35C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EB35C6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EB35C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EB35C6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EB35C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EB35C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C822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2205"/>
    <w:rPr>
      <w:rFonts w:ascii="Segoe UI" w:hAnsi="Segoe UI" w:cs="Segoe UI"/>
      <w:sz w:val="18"/>
      <w:szCs w:val="18"/>
      <w:lang w:val="nl-NL"/>
    </w:rPr>
  </w:style>
  <w:style w:type="paragraph" w:styleId="Header">
    <w:name w:val="header"/>
    <w:basedOn w:val="Normal"/>
    <w:link w:val="HeaderChar"/>
    <w:rsid w:val="00C728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284B"/>
    <w:rPr>
      <w:sz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4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361EF-4840-412C-9F07-097D3D88F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SLOSSE Filiep</dc:creator>
  <cp:keywords/>
  <cp:lastModifiedBy>VAN TONGERLOO Nathalie</cp:lastModifiedBy>
  <cp:revision>2</cp:revision>
  <cp:lastPrinted>2004-11-19T15:42:00Z</cp:lastPrinted>
  <dcterms:created xsi:type="dcterms:W3CDTF">2024-04-15T08:37:00Z</dcterms:created>
  <dcterms:modified xsi:type="dcterms:W3CDTF">2024-04-15T08:37:00Z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NL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