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82E96" w14:paraId="562B1F0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9294EC0" w14:textId="77777777" w:rsidR="00751A4A" w:rsidRPr="00182E96" w:rsidRDefault="00BF1D2C" w:rsidP="0010095E">
            <w:pPr>
              <w:pStyle w:val="EPName"/>
            </w:pPr>
            <w:r w:rsidRPr="00182E96">
              <w:t>Parlamento Europeu</w:t>
            </w:r>
          </w:p>
          <w:p w14:paraId="30BEDA77" w14:textId="77777777" w:rsidR="00751A4A" w:rsidRPr="00182E9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06681">
              <w:t>2019</w:t>
            </w:r>
            <w:r w:rsidRPr="00182E96">
              <w:t>-</w:t>
            </w:r>
            <w:r w:rsidRPr="00F06681">
              <w:t>2024</w:t>
            </w:r>
          </w:p>
        </w:tc>
        <w:tc>
          <w:tcPr>
            <w:tcW w:w="2268" w:type="dxa"/>
            <w:shd w:val="clear" w:color="auto" w:fill="auto"/>
          </w:tcPr>
          <w:p w14:paraId="24CFE258" w14:textId="77777777" w:rsidR="00751A4A" w:rsidRPr="00182E96" w:rsidRDefault="00187494" w:rsidP="0010095E">
            <w:pPr>
              <w:pStyle w:val="EPLogo"/>
            </w:pPr>
            <w:r w:rsidRPr="00182E96">
              <w:rPr>
                <w:noProof/>
                <w:lang w:val="en-GB"/>
              </w:rPr>
              <w:drawing>
                <wp:inline distT="0" distB="0" distL="0" distR="0" wp14:anchorId="2E2D5144" wp14:editId="1B936CF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19626" w14:textId="77777777" w:rsidR="00D058B8" w:rsidRPr="00182E96" w:rsidRDefault="00D058B8" w:rsidP="004C5D52">
      <w:pPr>
        <w:pStyle w:val="LineTop"/>
      </w:pPr>
    </w:p>
    <w:p w14:paraId="07FA0467" w14:textId="77777777" w:rsidR="00680577" w:rsidRPr="00182E96" w:rsidRDefault="00BF1D2C" w:rsidP="00680577">
      <w:pPr>
        <w:pStyle w:val="EPBodyTA1"/>
      </w:pPr>
      <w:r w:rsidRPr="00182E96">
        <w:t>TEXTOS APROVADOS</w:t>
      </w:r>
    </w:p>
    <w:p w14:paraId="1D8799AB" w14:textId="77777777" w:rsidR="00D058B8" w:rsidRPr="00182E96" w:rsidRDefault="00D058B8" w:rsidP="00D058B8">
      <w:pPr>
        <w:pStyle w:val="LineBottom"/>
      </w:pPr>
    </w:p>
    <w:p w14:paraId="761EFC13" w14:textId="0A778D3E" w:rsidR="00BF1D2C" w:rsidRPr="00182E96" w:rsidRDefault="00BF1D2C" w:rsidP="00BF1D2C">
      <w:pPr>
        <w:pStyle w:val="ATHeading1"/>
      </w:pPr>
      <w:bookmarkStart w:id="0" w:name="TANumber"/>
      <w:r w:rsidRPr="00182E96">
        <w:t>P</w:t>
      </w:r>
      <w:r w:rsidRPr="00F06681">
        <w:t>9</w:t>
      </w:r>
      <w:r w:rsidRPr="00182E96">
        <w:t>_TA(</w:t>
      </w:r>
      <w:r w:rsidRPr="00F06681">
        <w:t>2024</w:t>
      </w:r>
      <w:r w:rsidRPr="00182E96">
        <w:t>)</w:t>
      </w:r>
      <w:r w:rsidRPr="00F06681">
        <w:t>00</w:t>
      </w:r>
      <w:bookmarkEnd w:id="0"/>
      <w:r w:rsidR="009D4A8F" w:rsidRPr="00F06681">
        <w:t>65</w:t>
      </w:r>
    </w:p>
    <w:p w14:paraId="1DB965A2" w14:textId="77777777" w:rsidR="00BF1D2C" w:rsidRPr="00182E96" w:rsidRDefault="00BF1D2C" w:rsidP="00BF1D2C">
      <w:pPr>
        <w:pStyle w:val="ATHeading2"/>
      </w:pPr>
      <w:bookmarkStart w:id="1" w:name="title"/>
      <w:r w:rsidRPr="00182E96">
        <w:t>Transferências a crédito imediatas em euros</w:t>
      </w:r>
      <w:bookmarkEnd w:id="1"/>
    </w:p>
    <w:p w14:paraId="6C7CADB9" w14:textId="77777777" w:rsidR="00BF1D2C" w:rsidRPr="00182E96" w:rsidRDefault="00BF1D2C" w:rsidP="00BF1D2C">
      <w:pPr>
        <w:rPr>
          <w:i/>
          <w:vanish/>
        </w:rPr>
      </w:pPr>
      <w:r w:rsidRPr="00182E96">
        <w:rPr>
          <w:i/>
        </w:rPr>
        <w:fldChar w:fldCharType="begin"/>
      </w:r>
      <w:r w:rsidRPr="00182E96">
        <w:rPr>
          <w:i/>
        </w:rPr>
        <w:instrText xml:space="preserve"> TC"(</w:instrText>
      </w:r>
      <w:bookmarkStart w:id="2" w:name="DocNumber"/>
      <w:r w:rsidRPr="00182E96">
        <w:rPr>
          <w:i/>
        </w:rPr>
        <w:instrText>A</w:instrText>
      </w:r>
      <w:r w:rsidRPr="00F06681">
        <w:rPr>
          <w:i/>
        </w:rPr>
        <w:instrText>9</w:instrText>
      </w:r>
      <w:r w:rsidRPr="00182E96">
        <w:rPr>
          <w:i/>
        </w:rPr>
        <w:instrText>-</w:instrText>
      </w:r>
      <w:r w:rsidRPr="00F06681">
        <w:rPr>
          <w:i/>
        </w:rPr>
        <w:instrText>0230</w:instrText>
      </w:r>
      <w:r w:rsidRPr="00182E96">
        <w:rPr>
          <w:i/>
        </w:rPr>
        <w:instrText>/</w:instrText>
      </w:r>
      <w:r w:rsidRPr="00F06681">
        <w:rPr>
          <w:i/>
        </w:rPr>
        <w:instrText>2023</w:instrText>
      </w:r>
      <w:bookmarkEnd w:id="2"/>
      <w:r w:rsidRPr="00182E96">
        <w:rPr>
          <w:i/>
        </w:rPr>
        <w:instrText xml:space="preserve"> - Relator: Michiel Hoogeveen)"\l</w:instrText>
      </w:r>
      <w:r w:rsidRPr="00F06681">
        <w:rPr>
          <w:i/>
        </w:rPr>
        <w:instrText>3</w:instrText>
      </w:r>
      <w:r w:rsidRPr="00182E96">
        <w:rPr>
          <w:i/>
        </w:rPr>
        <w:instrText xml:space="preserve"> \n&gt; \* MERGEFORMAT </w:instrText>
      </w:r>
      <w:r w:rsidRPr="00182E96">
        <w:rPr>
          <w:i/>
        </w:rPr>
        <w:fldChar w:fldCharType="end"/>
      </w:r>
    </w:p>
    <w:p w14:paraId="0621830E" w14:textId="77777777" w:rsidR="00BF1D2C" w:rsidRPr="00182E96" w:rsidRDefault="00BF1D2C" w:rsidP="00BF1D2C">
      <w:pPr>
        <w:rPr>
          <w:vanish/>
        </w:rPr>
      </w:pPr>
      <w:bookmarkStart w:id="3" w:name="Commission"/>
      <w:r w:rsidRPr="00182E96">
        <w:rPr>
          <w:vanish/>
        </w:rPr>
        <w:t>Comissão dos Assuntos Económicos e Monetários</w:t>
      </w:r>
      <w:bookmarkEnd w:id="3"/>
    </w:p>
    <w:p w14:paraId="4EAD527A" w14:textId="77777777" w:rsidR="00BF1D2C" w:rsidRPr="00182E96" w:rsidRDefault="00BF1D2C" w:rsidP="00BF1D2C">
      <w:pPr>
        <w:rPr>
          <w:vanish/>
        </w:rPr>
      </w:pPr>
      <w:bookmarkStart w:id="4" w:name="PE"/>
      <w:r w:rsidRPr="00182E96">
        <w:rPr>
          <w:vanish/>
        </w:rPr>
        <w:t>PE</w:t>
      </w:r>
      <w:r w:rsidRPr="00F06681">
        <w:rPr>
          <w:vanish/>
        </w:rPr>
        <w:t>742</w:t>
      </w:r>
      <w:r w:rsidRPr="00182E96">
        <w:rPr>
          <w:vanish/>
        </w:rPr>
        <w:t>.</w:t>
      </w:r>
      <w:r w:rsidRPr="00F06681">
        <w:rPr>
          <w:vanish/>
        </w:rPr>
        <w:t>661</w:t>
      </w:r>
      <w:bookmarkEnd w:id="4"/>
    </w:p>
    <w:p w14:paraId="6A41FA78" w14:textId="6F28BB37" w:rsidR="00BF1D2C" w:rsidRPr="00182E96" w:rsidRDefault="00BF1D2C" w:rsidP="00BF1D2C">
      <w:pPr>
        <w:pStyle w:val="ATHeading3"/>
      </w:pPr>
      <w:bookmarkStart w:id="5" w:name="Sujet"/>
      <w:r w:rsidRPr="00182E96">
        <w:t xml:space="preserve">Resolução legislativa do Parlamento Europeu, de </w:t>
      </w:r>
      <w:r w:rsidR="00F30A78" w:rsidRPr="00F06681">
        <w:t>7</w:t>
      </w:r>
      <w:r w:rsidRPr="00182E96">
        <w:t xml:space="preserve"> de </w:t>
      </w:r>
      <w:r w:rsidR="003B3BD2">
        <w:t>fevereiro</w:t>
      </w:r>
      <w:r w:rsidRPr="00182E96">
        <w:t xml:space="preserve"> de </w:t>
      </w:r>
      <w:r w:rsidRPr="00F06681">
        <w:t>2024</w:t>
      </w:r>
      <w:r w:rsidRPr="00182E96">
        <w:t xml:space="preserve">, sobre a proposta de regulamento do Parlamento Europeu e do Conselho que altera os Regulamentos (UE) n.º </w:t>
      </w:r>
      <w:r w:rsidRPr="00F06681">
        <w:t>260</w:t>
      </w:r>
      <w:r w:rsidRPr="00182E96">
        <w:t>/</w:t>
      </w:r>
      <w:r w:rsidRPr="00F06681">
        <w:t>2012</w:t>
      </w:r>
      <w:r w:rsidRPr="00182E96">
        <w:t xml:space="preserve"> e (UE) </w:t>
      </w:r>
      <w:r w:rsidRPr="00F06681">
        <w:t>2021</w:t>
      </w:r>
      <w:r w:rsidRPr="00182E96">
        <w:t>/</w:t>
      </w:r>
      <w:r w:rsidRPr="00F06681">
        <w:t>1230</w:t>
      </w:r>
      <w:r w:rsidRPr="00182E96">
        <w:t xml:space="preserve"> no que diz respeito às transferências a crédito imediatas em euros</w:t>
      </w:r>
      <w:bookmarkEnd w:id="5"/>
      <w:r w:rsidRPr="00182E96">
        <w:t xml:space="preserve"> </w:t>
      </w:r>
      <w:bookmarkStart w:id="6" w:name="References"/>
      <w:r w:rsidRPr="00182E96">
        <w:t>(COM(</w:t>
      </w:r>
      <w:r w:rsidRPr="00F06681">
        <w:t>2022</w:t>
      </w:r>
      <w:r w:rsidRPr="00182E96">
        <w:t>)</w:t>
      </w:r>
      <w:r w:rsidRPr="00F06681">
        <w:t>0546</w:t>
      </w:r>
      <w:r w:rsidRPr="00182E96">
        <w:t xml:space="preserve"> – C</w:t>
      </w:r>
      <w:r w:rsidRPr="00F06681">
        <w:t>9</w:t>
      </w:r>
      <w:r w:rsidRPr="00182E96">
        <w:t>-</w:t>
      </w:r>
      <w:r w:rsidRPr="00F06681">
        <w:t>0362</w:t>
      </w:r>
      <w:r w:rsidRPr="00182E96">
        <w:t>/</w:t>
      </w:r>
      <w:r w:rsidRPr="00F06681">
        <w:t>2022</w:t>
      </w:r>
      <w:r w:rsidRPr="00182E96">
        <w:t xml:space="preserve"> – </w:t>
      </w:r>
      <w:r w:rsidRPr="00F06681">
        <w:t>2022</w:t>
      </w:r>
      <w:r w:rsidRPr="00182E96">
        <w:t>/</w:t>
      </w:r>
      <w:r w:rsidRPr="00F06681">
        <w:t>0341</w:t>
      </w:r>
      <w:r w:rsidRPr="00182E96">
        <w:t>(COD))</w:t>
      </w:r>
      <w:bookmarkEnd w:id="6"/>
    </w:p>
    <w:p w14:paraId="0032B9DF" w14:textId="77777777" w:rsidR="00BF1D2C" w:rsidRPr="00182E96" w:rsidRDefault="00BF1D2C" w:rsidP="00BF1D2C"/>
    <w:p w14:paraId="35113F2F" w14:textId="77777777" w:rsidR="004719B8" w:rsidRPr="00182E96" w:rsidRDefault="004719B8" w:rsidP="004719B8">
      <w:pPr>
        <w:pStyle w:val="NormalBold"/>
      </w:pPr>
      <w:bookmarkStart w:id="7" w:name="TextBodyBegin"/>
      <w:bookmarkEnd w:id="7"/>
      <w:r w:rsidRPr="00182E96">
        <w:t>(Processo legislativo ordinário: primeira leitura)</w:t>
      </w:r>
    </w:p>
    <w:p w14:paraId="71B1B721" w14:textId="77777777" w:rsidR="004719B8" w:rsidRPr="00182E96" w:rsidRDefault="004719B8" w:rsidP="004719B8">
      <w:pPr>
        <w:pStyle w:val="EPComma"/>
      </w:pPr>
      <w:r w:rsidRPr="00182E96">
        <w:rPr>
          <w:i/>
          <w:iCs/>
        </w:rPr>
        <w:t>O Parlamento Europeu,</w:t>
      </w:r>
    </w:p>
    <w:p w14:paraId="49CB5909" w14:textId="7BA8FD67" w:rsidR="004719B8" w:rsidRPr="00182E96" w:rsidRDefault="004719B8" w:rsidP="004719B8">
      <w:pPr>
        <w:pStyle w:val="NormalHanging12a"/>
      </w:pPr>
      <w:r w:rsidRPr="00182E96">
        <w:t>–</w:t>
      </w:r>
      <w:r w:rsidRPr="00182E96">
        <w:tab/>
        <w:t>Tendo em conta a proposta da Comissão ao Parlamento e ao Conselho (COM(</w:t>
      </w:r>
      <w:r w:rsidRPr="00F06681">
        <w:t>2022</w:t>
      </w:r>
      <w:r w:rsidRPr="00182E96">
        <w:t>)</w:t>
      </w:r>
      <w:r w:rsidRPr="00F06681">
        <w:t>0546</w:t>
      </w:r>
      <w:r w:rsidRPr="00182E96">
        <w:t>),</w:t>
      </w:r>
    </w:p>
    <w:p w14:paraId="1923856A" w14:textId="77777777" w:rsidR="004719B8" w:rsidRPr="00182E96" w:rsidRDefault="004719B8" w:rsidP="004719B8">
      <w:pPr>
        <w:pStyle w:val="NormalHanging12a"/>
      </w:pPr>
      <w:r w:rsidRPr="00182E96">
        <w:t>–</w:t>
      </w:r>
      <w:r w:rsidRPr="00182E96">
        <w:tab/>
        <w:t xml:space="preserve">Tendo em conta o artigo </w:t>
      </w:r>
      <w:r w:rsidRPr="00F06681">
        <w:t>294</w:t>
      </w:r>
      <w:r w:rsidRPr="00182E96">
        <w:t xml:space="preserve">.º, n.º </w:t>
      </w:r>
      <w:r w:rsidRPr="00F06681">
        <w:t>2</w:t>
      </w:r>
      <w:r w:rsidRPr="00182E96">
        <w:t xml:space="preserve">, e o artigo </w:t>
      </w:r>
      <w:r w:rsidRPr="00F06681">
        <w:t>114</w:t>
      </w:r>
      <w:r w:rsidRPr="00182E96">
        <w:t>.º do Tratado sobre o Funcionamento da União Europeia, nos termos dos quais a proposta lhe foi apresentada pela Comissão (C</w:t>
      </w:r>
      <w:r w:rsidRPr="00F06681">
        <w:t>9</w:t>
      </w:r>
      <w:r w:rsidRPr="00182E96">
        <w:noBreakHyphen/>
      </w:r>
      <w:r w:rsidRPr="00F06681">
        <w:t>0362</w:t>
      </w:r>
      <w:r w:rsidRPr="00182E96">
        <w:t>/</w:t>
      </w:r>
      <w:r w:rsidRPr="00F06681">
        <w:t>2022</w:t>
      </w:r>
      <w:r w:rsidRPr="00182E96">
        <w:t>),</w:t>
      </w:r>
    </w:p>
    <w:p w14:paraId="02C1F081" w14:textId="77777777" w:rsidR="004719B8" w:rsidRPr="00182E96" w:rsidRDefault="004719B8" w:rsidP="004719B8">
      <w:pPr>
        <w:pStyle w:val="NormalHanging12a"/>
      </w:pPr>
      <w:r w:rsidRPr="00182E96">
        <w:t>–</w:t>
      </w:r>
      <w:r w:rsidRPr="00182E96">
        <w:tab/>
        <w:t xml:space="preserve">Tendo em conta o artigo </w:t>
      </w:r>
      <w:r w:rsidRPr="00F06681">
        <w:t>294</w:t>
      </w:r>
      <w:r w:rsidRPr="00182E96">
        <w:t xml:space="preserve">.º, n.º </w:t>
      </w:r>
      <w:r w:rsidRPr="00F06681">
        <w:t>3</w:t>
      </w:r>
      <w:r w:rsidRPr="00182E96">
        <w:t>, do Tratado sobre o Funcionamento da União Europeia,</w:t>
      </w:r>
    </w:p>
    <w:p w14:paraId="653432CB" w14:textId="77777777" w:rsidR="004719B8" w:rsidRPr="00182E96" w:rsidRDefault="004719B8" w:rsidP="004719B8">
      <w:pPr>
        <w:pStyle w:val="NormalHanging12a"/>
      </w:pPr>
      <w:r w:rsidRPr="00182E96">
        <w:t>–</w:t>
      </w:r>
      <w:r w:rsidRPr="00182E96">
        <w:tab/>
        <w:t xml:space="preserve">Tendo em conta o parecer do Banco Central Europeu de </w:t>
      </w:r>
      <w:r w:rsidRPr="00F06681">
        <w:t>1</w:t>
      </w:r>
      <w:r w:rsidRPr="00182E96">
        <w:t xml:space="preserve"> de fevereiro de </w:t>
      </w:r>
      <w:r w:rsidRPr="00F06681">
        <w:t>2023</w:t>
      </w:r>
      <w:r w:rsidRPr="00182E96">
        <w:rPr>
          <w:rStyle w:val="FootnoteReference"/>
        </w:rPr>
        <w:footnoteReference w:id="1"/>
      </w:r>
      <w:r w:rsidRPr="00182E96">
        <w:t>,</w:t>
      </w:r>
    </w:p>
    <w:p w14:paraId="1E8D7CDA" w14:textId="77777777" w:rsidR="004719B8" w:rsidRDefault="004719B8" w:rsidP="004719B8">
      <w:pPr>
        <w:pStyle w:val="NormalHanging12a"/>
      </w:pPr>
      <w:r w:rsidRPr="00182E96">
        <w:t>–</w:t>
      </w:r>
      <w:r w:rsidRPr="00182E96">
        <w:tab/>
        <w:t xml:space="preserve">Tendo em conta o parecer do Comité Económico e Social Europeu de </w:t>
      </w:r>
      <w:r w:rsidRPr="00F06681">
        <w:t>22</w:t>
      </w:r>
      <w:r w:rsidRPr="00182E96">
        <w:t xml:space="preserve"> de fevereiro de </w:t>
      </w:r>
      <w:r w:rsidRPr="00F06681">
        <w:t>2023</w:t>
      </w:r>
      <w:r w:rsidRPr="00182E96">
        <w:rPr>
          <w:rStyle w:val="FootnoteReference"/>
        </w:rPr>
        <w:footnoteReference w:id="2"/>
      </w:r>
      <w:r w:rsidRPr="00182E96">
        <w:t>,</w:t>
      </w:r>
    </w:p>
    <w:p w14:paraId="34FB7F47" w14:textId="77777777" w:rsidR="003B3BD2" w:rsidRPr="00182E96" w:rsidRDefault="003B3BD2" w:rsidP="004719B8">
      <w:pPr>
        <w:pStyle w:val="NormalHanging12a"/>
      </w:pPr>
      <w:r w:rsidRPr="003B3BD2">
        <w:t>–</w:t>
      </w:r>
      <w:r w:rsidRPr="003B3BD2">
        <w:tab/>
        <w:t xml:space="preserve">Tendo em conta o acordo provisório aprovado pela comissão competente, nos termos do artigo </w:t>
      </w:r>
      <w:r w:rsidRPr="00F06681">
        <w:t>74</w:t>
      </w:r>
      <w:r w:rsidRPr="003B3BD2">
        <w:t xml:space="preserve">.º, n.º </w:t>
      </w:r>
      <w:r w:rsidRPr="00F06681">
        <w:t>4</w:t>
      </w:r>
      <w:r w:rsidRPr="003B3BD2">
        <w:t xml:space="preserve">, do seu Regimento, e o compromisso assumido pelo representante do Conselho, em carta de </w:t>
      </w:r>
      <w:r w:rsidRPr="00F06681">
        <w:t>29</w:t>
      </w:r>
      <w:r>
        <w:t xml:space="preserve"> de novembro de </w:t>
      </w:r>
      <w:r w:rsidRPr="00F06681">
        <w:t>2023</w:t>
      </w:r>
      <w:r w:rsidRPr="003B3BD2">
        <w:t>, de aprov</w:t>
      </w:r>
      <w:r>
        <w:t>ar a posição do Parlamento</w:t>
      </w:r>
      <w:r w:rsidRPr="003B3BD2">
        <w:t xml:space="preserve">, nos termos do artigo </w:t>
      </w:r>
      <w:r w:rsidRPr="00F06681">
        <w:t>294</w:t>
      </w:r>
      <w:r w:rsidRPr="003B3BD2">
        <w:t xml:space="preserve">.º, n.º </w:t>
      </w:r>
      <w:r w:rsidRPr="00F06681">
        <w:t>4</w:t>
      </w:r>
      <w:r w:rsidRPr="003B3BD2">
        <w:t>, do Tratado sobre o Funcionamento da União Europeia</w:t>
      </w:r>
      <w:r>
        <w:t>,</w:t>
      </w:r>
    </w:p>
    <w:p w14:paraId="2F4E9698" w14:textId="77777777" w:rsidR="004719B8" w:rsidRPr="00182E96" w:rsidRDefault="004719B8" w:rsidP="004719B8">
      <w:pPr>
        <w:pStyle w:val="NormalHanging12a"/>
      </w:pPr>
      <w:r w:rsidRPr="00182E96">
        <w:t>–</w:t>
      </w:r>
      <w:r w:rsidRPr="00182E96">
        <w:tab/>
        <w:t>Tendo em conta o artigo </w:t>
      </w:r>
      <w:r w:rsidRPr="00F06681">
        <w:t>59</w:t>
      </w:r>
      <w:r w:rsidRPr="00182E96">
        <w:t>.º do seu Regimento,</w:t>
      </w:r>
    </w:p>
    <w:p w14:paraId="74F409DA" w14:textId="77777777" w:rsidR="004719B8" w:rsidRPr="00182E96" w:rsidRDefault="004719B8" w:rsidP="004719B8">
      <w:pPr>
        <w:pStyle w:val="NormalHanging12a"/>
      </w:pPr>
      <w:r w:rsidRPr="00182E96">
        <w:lastRenderedPageBreak/>
        <w:t>–</w:t>
      </w:r>
      <w:r w:rsidRPr="00182E96">
        <w:tab/>
        <w:t>Tendo em conta o relatório da Comissão dos Assuntos Económicos e Monetários (A</w:t>
      </w:r>
      <w:r w:rsidRPr="00F06681">
        <w:t>9</w:t>
      </w:r>
      <w:r w:rsidRPr="00182E96">
        <w:noBreakHyphen/>
      </w:r>
      <w:r w:rsidRPr="00F06681">
        <w:t>0230</w:t>
      </w:r>
      <w:r w:rsidRPr="00182E96">
        <w:t>/</w:t>
      </w:r>
      <w:r w:rsidRPr="00F06681">
        <w:t>2023</w:t>
      </w:r>
      <w:r w:rsidRPr="00182E96">
        <w:t>),</w:t>
      </w:r>
    </w:p>
    <w:p w14:paraId="512AD8B8" w14:textId="77777777" w:rsidR="004719B8" w:rsidRPr="00182E96" w:rsidRDefault="004719B8" w:rsidP="004719B8">
      <w:pPr>
        <w:pStyle w:val="NormalHanging12a"/>
      </w:pPr>
      <w:r w:rsidRPr="00F06681">
        <w:t>1</w:t>
      </w:r>
      <w:r w:rsidRPr="00182E96">
        <w:t>.</w:t>
      </w:r>
      <w:r w:rsidRPr="00182E96">
        <w:tab/>
        <w:t>Aprova a posição em primeira leitura que se segue;</w:t>
      </w:r>
    </w:p>
    <w:p w14:paraId="73C8F3AA" w14:textId="77777777" w:rsidR="004719B8" w:rsidRPr="00182E96" w:rsidRDefault="004719B8" w:rsidP="004719B8">
      <w:pPr>
        <w:pStyle w:val="NormalHanging12a"/>
      </w:pPr>
      <w:r w:rsidRPr="00F06681">
        <w:t>2</w:t>
      </w:r>
      <w:r w:rsidRPr="00182E96">
        <w:t>.</w:t>
      </w:r>
      <w:r w:rsidRPr="00182E96">
        <w:tab/>
        <w:t>Requer à Comissão que lhe submeta de novo a sua proposta se a substituir, se a alterar substancialmente ou se pretender alterá</w:t>
      </w:r>
      <w:r w:rsidRPr="00182E96">
        <w:noBreakHyphen/>
        <w:t>la substancialmente;</w:t>
      </w:r>
    </w:p>
    <w:p w14:paraId="7F38C561" w14:textId="545ACA7C" w:rsidR="004719B8" w:rsidRDefault="004719B8" w:rsidP="004719B8">
      <w:pPr>
        <w:pStyle w:val="NormalHanging12a"/>
      </w:pPr>
      <w:r w:rsidRPr="00F06681">
        <w:t>3</w:t>
      </w:r>
      <w:r w:rsidRPr="00182E96">
        <w:t>.</w:t>
      </w:r>
      <w:r w:rsidRPr="00182E96">
        <w:tab/>
        <w:t>Encarrega a sua Presidente de transmitir a posição do Parlamento ao Conselho, à Comissão e aos parlamentos nacionais.</w:t>
      </w:r>
    </w:p>
    <w:p w14:paraId="477FE86F" w14:textId="77777777" w:rsidR="00F30A78" w:rsidRDefault="00F30A78" w:rsidP="004719B8">
      <w:pPr>
        <w:pStyle w:val="NormalHanging12a"/>
        <w:sectPr w:rsidR="00F30A78" w:rsidSect="007C75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74822E3" w14:textId="77777777" w:rsidR="00F30A78" w:rsidRPr="003D10B8" w:rsidRDefault="00F30A78" w:rsidP="00F30A7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F06681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</w:t>
      </w:r>
      <w:r w:rsidRPr="003D10B8">
        <w:rPr>
          <w:b/>
          <w:bCs/>
          <w:color w:val="000000"/>
        </w:rPr>
        <w:t>TC</w:t>
      </w:r>
      <w:r w:rsidRPr="00F06681">
        <w:rPr>
          <w:b/>
          <w:bCs/>
          <w:color w:val="000000"/>
        </w:rPr>
        <w:t>1</w:t>
      </w:r>
      <w:r w:rsidRPr="003D10B8">
        <w:rPr>
          <w:b/>
          <w:bCs/>
          <w:color w:val="000000"/>
        </w:rPr>
        <w:t>-COD(</w:t>
      </w:r>
      <w:r w:rsidRPr="00F06681">
        <w:rPr>
          <w:b/>
          <w:bCs/>
          <w:color w:val="000000"/>
        </w:rPr>
        <w:t>2022</w:t>
      </w:r>
      <w:r w:rsidRPr="003D10B8">
        <w:rPr>
          <w:b/>
          <w:bCs/>
          <w:color w:val="000000"/>
        </w:rPr>
        <w:t>)</w:t>
      </w:r>
      <w:r w:rsidRPr="00F06681">
        <w:rPr>
          <w:b/>
          <w:bCs/>
          <w:color w:val="000000"/>
        </w:rPr>
        <w:t>0341</w:t>
      </w:r>
    </w:p>
    <w:p w14:paraId="0AFCF8A4" w14:textId="099F6EB8" w:rsidR="00F30A78" w:rsidRPr="00D313FC" w:rsidRDefault="00F30A78" w:rsidP="00F30A78">
      <w:pPr>
        <w:widowControl/>
        <w:spacing w:before="120" w:after="240"/>
        <w:rPr>
          <w:rFonts w:eastAsia="Calibri"/>
          <w:b/>
          <w:color w:val="000000"/>
          <w:szCs w:val="22"/>
          <w:lang w:eastAsia="en-US"/>
        </w:rPr>
      </w:pPr>
      <w:r w:rsidRPr="00DF6BC0">
        <w:rPr>
          <w:b/>
        </w:rPr>
        <w:t xml:space="preserve">Posição do Parlamento Europeu aprovada em primeira leitura em </w:t>
      </w:r>
      <w:r w:rsidRPr="00F06681">
        <w:rPr>
          <w:b/>
        </w:rPr>
        <w:t>7</w:t>
      </w:r>
      <w:r w:rsidR="00D52DF5">
        <w:rPr>
          <w:b/>
        </w:rPr>
        <w:t xml:space="preserve"> de fevereiro de </w:t>
      </w:r>
      <w:r w:rsidRPr="00F06681">
        <w:rPr>
          <w:b/>
        </w:rPr>
        <w:t>2024</w:t>
      </w:r>
      <w:r>
        <w:rPr>
          <w:b/>
        </w:rPr>
        <w:t xml:space="preserve"> tendo em vista a adoção do Regulamento </w:t>
      </w:r>
      <w:r w:rsidRPr="00DF6BC0">
        <w:rPr>
          <w:b/>
        </w:rPr>
        <w:t xml:space="preserve">(UE) </w:t>
      </w:r>
      <w:r w:rsidRPr="00F06681">
        <w:rPr>
          <w:b/>
        </w:rPr>
        <w:t>2024</w:t>
      </w:r>
      <w:r w:rsidRPr="00DF6BC0">
        <w:rPr>
          <w:b/>
        </w:rPr>
        <w:t xml:space="preserve">/... do Parlamento Europeu e do Conselho </w:t>
      </w:r>
      <w:r w:rsidRPr="00D313FC">
        <w:rPr>
          <w:rFonts w:eastAsia="Calibri"/>
          <w:b/>
          <w:color w:val="000000"/>
          <w:szCs w:val="22"/>
          <w:lang w:eastAsia="en-US"/>
        </w:rPr>
        <w:t>que altera os Regulamentos (UE) n.º </w:t>
      </w:r>
      <w:r w:rsidRPr="00F06681">
        <w:rPr>
          <w:rFonts w:eastAsia="Calibri"/>
          <w:b/>
          <w:color w:val="000000"/>
          <w:szCs w:val="22"/>
          <w:lang w:eastAsia="en-US"/>
        </w:rPr>
        <w:t>260</w:t>
      </w:r>
      <w:r w:rsidRPr="00D313FC">
        <w:rPr>
          <w:rFonts w:eastAsia="Calibri"/>
          <w:b/>
          <w:color w:val="000000"/>
          <w:szCs w:val="22"/>
          <w:lang w:eastAsia="en-US"/>
        </w:rPr>
        <w:t>/</w:t>
      </w:r>
      <w:r w:rsidRPr="00F06681">
        <w:rPr>
          <w:rFonts w:eastAsia="Calibri"/>
          <w:b/>
          <w:color w:val="000000"/>
          <w:szCs w:val="22"/>
          <w:lang w:eastAsia="en-US"/>
        </w:rPr>
        <w:t>2012</w:t>
      </w:r>
      <w:r w:rsidRPr="00D313FC">
        <w:rPr>
          <w:rFonts w:eastAsia="Calibri"/>
          <w:b/>
          <w:color w:val="000000"/>
          <w:szCs w:val="22"/>
          <w:lang w:eastAsia="en-US"/>
        </w:rPr>
        <w:t xml:space="preserve"> e (UE) </w:t>
      </w:r>
      <w:r w:rsidRPr="00F06681">
        <w:rPr>
          <w:rFonts w:eastAsia="Calibri"/>
          <w:b/>
          <w:color w:val="000000"/>
          <w:szCs w:val="22"/>
          <w:lang w:eastAsia="en-US"/>
        </w:rPr>
        <w:t>2021</w:t>
      </w:r>
      <w:r w:rsidRPr="00D313FC">
        <w:rPr>
          <w:rFonts w:eastAsia="Calibri"/>
          <w:b/>
          <w:color w:val="000000"/>
          <w:szCs w:val="22"/>
          <w:lang w:eastAsia="en-US"/>
        </w:rPr>
        <w:t>/</w:t>
      </w:r>
      <w:r w:rsidRPr="00F06681">
        <w:rPr>
          <w:rFonts w:eastAsia="Calibri"/>
          <w:b/>
          <w:color w:val="000000"/>
          <w:szCs w:val="22"/>
          <w:lang w:eastAsia="en-US"/>
        </w:rPr>
        <w:t>1230</w:t>
      </w:r>
      <w:r w:rsidRPr="00256D6B">
        <w:rPr>
          <w:rFonts w:eastAsia="Calibri"/>
          <w:b/>
          <w:color w:val="000000"/>
          <w:szCs w:val="22"/>
          <w:lang w:eastAsia="en-US"/>
        </w:rPr>
        <w:t xml:space="preserve"> e as Diretivas 98/26/CE e (UE) 2015/2366</w:t>
      </w:r>
      <w:r w:rsidRPr="00D313FC">
        <w:rPr>
          <w:rFonts w:eastAsia="Calibri"/>
          <w:b/>
          <w:color w:val="000000"/>
          <w:szCs w:val="22"/>
          <w:lang w:eastAsia="en-US"/>
        </w:rPr>
        <w:t xml:space="preserve"> no que diz resp</w:t>
      </w:r>
      <w:bookmarkStart w:id="8" w:name="_GoBack"/>
      <w:bookmarkEnd w:id="8"/>
      <w:r w:rsidRPr="00D313FC">
        <w:rPr>
          <w:rFonts w:eastAsia="Calibri"/>
          <w:b/>
          <w:color w:val="000000"/>
          <w:szCs w:val="22"/>
          <w:lang w:eastAsia="en-US"/>
        </w:rPr>
        <w:t>eito às transferências a crédito imediatas em euros</w:t>
      </w:r>
    </w:p>
    <w:p w14:paraId="534C782B" w14:textId="4C7820FA" w:rsidR="00F30A78" w:rsidRPr="007017D9" w:rsidRDefault="007017D9" w:rsidP="007017D9">
      <w:pPr>
        <w:rPr>
          <w:rFonts w:eastAsia="Calibri"/>
          <w:i/>
          <w:lang w:eastAsia="en-US"/>
        </w:rPr>
      </w:pPr>
      <w:r w:rsidRPr="007017D9">
        <w:rPr>
          <w:rFonts w:eastAsia="Calibri"/>
          <w:i/>
          <w:lang w:eastAsia="en-US"/>
        </w:rPr>
        <w:t>(Uma vez que foi alcançado um acordo entre o Parlamento e o Conselho, a posição do Parlamento corresponde ao texto legislativo final, Regulamento (UE) 2024/886.)</w:t>
      </w:r>
    </w:p>
    <w:sectPr w:rsidR="00F30A78" w:rsidRPr="007017D9" w:rsidSect="007C758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036C8" w14:textId="77777777" w:rsidR="00BF1D2C" w:rsidRPr="007C758F" w:rsidRDefault="00BF1D2C">
      <w:r w:rsidRPr="007C758F">
        <w:separator/>
      </w:r>
    </w:p>
  </w:endnote>
  <w:endnote w:type="continuationSeparator" w:id="0">
    <w:p w14:paraId="12BE9013" w14:textId="77777777" w:rsidR="00BF1D2C" w:rsidRPr="007C758F" w:rsidRDefault="00BF1D2C">
      <w:r w:rsidRPr="007C75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CE464" w14:textId="77777777" w:rsidR="00064002" w:rsidRPr="007C758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7ED80" w14:textId="77777777" w:rsidR="00064002" w:rsidRPr="007C758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DCA01" w14:textId="77777777" w:rsidR="00064002" w:rsidRPr="007C758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B4C26" w14:textId="77777777" w:rsidR="00BF1D2C" w:rsidRPr="007C758F" w:rsidRDefault="00BF1D2C">
      <w:r w:rsidRPr="007C758F">
        <w:separator/>
      </w:r>
    </w:p>
  </w:footnote>
  <w:footnote w:type="continuationSeparator" w:id="0">
    <w:p w14:paraId="73CAEA49" w14:textId="77777777" w:rsidR="00BF1D2C" w:rsidRPr="007C758F" w:rsidRDefault="00BF1D2C">
      <w:r w:rsidRPr="007C758F">
        <w:continuationSeparator/>
      </w:r>
    </w:p>
  </w:footnote>
  <w:footnote w:id="1">
    <w:p w14:paraId="25ADBC94" w14:textId="19FFC667" w:rsidR="004719B8" w:rsidRPr="007C758F" w:rsidRDefault="004719B8" w:rsidP="007C758F">
      <w:pPr>
        <w:pStyle w:val="FootnoteText"/>
        <w:ind w:left="567" w:hanging="567"/>
        <w:rPr>
          <w:sz w:val="24"/>
          <w:szCs w:val="24"/>
          <w:lang w:val="pt-PT"/>
        </w:rPr>
      </w:pPr>
      <w:r w:rsidRPr="007C758F">
        <w:rPr>
          <w:rStyle w:val="FootnoteReference"/>
          <w:sz w:val="24"/>
          <w:lang w:val="pt-PT"/>
        </w:rPr>
        <w:footnoteRef/>
      </w:r>
      <w:r w:rsidR="007C758F" w:rsidRPr="007C758F">
        <w:rPr>
          <w:sz w:val="24"/>
          <w:lang w:val="pt-PT"/>
        </w:rPr>
        <w:t xml:space="preserve"> </w:t>
      </w:r>
      <w:r w:rsidR="007C758F" w:rsidRPr="007C758F">
        <w:rPr>
          <w:sz w:val="24"/>
          <w:lang w:val="pt-PT"/>
        </w:rPr>
        <w:tab/>
      </w:r>
      <w:r w:rsidRPr="007C758F">
        <w:rPr>
          <w:sz w:val="24"/>
          <w:lang w:val="pt-PT"/>
        </w:rPr>
        <w:t xml:space="preserve">JO C </w:t>
      </w:r>
      <w:r w:rsidR="003B3BD2" w:rsidRPr="00F06681">
        <w:rPr>
          <w:sz w:val="24"/>
          <w:lang w:val="pt-PT"/>
        </w:rPr>
        <w:t>1</w:t>
      </w:r>
      <w:r w:rsidRPr="00F06681">
        <w:rPr>
          <w:sz w:val="24"/>
          <w:lang w:val="pt-PT"/>
        </w:rPr>
        <w:t>0</w:t>
      </w:r>
      <w:r w:rsidR="003B3BD2" w:rsidRPr="00F06681">
        <w:rPr>
          <w:sz w:val="24"/>
          <w:lang w:val="pt-PT"/>
        </w:rPr>
        <w:t>6</w:t>
      </w:r>
      <w:r w:rsidR="003B3BD2">
        <w:rPr>
          <w:sz w:val="24"/>
          <w:lang w:val="pt-PT"/>
        </w:rPr>
        <w:t xml:space="preserve"> de</w:t>
      </w:r>
      <w:r w:rsidRPr="007C758F">
        <w:rPr>
          <w:sz w:val="24"/>
          <w:lang w:val="pt-PT"/>
        </w:rPr>
        <w:t xml:space="preserve"> </w:t>
      </w:r>
      <w:r w:rsidR="003B3BD2" w:rsidRPr="00F06681">
        <w:rPr>
          <w:sz w:val="24"/>
          <w:lang w:val="pt-PT"/>
        </w:rPr>
        <w:t>22</w:t>
      </w:r>
      <w:r w:rsidR="003B3BD2">
        <w:rPr>
          <w:sz w:val="24"/>
          <w:lang w:val="pt-PT"/>
        </w:rPr>
        <w:t>.</w:t>
      </w:r>
      <w:r w:rsidR="003B3BD2" w:rsidRPr="00F06681">
        <w:rPr>
          <w:sz w:val="24"/>
          <w:lang w:val="pt-PT"/>
        </w:rPr>
        <w:t>3</w:t>
      </w:r>
      <w:r w:rsidR="003B3BD2">
        <w:rPr>
          <w:sz w:val="24"/>
          <w:lang w:val="pt-PT"/>
        </w:rPr>
        <w:t>.</w:t>
      </w:r>
      <w:r w:rsidR="003B3BD2" w:rsidRPr="00F06681">
        <w:rPr>
          <w:sz w:val="24"/>
          <w:lang w:val="pt-PT"/>
        </w:rPr>
        <w:t>2</w:t>
      </w:r>
      <w:r w:rsidRPr="00F06681">
        <w:rPr>
          <w:sz w:val="24"/>
          <w:lang w:val="pt-PT"/>
        </w:rPr>
        <w:t>0</w:t>
      </w:r>
      <w:r w:rsidR="003B3BD2" w:rsidRPr="00F06681">
        <w:rPr>
          <w:sz w:val="24"/>
          <w:lang w:val="pt-PT"/>
        </w:rPr>
        <w:t>23</w:t>
      </w:r>
      <w:r w:rsidRPr="007C758F">
        <w:rPr>
          <w:sz w:val="24"/>
          <w:lang w:val="pt-PT"/>
        </w:rPr>
        <w:t xml:space="preserve">, p. </w:t>
      </w:r>
      <w:r w:rsidR="003B3BD2" w:rsidRPr="00F06681">
        <w:rPr>
          <w:sz w:val="24"/>
          <w:lang w:val="pt-PT"/>
        </w:rPr>
        <w:t>2</w:t>
      </w:r>
      <w:r w:rsidRPr="007C758F">
        <w:rPr>
          <w:sz w:val="24"/>
          <w:lang w:val="pt-PT"/>
        </w:rPr>
        <w:t>.</w:t>
      </w:r>
    </w:p>
  </w:footnote>
  <w:footnote w:id="2">
    <w:p w14:paraId="152844FF" w14:textId="046B0E20" w:rsidR="004719B8" w:rsidRPr="007C758F" w:rsidRDefault="004719B8" w:rsidP="007C758F">
      <w:pPr>
        <w:pStyle w:val="FootnoteText"/>
        <w:ind w:left="567" w:hanging="567"/>
        <w:rPr>
          <w:sz w:val="24"/>
          <w:lang w:val="pt-PT"/>
        </w:rPr>
      </w:pPr>
      <w:r w:rsidRPr="007C758F">
        <w:rPr>
          <w:rStyle w:val="FootnoteReference"/>
          <w:sz w:val="24"/>
          <w:lang w:val="pt-PT"/>
        </w:rPr>
        <w:footnoteRef/>
      </w:r>
      <w:r w:rsidR="007C758F" w:rsidRPr="007C758F">
        <w:rPr>
          <w:sz w:val="24"/>
          <w:lang w:val="pt-PT"/>
        </w:rPr>
        <w:t xml:space="preserve"> </w:t>
      </w:r>
      <w:r w:rsidR="007C758F" w:rsidRPr="007C758F">
        <w:rPr>
          <w:sz w:val="24"/>
          <w:lang w:val="pt-PT"/>
        </w:rPr>
        <w:tab/>
      </w:r>
      <w:r w:rsidR="003B3BD2">
        <w:rPr>
          <w:sz w:val="24"/>
          <w:lang w:val="pt-PT"/>
        </w:rPr>
        <w:t>Ainda não publicado em Jornal Oficial</w:t>
      </w:r>
      <w:r w:rsidRPr="007C758F">
        <w:rPr>
          <w:sz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BFE6F" w14:textId="77777777" w:rsidR="00064002" w:rsidRPr="007C758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B60F6" w14:textId="77777777" w:rsidR="00064002" w:rsidRPr="007C758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C8B7E" w14:textId="77777777" w:rsidR="00064002" w:rsidRPr="007C758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PT"/>
    <w:docVar w:name="dvnumam" w:val="0"/>
    <w:docVar w:name="dvpe" w:val="742.661"/>
    <w:docVar w:name="dvrapporteur" w:val="Relator: "/>
    <w:docVar w:name="dvstar" w:val="***I"/>
    <w:docVar w:name="dvtitre" w:val="Resolução legislativa do Parlamento Europeu, de ... de ... de 2024,_x000d__x000a_ sobre a proposta de regulamento do Parlamento Europeu e do Conselho que altera os Regulamentos (UE) n.º 260/2012 e (UE) 2021/1230 no que diz respeito às transferências a crédito imediatas em euros(COM(2022)0546 – C9-0362/2022 – 2022/0341(COD))"/>
  </w:docVars>
  <w:rsids>
    <w:rsidRoot w:val="00BF1D2C"/>
    <w:rsid w:val="00002272"/>
    <w:rsid w:val="00064002"/>
    <w:rsid w:val="000677B9"/>
    <w:rsid w:val="000831BA"/>
    <w:rsid w:val="000A42CC"/>
    <w:rsid w:val="000E7DD9"/>
    <w:rsid w:val="0010095E"/>
    <w:rsid w:val="00125B37"/>
    <w:rsid w:val="00166DB5"/>
    <w:rsid w:val="00182E96"/>
    <w:rsid w:val="00187494"/>
    <w:rsid w:val="001F32AE"/>
    <w:rsid w:val="00256D6B"/>
    <w:rsid w:val="002767FF"/>
    <w:rsid w:val="002B18FE"/>
    <w:rsid w:val="002B5493"/>
    <w:rsid w:val="00343214"/>
    <w:rsid w:val="00361C00"/>
    <w:rsid w:val="00395FA1"/>
    <w:rsid w:val="003B3BD2"/>
    <w:rsid w:val="003E15D4"/>
    <w:rsid w:val="00411CCE"/>
    <w:rsid w:val="0041666E"/>
    <w:rsid w:val="00421060"/>
    <w:rsid w:val="004719B8"/>
    <w:rsid w:val="00471C19"/>
    <w:rsid w:val="004867E3"/>
    <w:rsid w:val="00494A28"/>
    <w:rsid w:val="004C0004"/>
    <w:rsid w:val="004C5D52"/>
    <w:rsid w:val="004D52BB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017D9"/>
    <w:rsid w:val="00731ADD"/>
    <w:rsid w:val="00734777"/>
    <w:rsid w:val="00747932"/>
    <w:rsid w:val="00751A4A"/>
    <w:rsid w:val="00756632"/>
    <w:rsid w:val="00762C74"/>
    <w:rsid w:val="00786EC0"/>
    <w:rsid w:val="007C758F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4A8F"/>
    <w:rsid w:val="009E0A9E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E75CB"/>
    <w:rsid w:val="00BF1D2C"/>
    <w:rsid w:val="00C05BFE"/>
    <w:rsid w:val="00C23CD4"/>
    <w:rsid w:val="00C61C0C"/>
    <w:rsid w:val="00C941CB"/>
    <w:rsid w:val="00CC2357"/>
    <w:rsid w:val="00CF071A"/>
    <w:rsid w:val="00D058B8"/>
    <w:rsid w:val="00D52DF5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6681"/>
    <w:rsid w:val="00F075DC"/>
    <w:rsid w:val="00F149E9"/>
    <w:rsid w:val="00F30A7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048C7"/>
  <w15:chartTrackingRefBased/>
  <w15:docId w15:val="{46B0D31E-B592-41E2-BB68-0651BFB5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719B8"/>
    <w:pPr>
      <w:spacing w:before="480" w:after="240"/>
    </w:pPr>
  </w:style>
  <w:style w:type="paragraph" w:customStyle="1" w:styleId="NormalBold">
    <w:name w:val="NormalBold"/>
    <w:basedOn w:val="Normal"/>
    <w:rsid w:val="004719B8"/>
    <w:rPr>
      <w:b/>
    </w:rPr>
  </w:style>
  <w:style w:type="paragraph" w:customStyle="1" w:styleId="NormalHanging12a">
    <w:name w:val="NormalHanging12a"/>
    <w:basedOn w:val="Normal"/>
    <w:rsid w:val="004719B8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4719B8"/>
    <w:pPr>
      <w:spacing w:after="240"/>
      <w:jc w:val="center"/>
    </w:pPr>
  </w:style>
  <w:style w:type="paragraph" w:customStyle="1" w:styleId="AmNumberTabs">
    <w:name w:val="AmNumberTabs"/>
    <w:basedOn w:val="Normal"/>
    <w:rsid w:val="004719B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4719B8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4719B8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9B8"/>
    <w:rPr>
      <w:rFonts w:eastAsiaTheme="minorHAnsi"/>
      <w:lang w:val="pt-PT" w:eastAsia="en-US"/>
    </w:rPr>
  </w:style>
  <w:style w:type="paragraph" w:styleId="ListParagraph">
    <w:name w:val="List Paragraph"/>
    <w:basedOn w:val="Normal"/>
    <w:uiPriority w:val="34"/>
    <w:qFormat/>
    <w:rsid w:val="004719B8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4719B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719B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719B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719B8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719B8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719B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4719B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4719B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719B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719B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719B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4719B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4719B8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719B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719B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sid w:val="003B3BD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B3BD2"/>
    <w:pPr>
      <w:widowControl w:val="0"/>
      <w:spacing w:before="0" w:after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3B3BD2"/>
    <w:rPr>
      <w:rFonts w:eastAsiaTheme="minorHAnsi"/>
      <w:b/>
      <w:bCs/>
      <w:lang w:val="pt-PT" w:eastAsia="en-US"/>
    </w:rPr>
  </w:style>
  <w:style w:type="paragraph" w:styleId="BalloonText">
    <w:name w:val="Balloon Text"/>
    <w:basedOn w:val="Normal"/>
    <w:link w:val="BalloonTextChar"/>
    <w:rsid w:val="003B3B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3BD2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rsid w:val="003B3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FAA44-B63B-44C9-A1BC-5BD84654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MARTINSIsabelAlex</cp:lastModifiedBy>
  <cp:revision>2</cp:revision>
  <cp:lastPrinted>2004-11-19T15:42:00Z</cp:lastPrinted>
  <dcterms:created xsi:type="dcterms:W3CDTF">2024-04-22T19:10:00Z</dcterms:created>
  <dcterms:modified xsi:type="dcterms:W3CDTF">2024-04-22T19:10:00Z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