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C0CB2" w14:paraId="4B0C0A3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2D87318" w14:textId="77777777" w:rsidR="00751A4A" w:rsidRPr="006C0CB2" w:rsidRDefault="0061624D" w:rsidP="0010095E">
            <w:pPr>
              <w:pStyle w:val="EPName"/>
            </w:pPr>
            <w:r w:rsidRPr="006C0CB2">
              <w:t>Parlamentul European</w:t>
            </w:r>
          </w:p>
          <w:p w14:paraId="04C429C0" w14:textId="77777777" w:rsidR="00751A4A" w:rsidRPr="006C0CB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D4EA5">
              <w:t>2019</w:t>
            </w:r>
            <w:r w:rsidRPr="006C0CB2">
              <w:t>-</w:t>
            </w:r>
            <w:r w:rsidRPr="002D4EA5">
              <w:t>2024</w:t>
            </w:r>
          </w:p>
        </w:tc>
        <w:tc>
          <w:tcPr>
            <w:tcW w:w="2268" w:type="dxa"/>
            <w:shd w:val="clear" w:color="auto" w:fill="auto"/>
          </w:tcPr>
          <w:p w14:paraId="74826FE8" w14:textId="77777777" w:rsidR="00751A4A" w:rsidRPr="006C0CB2" w:rsidRDefault="00187494" w:rsidP="0010095E">
            <w:pPr>
              <w:pStyle w:val="EPLogo"/>
            </w:pPr>
            <w:r w:rsidRPr="006C0CB2">
              <w:rPr>
                <w:noProof/>
                <w:lang w:eastAsia="ro-RO"/>
              </w:rPr>
              <w:drawing>
                <wp:inline distT="0" distB="0" distL="0" distR="0" wp14:anchorId="738254F4" wp14:editId="6A021B2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F0F8C3" w14:textId="77777777" w:rsidR="00D058B8" w:rsidRPr="006C0CB2" w:rsidRDefault="00D058B8" w:rsidP="004C5D52">
      <w:pPr>
        <w:pStyle w:val="LineTop"/>
      </w:pPr>
    </w:p>
    <w:p w14:paraId="62841253" w14:textId="77777777" w:rsidR="00680577" w:rsidRPr="006C0CB2" w:rsidRDefault="0061624D" w:rsidP="00680577">
      <w:pPr>
        <w:pStyle w:val="EPBodyTA1"/>
      </w:pPr>
      <w:r w:rsidRPr="006C0CB2">
        <w:t>TEXTE ADOPTATE</w:t>
      </w:r>
    </w:p>
    <w:p w14:paraId="7FBFF0E9" w14:textId="77777777" w:rsidR="00D058B8" w:rsidRPr="006C0CB2" w:rsidRDefault="00D058B8" w:rsidP="00D058B8">
      <w:pPr>
        <w:pStyle w:val="LineBottom"/>
      </w:pPr>
    </w:p>
    <w:p w14:paraId="018A1708" w14:textId="7D39A9ED" w:rsidR="0061624D" w:rsidRPr="006C0CB2" w:rsidRDefault="0061624D" w:rsidP="0061624D">
      <w:pPr>
        <w:pStyle w:val="ATHeading1"/>
      </w:pPr>
      <w:bookmarkStart w:id="0" w:name="TANumber"/>
      <w:r w:rsidRPr="006C0CB2">
        <w:t>P</w:t>
      </w:r>
      <w:r w:rsidRPr="002D4EA5">
        <w:t>9</w:t>
      </w:r>
      <w:r w:rsidRPr="006C0CB2">
        <w:t>_TA(</w:t>
      </w:r>
      <w:r w:rsidRPr="002D4EA5">
        <w:t>2024</w:t>
      </w:r>
      <w:r w:rsidRPr="006C0CB2">
        <w:t>)</w:t>
      </w:r>
      <w:r w:rsidRPr="002D4EA5">
        <w:t>00</w:t>
      </w:r>
      <w:r w:rsidR="006C0CB2" w:rsidRPr="002D4EA5">
        <w:t>65</w:t>
      </w:r>
      <w:bookmarkEnd w:id="0"/>
    </w:p>
    <w:p w14:paraId="29A22F1A" w14:textId="287D8726" w:rsidR="0061624D" w:rsidRPr="006C0CB2" w:rsidRDefault="00FF5215" w:rsidP="0061624D">
      <w:pPr>
        <w:pStyle w:val="ATHeading2"/>
      </w:pPr>
      <w:bookmarkStart w:id="1" w:name="title"/>
      <w:r w:rsidRPr="006C0CB2">
        <w:t>Plăți</w:t>
      </w:r>
      <w:r w:rsidR="00C31484" w:rsidRPr="006C0CB2">
        <w:rPr>
          <w:bCs/>
        </w:rPr>
        <w:t xml:space="preserve"> instant în euro</w:t>
      </w:r>
      <w:bookmarkEnd w:id="1"/>
    </w:p>
    <w:p w14:paraId="4DF5BDD4" w14:textId="77777777" w:rsidR="0061624D" w:rsidRPr="006C0CB2" w:rsidRDefault="0061624D" w:rsidP="0061624D">
      <w:pPr>
        <w:rPr>
          <w:i/>
          <w:vanish/>
        </w:rPr>
      </w:pPr>
      <w:r w:rsidRPr="006C0CB2">
        <w:rPr>
          <w:i/>
        </w:rPr>
        <w:fldChar w:fldCharType="begin"/>
      </w:r>
      <w:r w:rsidRPr="006C0CB2">
        <w:rPr>
          <w:i/>
        </w:rPr>
        <w:instrText xml:space="preserve"> TC"(</w:instrText>
      </w:r>
      <w:bookmarkStart w:id="2" w:name="DocNumber"/>
      <w:r w:rsidRPr="006C0CB2">
        <w:rPr>
          <w:i/>
        </w:rPr>
        <w:instrText>A</w:instrText>
      </w:r>
      <w:r w:rsidRPr="002D4EA5">
        <w:rPr>
          <w:i/>
        </w:rPr>
        <w:instrText>9</w:instrText>
      </w:r>
      <w:r w:rsidRPr="006C0CB2">
        <w:rPr>
          <w:i/>
        </w:rPr>
        <w:instrText>-</w:instrText>
      </w:r>
      <w:r w:rsidRPr="002D4EA5">
        <w:rPr>
          <w:i/>
        </w:rPr>
        <w:instrText>0230</w:instrText>
      </w:r>
      <w:r w:rsidRPr="006C0CB2">
        <w:rPr>
          <w:i/>
        </w:rPr>
        <w:instrText>/</w:instrText>
      </w:r>
      <w:r w:rsidRPr="002D4EA5">
        <w:rPr>
          <w:i/>
        </w:rPr>
        <w:instrText>2023</w:instrText>
      </w:r>
      <w:bookmarkEnd w:id="2"/>
      <w:r w:rsidRPr="006C0CB2">
        <w:rPr>
          <w:i/>
        </w:rPr>
        <w:instrText xml:space="preserve"> - Raportor: Michiel Hoogeveen)"\l</w:instrText>
      </w:r>
      <w:r w:rsidRPr="002D4EA5">
        <w:rPr>
          <w:i/>
        </w:rPr>
        <w:instrText>3</w:instrText>
      </w:r>
      <w:r w:rsidRPr="006C0CB2">
        <w:rPr>
          <w:i/>
        </w:rPr>
        <w:instrText xml:space="preserve"> \n&gt; \* MERGEFORMAT </w:instrText>
      </w:r>
      <w:r w:rsidRPr="006C0CB2">
        <w:rPr>
          <w:i/>
        </w:rPr>
        <w:fldChar w:fldCharType="end"/>
      </w:r>
    </w:p>
    <w:p w14:paraId="67805AFF" w14:textId="77777777" w:rsidR="0061624D" w:rsidRPr="006C0CB2" w:rsidRDefault="0061624D" w:rsidP="0061624D">
      <w:pPr>
        <w:rPr>
          <w:vanish/>
        </w:rPr>
      </w:pPr>
      <w:bookmarkStart w:id="3" w:name="Commission"/>
      <w:r w:rsidRPr="006C0CB2">
        <w:rPr>
          <w:vanish/>
        </w:rPr>
        <w:t>Comisia pentru afaceri economice și monetare</w:t>
      </w:r>
      <w:bookmarkEnd w:id="3"/>
    </w:p>
    <w:p w14:paraId="422FDD3A" w14:textId="77777777" w:rsidR="0061624D" w:rsidRPr="006C0CB2" w:rsidRDefault="0061624D" w:rsidP="0061624D">
      <w:pPr>
        <w:rPr>
          <w:vanish/>
        </w:rPr>
      </w:pPr>
      <w:bookmarkStart w:id="4" w:name="PE"/>
      <w:r w:rsidRPr="006C0CB2">
        <w:rPr>
          <w:vanish/>
        </w:rPr>
        <w:t>PE</w:t>
      </w:r>
      <w:r w:rsidRPr="002D4EA5">
        <w:rPr>
          <w:vanish/>
        </w:rPr>
        <w:t>742</w:t>
      </w:r>
      <w:r w:rsidRPr="006C0CB2">
        <w:rPr>
          <w:vanish/>
        </w:rPr>
        <w:t>.</w:t>
      </w:r>
      <w:r w:rsidRPr="002D4EA5">
        <w:rPr>
          <w:vanish/>
        </w:rPr>
        <w:t>661</w:t>
      </w:r>
      <w:bookmarkEnd w:id="4"/>
    </w:p>
    <w:p w14:paraId="4146C5D3" w14:textId="71B96077" w:rsidR="0061624D" w:rsidRPr="006C0CB2" w:rsidRDefault="0061624D" w:rsidP="0061624D">
      <w:pPr>
        <w:pStyle w:val="ATHeading3"/>
      </w:pPr>
      <w:bookmarkStart w:id="5" w:name="Sujet"/>
      <w:r w:rsidRPr="006C0CB2">
        <w:t xml:space="preserve">Rezoluția legislativă a Parlamentului European din </w:t>
      </w:r>
      <w:r w:rsidR="00C7308C" w:rsidRPr="002D4EA5">
        <w:t>7</w:t>
      </w:r>
      <w:r w:rsidR="00C31484" w:rsidRPr="006C0CB2">
        <w:t xml:space="preserve"> februarie</w:t>
      </w:r>
      <w:r w:rsidRPr="006C0CB2">
        <w:t xml:space="preserve"> </w:t>
      </w:r>
      <w:r w:rsidRPr="002D4EA5">
        <w:t>2024</w:t>
      </w:r>
      <w:r w:rsidRPr="006C0CB2">
        <w:t xml:space="preserve"> referito</w:t>
      </w:r>
      <w:r w:rsidR="00BC3431" w:rsidRPr="006C0CB2">
        <w:t>a</w:t>
      </w:r>
      <w:r w:rsidRPr="006C0CB2">
        <w:t>r</w:t>
      </w:r>
      <w:r w:rsidR="00BC3431" w:rsidRPr="006C0CB2">
        <w:t>e</w:t>
      </w:r>
      <w:r w:rsidRPr="006C0CB2">
        <w:t xml:space="preserve"> la propunerea de regulament al Parlamentului European și al Consiliului de modificare a Regulamentelor (UE) nr. </w:t>
      </w:r>
      <w:r w:rsidRPr="002D4EA5">
        <w:t>260</w:t>
      </w:r>
      <w:r w:rsidRPr="006C0CB2">
        <w:t>/</w:t>
      </w:r>
      <w:r w:rsidRPr="002D4EA5">
        <w:t>2012</w:t>
      </w:r>
      <w:r w:rsidRPr="006C0CB2">
        <w:t xml:space="preserve"> și (UE) </w:t>
      </w:r>
      <w:r w:rsidRPr="002D4EA5">
        <w:t>2021</w:t>
      </w:r>
      <w:r w:rsidRPr="006C0CB2">
        <w:t>/</w:t>
      </w:r>
      <w:r w:rsidRPr="002D4EA5">
        <w:t>1230</w:t>
      </w:r>
      <w:r w:rsidRPr="006C0CB2">
        <w:t xml:space="preserve"> în ceea ce privește transferurile credit instant în euro</w:t>
      </w:r>
      <w:bookmarkEnd w:id="5"/>
      <w:r w:rsidRPr="006C0CB2">
        <w:t xml:space="preserve"> </w:t>
      </w:r>
      <w:bookmarkStart w:id="6" w:name="References"/>
      <w:r w:rsidRPr="006C0CB2">
        <w:t>(COM(</w:t>
      </w:r>
      <w:r w:rsidRPr="002D4EA5">
        <w:t>2022</w:t>
      </w:r>
      <w:r w:rsidRPr="006C0CB2">
        <w:t>)</w:t>
      </w:r>
      <w:r w:rsidRPr="002D4EA5">
        <w:t>0546</w:t>
      </w:r>
      <w:r w:rsidRPr="006C0CB2">
        <w:t xml:space="preserve"> – C</w:t>
      </w:r>
      <w:r w:rsidRPr="002D4EA5">
        <w:t>9</w:t>
      </w:r>
      <w:r w:rsidRPr="006C0CB2">
        <w:t>-</w:t>
      </w:r>
      <w:r w:rsidRPr="002D4EA5">
        <w:t>0362</w:t>
      </w:r>
      <w:r w:rsidRPr="006C0CB2">
        <w:t>/</w:t>
      </w:r>
      <w:r w:rsidRPr="002D4EA5">
        <w:t>2022</w:t>
      </w:r>
      <w:r w:rsidRPr="006C0CB2">
        <w:t xml:space="preserve"> – </w:t>
      </w:r>
      <w:r w:rsidRPr="002D4EA5">
        <w:t>2022</w:t>
      </w:r>
      <w:r w:rsidRPr="006C0CB2">
        <w:t>/</w:t>
      </w:r>
      <w:r w:rsidRPr="002D4EA5">
        <w:t>0341</w:t>
      </w:r>
      <w:r w:rsidRPr="006C0CB2">
        <w:t>(COD))</w:t>
      </w:r>
      <w:bookmarkEnd w:id="6"/>
    </w:p>
    <w:p w14:paraId="531FFBA1" w14:textId="77777777" w:rsidR="0061624D" w:rsidRPr="006C0CB2" w:rsidRDefault="0061624D" w:rsidP="0061624D"/>
    <w:p w14:paraId="0D053060" w14:textId="77777777" w:rsidR="00373D0D" w:rsidRPr="006C0CB2" w:rsidRDefault="00373D0D" w:rsidP="00373D0D">
      <w:pPr>
        <w:pStyle w:val="NormalBold"/>
      </w:pPr>
      <w:bookmarkStart w:id="7" w:name="TextBodyBegin"/>
      <w:bookmarkEnd w:id="7"/>
      <w:r w:rsidRPr="006C0CB2">
        <w:t>(Procedura legislativă ordinară: prima lectură)</w:t>
      </w:r>
    </w:p>
    <w:p w14:paraId="1B1D8109" w14:textId="77777777" w:rsidR="00373D0D" w:rsidRPr="006C0CB2" w:rsidRDefault="00373D0D" w:rsidP="00373D0D">
      <w:pPr>
        <w:pStyle w:val="EPComma"/>
      </w:pPr>
      <w:r w:rsidRPr="006C0CB2">
        <w:rPr>
          <w:i/>
          <w:iCs/>
        </w:rPr>
        <w:t>Parlamentul European</w:t>
      </w:r>
      <w:r w:rsidRPr="006C0CB2">
        <w:t>,</w:t>
      </w:r>
    </w:p>
    <w:p w14:paraId="55EBE58C" w14:textId="77777777" w:rsidR="00373D0D" w:rsidRPr="006C0CB2" w:rsidRDefault="00373D0D" w:rsidP="00BC3431">
      <w:pPr>
        <w:pStyle w:val="NormalHanging12a"/>
        <w:widowControl/>
      </w:pPr>
      <w:r w:rsidRPr="006C0CB2">
        <w:t>–</w:t>
      </w:r>
      <w:r w:rsidRPr="006C0CB2">
        <w:tab/>
        <w:t>având în vedere propunerea Comisiei prezentată Parlamentului European și Consiliului (COM(</w:t>
      </w:r>
      <w:r w:rsidRPr="002D4EA5">
        <w:t>2022</w:t>
      </w:r>
      <w:r w:rsidRPr="006C0CB2">
        <w:t>)</w:t>
      </w:r>
      <w:r w:rsidRPr="002D4EA5">
        <w:t>0546</w:t>
      </w:r>
      <w:r w:rsidRPr="006C0CB2">
        <w:t>),</w:t>
      </w:r>
    </w:p>
    <w:p w14:paraId="55D21D4D" w14:textId="33B087B8" w:rsidR="00373D0D" w:rsidRPr="006C0CB2" w:rsidRDefault="00373D0D" w:rsidP="00BC3431">
      <w:pPr>
        <w:pStyle w:val="NormalHanging12a"/>
        <w:widowControl/>
      </w:pPr>
      <w:r w:rsidRPr="006C0CB2">
        <w:t>–</w:t>
      </w:r>
      <w:r w:rsidRPr="006C0CB2">
        <w:tab/>
        <w:t>având în vedere articolul </w:t>
      </w:r>
      <w:r w:rsidRPr="002D4EA5">
        <w:t>294</w:t>
      </w:r>
      <w:r w:rsidRPr="006C0CB2">
        <w:t xml:space="preserve"> alineatul (</w:t>
      </w:r>
      <w:r w:rsidRPr="002D4EA5">
        <w:t>2</w:t>
      </w:r>
      <w:r w:rsidRPr="006C0CB2">
        <w:t>) și articolul </w:t>
      </w:r>
      <w:r w:rsidRPr="002D4EA5">
        <w:t>114</w:t>
      </w:r>
      <w:r w:rsidRPr="006C0CB2">
        <w:t xml:space="preserve"> din Tratatul privind funcționarea Uniunii Europene, în temeiul cărora propunerea a fost prezentată de către Comisie (C</w:t>
      </w:r>
      <w:r w:rsidRPr="002D4EA5">
        <w:t>9</w:t>
      </w:r>
      <w:r w:rsidRPr="006C0CB2">
        <w:noBreakHyphen/>
      </w:r>
      <w:r w:rsidRPr="002D4EA5">
        <w:t>0362</w:t>
      </w:r>
      <w:r w:rsidRPr="006C0CB2">
        <w:t>/</w:t>
      </w:r>
      <w:r w:rsidRPr="002D4EA5">
        <w:t>2022</w:t>
      </w:r>
      <w:r w:rsidRPr="006C0CB2">
        <w:t>),</w:t>
      </w:r>
    </w:p>
    <w:p w14:paraId="78BAECF5" w14:textId="77777777" w:rsidR="00373D0D" w:rsidRPr="006C0CB2" w:rsidRDefault="00373D0D" w:rsidP="00BC3431">
      <w:pPr>
        <w:pStyle w:val="NormalHanging12a"/>
        <w:widowControl/>
      </w:pPr>
      <w:r w:rsidRPr="006C0CB2">
        <w:t>–</w:t>
      </w:r>
      <w:r w:rsidRPr="006C0CB2">
        <w:tab/>
        <w:t>având în vedere articolul </w:t>
      </w:r>
      <w:r w:rsidRPr="002D4EA5">
        <w:t>294</w:t>
      </w:r>
      <w:r w:rsidRPr="006C0CB2">
        <w:t xml:space="preserve"> alineatul (</w:t>
      </w:r>
      <w:r w:rsidRPr="002D4EA5">
        <w:t>3</w:t>
      </w:r>
      <w:r w:rsidRPr="006C0CB2">
        <w:t>) din Tratatul privind funcționarea Uniunii Europene,</w:t>
      </w:r>
    </w:p>
    <w:p w14:paraId="362178FA" w14:textId="77777777" w:rsidR="00373D0D" w:rsidRPr="006C0CB2" w:rsidRDefault="00373D0D" w:rsidP="00BC3431">
      <w:pPr>
        <w:pStyle w:val="NormalHanging12a"/>
        <w:widowControl/>
      </w:pPr>
      <w:r w:rsidRPr="006C0CB2">
        <w:t>–</w:t>
      </w:r>
      <w:r w:rsidRPr="006C0CB2">
        <w:tab/>
        <w:t xml:space="preserve">având în vedere avizul Băncii Centrale Europene din </w:t>
      </w:r>
      <w:r w:rsidRPr="002D4EA5">
        <w:t>1</w:t>
      </w:r>
      <w:r w:rsidRPr="006C0CB2">
        <w:t> februarie </w:t>
      </w:r>
      <w:r w:rsidRPr="002D4EA5">
        <w:t>2023</w:t>
      </w:r>
      <w:r w:rsidRPr="006C0CB2">
        <w:rPr>
          <w:rStyle w:val="FootnoteReference"/>
        </w:rPr>
        <w:footnoteReference w:id="1"/>
      </w:r>
      <w:r w:rsidRPr="006C0CB2">
        <w:t>,</w:t>
      </w:r>
    </w:p>
    <w:p w14:paraId="3D2ADFF8" w14:textId="77777777" w:rsidR="00373D0D" w:rsidRPr="006C0CB2" w:rsidRDefault="00373D0D" w:rsidP="00BC3431">
      <w:pPr>
        <w:pStyle w:val="NormalHanging12a"/>
        <w:widowControl/>
      </w:pPr>
      <w:r w:rsidRPr="006C0CB2">
        <w:t>–</w:t>
      </w:r>
      <w:r w:rsidRPr="006C0CB2">
        <w:tab/>
        <w:t xml:space="preserve">având în vedere avizul Comitetului Economic și Social European din </w:t>
      </w:r>
      <w:r w:rsidRPr="002D4EA5">
        <w:t>22</w:t>
      </w:r>
      <w:r w:rsidRPr="006C0CB2">
        <w:t xml:space="preserve"> februarie </w:t>
      </w:r>
      <w:r w:rsidRPr="002D4EA5">
        <w:t>2023</w:t>
      </w:r>
      <w:r w:rsidRPr="006C0CB2">
        <w:rPr>
          <w:rStyle w:val="FootnoteReference"/>
        </w:rPr>
        <w:footnoteReference w:id="2"/>
      </w:r>
      <w:r w:rsidRPr="006C0CB2">
        <w:t>,</w:t>
      </w:r>
    </w:p>
    <w:p w14:paraId="30DEFC12" w14:textId="77777777" w:rsidR="00C31484" w:rsidRPr="006C0CB2" w:rsidRDefault="00C31484" w:rsidP="00C31484">
      <w:pPr>
        <w:pStyle w:val="NormalHanging12a"/>
        <w:widowControl/>
      </w:pPr>
      <w:r w:rsidRPr="006C0CB2">
        <w:t>–</w:t>
      </w:r>
      <w:r w:rsidRPr="006C0CB2">
        <w:tab/>
        <w:t xml:space="preserve">având în vedere acordul provizoriu aprobat de comisia competentă în temeiul articolului </w:t>
      </w:r>
      <w:r w:rsidRPr="002D4EA5">
        <w:t>74</w:t>
      </w:r>
      <w:r w:rsidRPr="006C0CB2">
        <w:t xml:space="preserve"> alineatul (</w:t>
      </w:r>
      <w:r w:rsidRPr="002D4EA5">
        <w:t>4</w:t>
      </w:r>
      <w:r w:rsidRPr="006C0CB2">
        <w:t xml:space="preserve">) din Regulamentul său de procedură și angajamentul reprezentantului Consiliului, exprimat în scrisoarea din </w:t>
      </w:r>
      <w:r w:rsidRPr="002D4EA5">
        <w:t>29</w:t>
      </w:r>
      <w:r w:rsidRPr="006C0CB2">
        <w:t xml:space="preserve"> noiembrie </w:t>
      </w:r>
      <w:r w:rsidRPr="002D4EA5">
        <w:t>2023</w:t>
      </w:r>
      <w:r w:rsidRPr="006C0CB2">
        <w:t xml:space="preserve">, de a aproba poziția Parlamentului European în conformitate cu articolul </w:t>
      </w:r>
      <w:r w:rsidRPr="002D4EA5">
        <w:t>294</w:t>
      </w:r>
      <w:r w:rsidRPr="006C0CB2">
        <w:t xml:space="preserve"> alineatul (</w:t>
      </w:r>
      <w:r w:rsidRPr="002D4EA5">
        <w:t>4</w:t>
      </w:r>
      <w:r w:rsidRPr="006C0CB2">
        <w:t>) din Tratatul privind funcționarea Uniunii Europene,</w:t>
      </w:r>
    </w:p>
    <w:p w14:paraId="7579033F" w14:textId="7C6423AF" w:rsidR="00373D0D" w:rsidRPr="006C0CB2" w:rsidRDefault="00373D0D" w:rsidP="00BC3431">
      <w:pPr>
        <w:pStyle w:val="NormalHanging12a"/>
        <w:widowControl/>
      </w:pPr>
      <w:r w:rsidRPr="006C0CB2">
        <w:t>–</w:t>
      </w:r>
      <w:r w:rsidRPr="006C0CB2">
        <w:tab/>
        <w:t>având în vedere articolul </w:t>
      </w:r>
      <w:r w:rsidRPr="002D4EA5">
        <w:t>59</w:t>
      </w:r>
      <w:r w:rsidRPr="006C0CB2">
        <w:t xml:space="preserve"> din Regulamentul său de procedură,</w:t>
      </w:r>
    </w:p>
    <w:p w14:paraId="3E7E7761" w14:textId="77777777" w:rsidR="00373D0D" w:rsidRPr="006C0CB2" w:rsidRDefault="00373D0D" w:rsidP="00BC3431">
      <w:pPr>
        <w:pStyle w:val="NormalHanging12a"/>
        <w:widowControl/>
      </w:pPr>
      <w:r w:rsidRPr="006C0CB2">
        <w:t>–</w:t>
      </w:r>
      <w:r w:rsidRPr="006C0CB2">
        <w:tab/>
        <w:t>având în vedere raportul Comisiei pentru afaceri economice și monetare (A</w:t>
      </w:r>
      <w:r w:rsidRPr="002D4EA5">
        <w:t>9</w:t>
      </w:r>
      <w:r w:rsidRPr="006C0CB2">
        <w:noBreakHyphen/>
      </w:r>
      <w:r w:rsidRPr="002D4EA5">
        <w:t>0230</w:t>
      </w:r>
      <w:r w:rsidRPr="006C0CB2">
        <w:t>/</w:t>
      </w:r>
      <w:r w:rsidRPr="002D4EA5">
        <w:t>2023</w:t>
      </w:r>
      <w:r w:rsidRPr="006C0CB2">
        <w:t>),</w:t>
      </w:r>
    </w:p>
    <w:p w14:paraId="14B6A8DF" w14:textId="77777777" w:rsidR="00373D0D" w:rsidRPr="006C0CB2" w:rsidRDefault="00373D0D" w:rsidP="00BC3431">
      <w:pPr>
        <w:pStyle w:val="NormalHanging12a"/>
        <w:widowControl/>
      </w:pPr>
      <w:r w:rsidRPr="002D4EA5">
        <w:lastRenderedPageBreak/>
        <w:t>1</w:t>
      </w:r>
      <w:r w:rsidRPr="006C0CB2">
        <w:t>.</w:t>
      </w:r>
      <w:r w:rsidRPr="006C0CB2">
        <w:tab/>
        <w:t>adoptă poziția sa în primă lectură prezentată în continuare;</w:t>
      </w:r>
    </w:p>
    <w:p w14:paraId="3E792451" w14:textId="77777777" w:rsidR="00373D0D" w:rsidRPr="006C0CB2" w:rsidRDefault="00373D0D" w:rsidP="00BC3431">
      <w:pPr>
        <w:pStyle w:val="NormalHanging12a"/>
        <w:widowControl/>
      </w:pPr>
      <w:r w:rsidRPr="002D4EA5">
        <w:t>2</w:t>
      </w:r>
      <w:r w:rsidRPr="006C0CB2">
        <w:t>.</w:t>
      </w:r>
      <w:r w:rsidRPr="006C0CB2">
        <w:tab/>
        <w:t>solicită Comisiei să îl sesizeze din nou în cazul în care își înlocuiește, își modifică în mod substanțial sau intenționează să-și modifice în mod substanțial propunerea;</w:t>
      </w:r>
    </w:p>
    <w:p w14:paraId="76082638" w14:textId="77777777" w:rsidR="002D4EA5" w:rsidRDefault="00373D0D" w:rsidP="00BC3431">
      <w:pPr>
        <w:pStyle w:val="NormalHanging12a"/>
        <w:widowControl/>
        <w:sectPr w:rsidR="002D4EA5" w:rsidSect="00EC50F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D4EA5">
        <w:t>3</w:t>
      </w:r>
      <w:r w:rsidRPr="006C0CB2">
        <w:t>.</w:t>
      </w:r>
      <w:r w:rsidRPr="006C0CB2">
        <w:tab/>
        <w:t>încredințează Președintei sarcina de a transmite Consiliului și Comisiei, precum și parlamentelor naționale poziția Parlamentului.</w:t>
      </w:r>
    </w:p>
    <w:p w14:paraId="7EA70F30" w14:textId="31AF1A6C" w:rsidR="00894088" w:rsidRPr="006C0CB2" w:rsidRDefault="00894088" w:rsidP="00894088">
      <w:pPr>
        <w:rPr>
          <w:rFonts w:eastAsia="Calibri"/>
          <w:b/>
          <w:szCs w:val="24"/>
          <w:lang w:eastAsia="en-US"/>
        </w:rPr>
      </w:pPr>
      <w:r w:rsidRPr="006C0CB2">
        <w:rPr>
          <w:rFonts w:eastAsia="Calibri"/>
          <w:b/>
          <w:szCs w:val="24"/>
          <w:lang w:eastAsia="en-US"/>
        </w:rPr>
        <w:lastRenderedPageBreak/>
        <w:t>P</w:t>
      </w:r>
      <w:r w:rsidRPr="002D4EA5">
        <w:rPr>
          <w:rFonts w:eastAsia="Calibri"/>
          <w:b/>
          <w:szCs w:val="24"/>
          <w:lang w:eastAsia="en-US"/>
        </w:rPr>
        <w:t>9</w:t>
      </w:r>
      <w:r w:rsidRPr="006C0CB2">
        <w:rPr>
          <w:rFonts w:eastAsia="Calibri"/>
          <w:b/>
          <w:szCs w:val="24"/>
          <w:lang w:eastAsia="en-US"/>
        </w:rPr>
        <w:t>_TC</w:t>
      </w:r>
      <w:r w:rsidRPr="002D4EA5">
        <w:rPr>
          <w:rFonts w:eastAsia="Calibri"/>
          <w:b/>
          <w:szCs w:val="24"/>
          <w:lang w:eastAsia="en-US"/>
        </w:rPr>
        <w:t>1</w:t>
      </w:r>
      <w:r w:rsidRPr="006C0CB2">
        <w:rPr>
          <w:rFonts w:eastAsia="Calibri"/>
          <w:b/>
          <w:szCs w:val="24"/>
          <w:lang w:eastAsia="en-US"/>
        </w:rPr>
        <w:t>-COD(</w:t>
      </w:r>
      <w:r w:rsidRPr="002D4EA5">
        <w:rPr>
          <w:rFonts w:eastAsia="Calibri"/>
          <w:b/>
          <w:szCs w:val="24"/>
          <w:lang w:eastAsia="en-US"/>
        </w:rPr>
        <w:t>2022</w:t>
      </w:r>
      <w:r w:rsidRPr="006C0CB2">
        <w:rPr>
          <w:rFonts w:eastAsia="Calibri"/>
          <w:b/>
          <w:szCs w:val="24"/>
          <w:lang w:eastAsia="en-US"/>
        </w:rPr>
        <w:t>)</w:t>
      </w:r>
      <w:r w:rsidRPr="002D4EA5">
        <w:rPr>
          <w:rFonts w:eastAsia="Calibri"/>
          <w:b/>
          <w:szCs w:val="24"/>
          <w:lang w:eastAsia="en-US"/>
        </w:rPr>
        <w:t>0341</w:t>
      </w:r>
    </w:p>
    <w:p w14:paraId="69FE8E29" w14:textId="63CFC292" w:rsidR="00894088" w:rsidRPr="002F0B30" w:rsidRDefault="00894088" w:rsidP="006C0CB2">
      <w:pPr>
        <w:widowControl/>
        <w:spacing w:before="240"/>
        <w:rPr>
          <w:b/>
          <w:bCs/>
          <w:color w:val="000000"/>
        </w:rPr>
      </w:pPr>
      <w:r w:rsidRPr="002F0B30">
        <w:rPr>
          <w:rFonts w:eastAsia="Calibri"/>
          <w:b/>
          <w:szCs w:val="24"/>
          <w:lang w:eastAsia="en-US"/>
        </w:rPr>
        <w:t xml:space="preserve">Poziția Parlamentului European adoptată în primă lectură la </w:t>
      </w:r>
      <w:r w:rsidR="00C7308C" w:rsidRPr="002F0B30">
        <w:rPr>
          <w:rFonts w:eastAsia="Calibri"/>
          <w:b/>
          <w:szCs w:val="24"/>
          <w:lang w:eastAsia="en-US"/>
        </w:rPr>
        <w:t>7</w:t>
      </w:r>
      <w:r w:rsidRPr="002F0B30">
        <w:rPr>
          <w:rFonts w:eastAsia="Calibri"/>
          <w:b/>
          <w:szCs w:val="24"/>
          <w:lang w:eastAsia="en-US"/>
        </w:rPr>
        <w:t xml:space="preserve"> februarie 2024 în vederea adoptării Regulamentului (UE) 2024/... al Parlamentului European și al Consiliului </w:t>
      </w:r>
      <w:r w:rsidRPr="002F0B30">
        <w:rPr>
          <w:b/>
          <w:bCs/>
          <w:color w:val="000000"/>
        </w:rPr>
        <w:t>de modificare a Regulamentelor (UE) nr. 260/2012 și (UE) 2021/1230 și a Directivelor 98/26/CE și (UE) 2015/2366 în ceea ce privește transferurile credit instant în euro</w:t>
      </w:r>
    </w:p>
    <w:p w14:paraId="19DC73AD" w14:textId="3BBF06A8" w:rsidR="002F0B30" w:rsidRPr="002F0B30" w:rsidRDefault="002F0B30" w:rsidP="002F0B30">
      <w:pPr>
        <w:spacing w:before="120"/>
        <w:rPr>
          <w:rStyle w:val="ATHeading3Char"/>
          <w:b w:val="0"/>
          <w:i/>
        </w:rPr>
      </w:pPr>
      <w:r w:rsidRPr="002F0B30">
        <w:rPr>
          <w:rStyle w:val="ATHeading3Char"/>
          <w:b w:val="0"/>
          <w:i/>
        </w:rPr>
        <w:t>(Întrucât s-a ajuns la un acord între Parlament şi Consiliu, poziţia Parlamentului corespunde cu actul legislativ final, Regulamentul (UE) 2024/</w:t>
      </w:r>
      <w:r>
        <w:rPr>
          <w:rStyle w:val="ATHeading3Char"/>
          <w:b w:val="0"/>
          <w:i/>
        </w:rPr>
        <w:t>886</w:t>
      </w:r>
      <w:bookmarkStart w:id="8" w:name="_GoBack"/>
      <w:bookmarkEnd w:id="8"/>
      <w:r w:rsidRPr="002F0B30">
        <w:rPr>
          <w:rStyle w:val="ATHeading3Char"/>
          <w:b w:val="0"/>
          <w:i/>
        </w:rPr>
        <w:t>.)</w:t>
      </w:r>
    </w:p>
    <w:p w14:paraId="34684B22" w14:textId="77777777" w:rsidR="002F0B30" w:rsidRPr="006C0CB2" w:rsidRDefault="002F0B30" w:rsidP="006C0CB2">
      <w:pPr>
        <w:widowControl/>
        <w:spacing w:before="240"/>
        <w:rPr>
          <w:b/>
          <w:bCs/>
          <w:color w:val="000000"/>
        </w:rPr>
      </w:pPr>
    </w:p>
    <w:sectPr w:rsidR="002F0B30" w:rsidRPr="006C0CB2" w:rsidSect="00EC50F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3ED97" w14:textId="77777777" w:rsidR="0061624D" w:rsidRPr="00EC50F2" w:rsidRDefault="0061624D">
      <w:r w:rsidRPr="00EC50F2">
        <w:separator/>
      </w:r>
    </w:p>
  </w:endnote>
  <w:endnote w:type="continuationSeparator" w:id="0">
    <w:p w14:paraId="424721A5" w14:textId="77777777" w:rsidR="0061624D" w:rsidRPr="00EC50F2" w:rsidRDefault="0061624D">
      <w:r w:rsidRPr="00EC50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0ED04" w14:textId="77777777" w:rsidR="00064002" w:rsidRPr="00EC50F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7453B" w14:textId="77777777" w:rsidR="00064002" w:rsidRPr="00EC50F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1127E" w14:textId="77777777" w:rsidR="00064002" w:rsidRPr="00EC50F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623EA" w14:textId="77777777" w:rsidR="0061624D" w:rsidRPr="00EC50F2" w:rsidRDefault="0061624D">
      <w:r w:rsidRPr="00EC50F2">
        <w:separator/>
      </w:r>
    </w:p>
  </w:footnote>
  <w:footnote w:type="continuationSeparator" w:id="0">
    <w:p w14:paraId="36FC11A3" w14:textId="77777777" w:rsidR="0061624D" w:rsidRPr="00EC50F2" w:rsidRDefault="0061624D">
      <w:r w:rsidRPr="00EC50F2">
        <w:continuationSeparator/>
      </w:r>
    </w:p>
  </w:footnote>
  <w:footnote w:id="1">
    <w:p w14:paraId="1A3340B4" w14:textId="290C751C" w:rsidR="00373D0D" w:rsidRPr="002D4EA5" w:rsidRDefault="00373D0D" w:rsidP="00EC50F2">
      <w:pPr>
        <w:pStyle w:val="FootnoteText"/>
        <w:ind w:left="567" w:hanging="567"/>
        <w:rPr>
          <w:sz w:val="24"/>
          <w:szCs w:val="24"/>
          <w:lang w:val="ro-RO"/>
        </w:rPr>
      </w:pPr>
      <w:r w:rsidRPr="002D4EA5">
        <w:rPr>
          <w:rStyle w:val="FootnoteReference"/>
          <w:sz w:val="24"/>
          <w:szCs w:val="24"/>
          <w:lang w:val="ro-RO"/>
        </w:rPr>
        <w:footnoteRef/>
      </w:r>
      <w:r w:rsidR="00EC50F2" w:rsidRPr="002D4EA5">
        <w:rPr>
          <w:sz w:val="24"/>
          <w:szCs w:val="24"/>
          <w:lang w:val="ro-RO"/>
        </w:rPr>
        <w:t xml:space="preserve"> </w:t>
      </w:r>
      <w:r w:rsidR="00EC50F2" w:rsidRPr="002D4EA5">
        <w:rPr>
          <w:sz w:val="24"/>
          <w:szCs w:val="24"/>
          <w:lang w:val="ro-RO"/>
        </w:rPr>
        <w:tab/>
      </w:r>
      <w:r w:rsidRPr="002D4EA5">
        <w:rPr>
          <w:sz w:val="24"/>
          <w:szCs w:val="24"/>
          <w:lang w:val="ro-RO"/>
        </w:rPr>
        <w:t xml:space="preserve">JO C </w:t>
      </w:r>
      <w:r w:rsidR="00C31484" w:rsidRPr="002D4EA5">
        <w:rPr>
          <w:sz w:val="24"/>
          <w:szCs w:val="24"/>
          <w:lang w:val="ro-RO"/>
        </w:rPr>
        <w:t>106</w:t>
      </w:r>
      <w:r w:rsidRPr="002D4EA5">
        <w:rPr>
          <w:sz w:val="24"/>
          <w:szCs w:val="24"/>
          <w:lang w:val="ro-RO"/>
        </w:rPr>
        <w:t xml:space="preserve">, </w:t>
      </w:r>
      <w:r w:rsidR="00C31484" w:rsidRPr="002D4EA5">
        <w:rPr>
          <w:sz w:val="24"/>
          <w:szCs w:val="24"/>
          <w:lang w:val="ro-RO"/>
        </w:rPr>
        <w:t>22.3.2023, p. 2</w:t>
      </w:r>
      <w:r w:rsidRPr="002D4EA5">
        <w:rPr>
          <w:sz w:val="24"/>
          <w:szCs w:val="24"/>
          <w:lang w:val="ro-RO"/>
        </w:rPr>
        <w:t>.</w:t>
      </w:r>
    </w:p>
  </w:footnote>
  <w:footnote w:id="2">
    <w:p w14:paraId="3B46066B" w14:textId="5DF578EE" w:rsidR="00373D0D" w:rsidRPr="002D4EA5" w:rsidRDefault="00373D0D" w:rsidP="00EC50F2">
      <w:pPr>
        <w:pStyle w:val="FootnoteText"/>
        <w:ind w:left="567" w:hanging="567"/>
        <w:rPr>
          <w:sz w:val="24"/>
          <w:szCs w:val="24"/>
          <w:lang w:val="ro-RO"/>
        </w:rPr>
      </w:pPr>
      <w:r w:rsidRPr="002D4EA5">
        <w:rPr>
          <w:rStyle w:val="FootnoteReference"/>
          <w:sz w:val="24"/>
          <w:szCs w:val="24"/>
          <w:lang w:val="ro-RO"/>
        </w:rPr>
        <w:footnoteRef/>
      </w:r>
      <w:r w:rsidR="00EC50F2" w:rsidRPr="002D4EA5">
        <w:rPr>
          <w:sz w:val="24"/>
          <w:szCs w:val="24"/>
          <w:lang w:val="ro-RO"/>
        </w:rPr>
        <w:t xml:space="preserve"> </w:t>
      </w:r>
      <w:r w:rsidR="00EC50F2" w:rsidRPr="002D4EA5">
        <w:rPr>
          <w:sz w:val="24"/>
          <w:szCs w:val="24"/>
          <w:lang w:val="ro-RO"/>
        </w:rPr>
        <w:tab/>
      </w:r>
      <w:r w:rsidR="00C31484" w:rsidRPr="002D4EA5">
        <w:rPr>
          <w:sz w:val="24"/>
          <w:szCs w:val="24"/>
          <w:lang w:val="ro-RO"/>
        </w:rPr>
        <w:t>Nepublicat încă în Jurnalul Oficial</w:t>
      </w:r>
      <w:r w:rsidRPr="002D4EA5">
        <w:rPr>
          <w:sz w:val="24"/>
          <w:szCs w:val="24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9C238" w14:textId="77777777" w:rsidR="00064002" w:rsidRPr="00EC50F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3322" w14:textId="77777777" w:rsidR="00064002" w:rsidRPr="00EC50F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2762A" w14:textId="77777777" w:rsidR="00064002" w:rsidRPr="00EC50F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RO"/>
    <w:docVar w:name="dvnumam" w:val="0"/>
    <w:docVar w:name="dvpe" w:val="742.661"/>
    <w:docVar w:name="dvrapporteur" w:val="Raportor: "/>
    <w:docVar w:name="dvstar" w:val="***I"/>
    <w:docVar w:name="dvtitre" w:val="Rezoluția legislativă a Parlamentului European din ... 2024 referitor la propunerea de regulament al Parlamentului European și al Consiliului de modificare a Regulamentelor (UE) nr. 260/2012 și (UE) 2021/1230 în ceea ce privește transferurile credit instant în euro(COM(2022)0546 – C9-0362/2022 – 2022/0341(COD))"/>
  </w:docVars>
  <w:rsids>
    <w:rsidRoot w:val="0061624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4EA5"/>
    <w:rsid w:val="002F0B30"/>
    <w:rsid w:val="00343214"/>
    <w:rsid w:val="00361C00"/>
    <w:rsid w:val="00373D0D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1624D"/>
    <w:rsid w:val="006631B6"/>
    <w:rsid w:val="00680577"/>
    <w:rsid w:val="006C0CB2"/>
    <w:rsid w:val="006F74FA"/>
    <w:rsid w:val="00731ADD"/>
    <w:rsid w:val="00734777"/>
    <w:rsid w:val="007362CF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088"/>
    <w:rsid w:val="008C2AC6"/>
    <w:rsid w:val="00930C23"/>
    <w:rsid w:val="0093193B"/>
    <w:rsid w:val="009509D8"/>
    <w:rsid w:val="00950B64"/>
    <w:rsid w:val="00952491"/>
    <w:rsid w:val="00981893"/>
    <w:rsid w:val="00A1687D"/>
    <w:rsid w:val="00A43E52"/>
    <w:rsid w:val="00A4678D"/>
    <w:rsid w:val="00A778C7"/>
    <w:rsid w:val="00AB441E"/>
    <w:rsid w:val="00AB6293"/>
    <w:rsid w:val="00AB7FAE"/>
    <w:rsid w:val="00AD7A1F"/>
    <w:rsid w:val="00AE0928"/>
    <w:rsid w:val="00AF3B82"/>
    <w:rsid w:val="00B12E95"/>
    <w:rsid w:val="00B22876"/>
    <w:rsid w:val="00B558F0"/>
    <w:rsid w:val="00BC3431"/>
    <w:rsid w:val="00BD48FE"/>
    <w:rsid w:val="00BD7BD8"/>
    <w:rsid w:val="00BE6ADC"/>
    <w:rsid w:val="00C05BFE"/>
    <w:rsid w:val="00C23CD4"/>
    <w:rsid w:val="00C31484"/>
    <w:rsid w:val="00C61C0C"/>
    <w:rsid w:val="00C7308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50F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67AF1"/>
  <w15:chartTrackingRefBased/>
  <w15:docId w15:val="{A49448BF-6125-429C-8E10-68EF0A44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qFormat="1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A Fußnotentext,Fußnotentext Char1,Fußnotentext Char Char,Fußnotentext Char1 Char,Fußnotentext Char Char Char Char Char,Fußnotentext Char Char Char Char,Fußnotentext Char Char Char Char1,Footnote Text2,Footnote Text11,Char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A Fußnotentext Char,Fußnotentext Char1 Char1,Fußnotentext Char Char Char,Fußnotentext Char1 Char Char,Fußnotentext Char Char Char Char Char Char,Fußnotentext Char Char Char Char Char1,Fußnotentext Char Char Char Char1 Char,Char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373D0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373D0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373D0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373D0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373D0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373D0D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373D0D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373D0D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373D0D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nhideWhenUsed/>
    <w:qFormat/>
    <w:rsid w:val="00373D0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73D0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373D0D"/>
    <w:pPr>
      <w:spacing w:before="480" w:after="240"/>
    </w:pPr>
  </w:style>
  <w:style w:type="paragraph" w:customStyle="1" w:styleId="TOCPage">
    <w:name w:val="TOC Page"/>
    <w:basedOn w:val="Normal"/>
    <w:next w:val="TOC1"/>
    <w:rsid w:val="00373D0D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373D0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373D0D"/>
    <w:rPr>
      <w:b/>
    </w:rPr>
  </w:style>
  <w:style w:type="paragraph" w:customStyle="1" w:styleId="NormalBold12a">
    <w:name w:val="NormalBold12a"/>
    <w:basedOn w:val="Normal"/>
    <w:rsid w:val="00373D0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373D0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73D0D"/>
    <w:pPr>
      <w:spacing w:after="480"/>
      <w:ind w:left="1417"/>
    </w:pPr>
  </w:style>
  <w:style w:type="paragraph" w:customStyle="1" w:styleId="CoverNormal">
    <w:name w:val="CoverNormal"/>
    <w:basedOn w:val="Normal"/>
    <w:rsid w:val="00373D0D"/>
    <w:pPr>
      <w:ind w:left="1418"/>
    </w:pPr>
  </w:style>
  <w:style w:type="paragraph" w:customStyle="1" w:styleId="NormalCenter12a">
    <w:name w:val="NormalCenter12a"/>
    <w:basedOn w:val="Normal"/>
    <w:rsid w:val="00373D0D"/>
    <w:pPr>
      <w:spacing w:after="240"/>
      <w:jc w:val="center"/>
    </w:pPr>
  </w:style>
  <w:style w:type="paragraph" w:customStyle="1" w:styleId="CoverReference">
    <w:name w:val="CoverReference"/>
    <w:basedOn w:val="Normal"/>
    <w:rsid w:val="00373D0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73D0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73D0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73D0D"/>
    <w:pPr>
      <w:spacing w:before="240" w:after="1200"/>
    </w:pPr>
  </w:style>
  <w:style w:type="paragraph" w:styleId="Header">
    <w:name w:val="header"/>
    <w:basedOn w:val="Normal"/>
    <w:link w:val="HeaderChar"/>
    <w:rsid w:val="00373D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3D0D"/>
    <w:rPr>
      <w:sz w:val="24"/>
      <w:lang w:val="ro-RO"/>
    </w:rPr>
  </w:style>
  <w:style w:type="paragraph" w:customStyle="1" w:styleId="AmNumberTabs">
    <w:name w:val="AmNumberTabs"/>
    <w:basedOn w:val="Normal"/>
    <w:rsid w:val="00373D0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373D0D"/>
    <w:pPr>
      <w:spacing w:before="720" w:after="240"/>
      <w:jc w:val="center"/>
    </w:pPr>
  </w:style>
  <w:style w:type="paragraph" w:customStyle="1" w:styleId="EPBody">
    <w:name w:val="EPBody"/>
    <w:basedOn w:val="Normal"/>
    <w:rsid w:val="00373D0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73D0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373D0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73D0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73D0D"/>
    <w:rPr>
      <w:sz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73D0D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D0D"/>
    <w:rPr>
      <w:rFonts w:eastAsiaTheme="minorHAnsi"/>
      <w:lang w:val="ro-RO" w:eastAsia="en-US"/>
    </w:rPr>
  </w:style>
  <w:style w:type="paragraph" w:styleId="ListParagraph">
    <w:name w:val="List Paragraph"/>
    <w:basedOn w:val="Normal"/>
    <w:uiPriority w:val="34"/>
    <w:qFormat/>
    <w:rsid w:val="00373D0D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373D0D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373D0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373D0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373D0D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373D0D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73D0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373D0D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73D0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73D0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73D0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73D0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73D0D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73D0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373D0D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73D0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373D0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373D0D"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373D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3D0D"/>
    <w:rPr>
      <w:rFonts w:ascii="Segoe UI" w:hAnsi="Segoe UI" w:cs="Segoe UI"/>
      <w:sz w:val="18"/>
      <w:szCs w:val="18"/>
      <w:lang w:val="ro-RO"/>
    </w:rPr>
  </w:style>
  <w:style w:type="paragraph" w:styleId="Revision">
    <w:name w:val="Revision"/>
    <w:hidden/>
    <w:uiPriority w:val="99"/>
    <w:semiHidden/>
    <w:rsid w:val="00373D0D"/>
    <w:rPr>
      <w:sz w:val="24"/>
      <w:lang w:val="ro-RO"/>
    </w:rPr>
  </w:style>
  <w:style w:type="paragraph" w:styleId="Footer">
    <w:name w:val="footer"/>
    <w:basedOn w:val="Normal"/>
    <w:link w:val="FooterChar"/>
    <w:rsid w:val="00373D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73D0D"/>
    <w:rPr>
      <w:sz w:val="24"/>
      <w:lang w:val="ro-RO"/>
    </w:rPr>
  </w:style>
  <w:style w:type="paragraph" w:customStyle="1" w:styleId="Normal12a">
    <w:name w:val="Normal12a"/>
    <w:basedOn w:val="Normal"/>
    <w:rsid w:val="00373D0D"/>
    <w:pPr>
      <w:spacing w:after="240"/>
    </w:pPr>
  </w:style>
  <w:style w:type="paragraph" w:customStyle="1" w:styleId="RollCallVotes">
    <w:name w:val="RollCallVotes"/>
    <w:basedOn w:val="Normal"/>
    <w:rsid w:val="00373D0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73D0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73D0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73D0D"/>
    <w:pPr>
      <w:spacing w:before="120" w:after="120"/>
    </w:pPr>
    <w:rPr>
      <w:snapToGrid w:val="0"/>
      <w:sz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73D0D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373D0D"/>
    <w:rPr>
      <w:rFonts w:eastAsiaTheme="minorHAnsi"/>
      <w:b/>
      <w:bCs/>
      <w:lang w:val="ro-RO" w:eastAsia="en-US"/>
    </w:rPr>
  </w:style>
  <w:style w:type="character" w:customStyle="1" w:styleId="ATHeading3Char">
    <w:name w:val="AT Heading 3 Char"/>
    <w:link w:val="ATHeading3"/>
    <w:locked/>
    <w:rsid w:val="002F0B30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9C663-3836-4DBD-BAFC-4BA9681B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2257</Characters>
  <Application>Microsoft Office Word</Application>
  <DocSecurity>0</DocSecurity>
  <Lines>83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GHERMAN Laura</cp:lastModifiedBy>
  <cp:revision>2</cp:revision>
  <cp:lastPrinted>2004-11-19T15:42:00Z</cp:lastPrinted>
  <dcterms:created xsi:type="dcterms:W3CDTF">2024-04-19T21:33:00Z</dcterms:created>
  <dcterms:modified xsi:type="dcterms:W3CDTF">2024-04-19T21:33:00Z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