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6B3F" w14:paraId="6122A2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02500A" w14:textId="77777777" w:rsidR="00751A4A" w:rsidRPr="00556B3F" w:rsidRDefault="00483034" w:rsidP="0010095E">
            <w:pPr>
              <w:pStyle w:val="EPName"/>
            </w:pPr>
            <w:r w:rsidRPr="00556B3F">
              <w:t>Europa-Parlamentet</w:t>
            </w:r>
          </w:p>
          <w:p w14:paraId="33C55445" w14:textId="77777777" w:rsidR="00751A4A" w:rsidRPr="00556B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63B">
              <w:t>2019</w:t>
            </w:r>
            <w:r w:rsidRPr="00556B3F">
              <w:t>-</w:t>
            </w:r>
            <w:r w:rsidRPr="0042363B">
              <w:t>2024</w:t>
            </w:r>
          </w:p>
        </w:tc>
        <w:tc>
          <w:tcPr>
            <w:tcW w:w="2268" w:type="dxa"/>
            <w:shd w:val="clear" w:color="auto" w:fill="auto"/>
          </w:tcPr>
          <w:p w14:paraId="343E9D3B" w14:textId="77777777" w:rsidR="00751A4A" w:rsidRPr="00556B3F" w:rsidRDefault="00187494" w:rsidP="0010095E">
            <w:pPr>
              <w:pStyle w:val="EPLogo"/>
            </w:pPr>
            <w:r w:rsidRPr="00556B3F">
              <w:rPr>
                <w:noProof/>
                <w:lang w:eastAsia="da-DK"/>
              </w:rPr>
              <w:drawing>
                <wp:inline distT="0" distB="0" distL="0" distR="0" wp14:anchorId="15BD41B8" wp14:editId="188F00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D2996" w14:textId="77777777" w:rsidR="00D058B8" w:rsidRPr="00556B3F" w:rsidRDefault="00D058B8" w:rsidP="004C5D52">
      <w:pPr>
        <w:pStyle w:val="LineTop"/>
      </w:pPr>
    </w:p>
    <w:p w14:paraId="41C1040F" w14:textId="77777777" w:rsidR="00680577" w:rsidRPr="00556B3F" w:rsidRDefault="00483034" w:rsidP="00680577">
      <w:pPr>
        <w:pStyle w:val="EPBodyTA1"/>
      </w:pPr>
      <w:r w:rsidRPr="00556B3F">
        <w:t>VEDTAGNE TEKSTER</w:t>
      </w:r>
    </w:p>
    <w:p w14:paraId="24C57F81" w14:textId="77777777" w:rsidR="00D058B8" w:rsidRPr="00556B3F" w:rsidRDefault="00D058B8" w:rsidP="00D058B8">
      <w:pPr>
        <w:pStyle w:val="LineBottom"/>
      </w:pPr>
    </w:p>
    <w:p w14:paraId="47B9395A" w14:textId="3154BE7B" w:rsidR="00483034" w:rsidRPr="00556B3F" w:rsidRDefault="00483034" w:rsidP="00483034">
      <w:pPr>
        <w:pStyle w:val="ATHeading1"/>
      </w:pPr>
      <w:bookmarkStart w:id="0" w:name="TANumber"/>
      <w:r w:rsidRPr="00556B3F">
        <w:t>P</w:t>
      </w:r>
      <w:r w:rsidRPr="0042363B">
        <w:t>9</w:t>
      </w:r>
      <w:r w:rsidRPr="00556B3F">
        <w:t>_TA(</w:t>
      </w:r>
      <w:r w:rsidRPr="0042363B">
        <w:t>2024</w:t>
      </w:r>
      <w:r w:rsidRPr="00556B3F">
        <w:t>)</w:t>
      </w:r>
      <w:r w:rsidRPr="0042363B">
        <w:t>00</w:t>
      </w:r>
      <w:bookmarkEnd w:id="0"/>
      <w:r w:rsidR="00E917EF" w:rsidRPr="0042363B">
        <w:t>66</w:t>
      </w:r>
    </w:p>
    <w:p w14:paraId="27DA0218" w14:textId="77777777" w:rsidR="00483034" w:rsidRPr="00556B3F" w:rsidRDefault="005B2082" w:rsidP="00483034">
      <w:pPr>
        <w:pStyle w:val="ATHeading2"/>
      </w:pPr>
      <w:r w:rsidRPr="005B2082">
        <w:t>Grænseværdierne for bly og dets uorganiske forbindelser og diisocyanater</w:t>
      </w:r>
    </w:p>
    <w:p w14:paraId="718F28BC" w14:textId="77777777" w:rsidR="00483034" w:rsidRPr="00556B3F" w:rsidRDefault="00483034" w:rsidP="00483034">
      <w:pPr>
        <w:rPr>
          <w:i/>
          <w:vanish/>
        </w:rPr>
      </w:pPr>
      <w:r w:rsidRPr="00556B3F">
        <w:rPr>
          <w:i/>
        </w:rPr>
        <w:fldChar w:fldCharType="begin"/>
      </w:r>
      <w:r w:rsidRPr="00556B3F">
        <w:rPr>
          <w:i/>
        </w:rPr>
        <w:instrText xml:space="preserve"> TC"(</w:instrText>
      </w:r>
      <w:bookmarkStart w:id="1" w:name="DocNumber"/>
      <w:r w:rsidRPr="00556B3F">
        <w:rPr>
          <w:i/>
        </w:rPr>
        <w:instrText>A</w:instrText>
      </w:r>
      <w:r w:rsidRPr="0042363B">
        <w:rPr>
          <w:i/>
        </w:rPr>
        <w:instrText>9</w:instrText>
      </w:r>
      <w:r w:rsidRPr="00556B3F">
        <w:rPr>
          <w:i/>
        </w:rPr>
        <w:instrText>-</w:instrText>
      </w:r>
      <w:r w:rsidRPr="0042363B">
        <w:rPr>
          <w:i/>
        </w:rPr>
        <w:instrText>0263</w:instrText>
      </w:r>
      <w:r w:rsidRPr="00556B3F">
        <w:rPr>
          <w:i/>
        </w:rPr>
        <w:instrText>/</w:instrText>
      </w:r>
      <w:r w:rsidRPr="0042363B">
        <w:rPr>
          <w:i/>
        </w:rPr>
        <w:instrText>2023</w:instrText>
      </w:r>
      <w:bookmarkEnd w:id="1"/>
      <w:r w:rsidRPr="00556B3F">
        <w:rPr>
          <w:i/>
        </w:rPr>
        <w:instrText xml:space="preserve"> - Ordfører: Nikolaj Villumsen)"\l</w:instrText>
      </w:r>
      <w:r w:rsidRPr="0042363B">
        <w:rPr>
          <w:i/>
        </w:rPr>
        <w:instrText>3</w:instrText>
      </w:r>
      <w:r w:rsidRPr="00556B3F">
        <w:rPr>
          <w:i/>
        </w:rPr>
        <w:instrText xml:space="preserve"> \n&gt; \* MERGEFORMAT </w:instrText>
      </w:r>
      <w:r w:rsidRPr="00556B3F">
        <w:rPr>
          <w:i/>
        </w:rPr>
        <w:fldChar w:fldCharType="end"/>
      </w:r>
    </w:p>
    <w:p w14:paraId="1C1AA238" w14:textId="77777777" w:rsidR="00483034" w:rsidRPr="00556B3F" w:rsidRDefault="00483034" w:rsidP="00483034">
      <w:pPr>
        <w:rPr>
          <w:vanish/>
        </w:rPr>
      </w:pPr>
      <w:bookmarkStart w:id="2" w:name="Commission"/>
      <w:r w:rsidRPr="00556B3F">
        <w:rPr>
          <w:vanish/>
        </w:rPr>
        <w:t>Udvalget om Beskæftigelse og Sociale Anliggender</w:t>
      </w:r>
      <w:bookmarkEnd w:id="2"/>
    </w:p>
    <w:p w14:paraId="44CE03CD" w14:textId="77777777" w:rsidR="00483034" w:rsidRPr="00556B3F" w:rsidRDefault="00483034" w:rsidP="00483034">
      <w:pPr>
        <w:rPr>
          <w:vanish/>
        </w:rPr>
      </w:pPr>
      <w:bookmarkStart w:id="3" w:name="PE"/>
      <w:r w:rsidRPr="00556B3F">
        <w:rPr>
          <w:vanish/>
        </w:rPr>
        <w:t>PE</w:t>
      </w:r>
      <w:r w:rsidRPr="0042363B">
        <w:rPr>
          <w:vanish/>
        </w:rPr>
        <w:t>746</w:t>
      </w:r>
      <w:r w:rsidRPr="00556B3F">
        <w:rPr>
          <w:vanish/>
        </w:rPr>
        <w:t>.</w:t>
      </w:r>
      <w:r w:rsidRPr="0042363B">
        <w:rPr>
          <w:vanish/>
        </w:rPr>
        <w:t>964</w:t>
      </w:r>
      <w:bookmarkEnd w:id="3"/>
    </w:p>
    <w:p w14:paraId="2E74B7ED" w14:textId="7615716A" w:rsidR="00483034" w:rsidRPr="00556B3F" w:rsidRDefault="00483034" w:rsidP="00483034">
      <w:pPr>
        <w:pStyle w:val="ATHeading3"/>
      </w:pPr>
      <w:bookmarkStart w:id="4" w:name="Sujet"/>
      <w:r w:rsidRPr="00556B3F">
        <w:t xml:space="preserve">Europa-Parlamentets lovgivningsmæssige beslutning af </w:t>
      </w:r>
      <w:r w:rsidR="00063ED0" w:rsidRPr="0042363B">
        <w:t>7</w:t>
      </w:r>
      <w:r w:rsidR="005B2082">
        <w:t>. februar</w:t>
      </w:r>
      <w:r w:rsidRPr="00556B3F">
        <w:t xml:space="preserve"> </w:t>
      </w:r>
      <w:r w:rsidRPr="0042363B">
        <w:t>2024</w:t>
      </w:r>
      <w:r w:rsidRPr="00556B3F">
        <w:t xml:space="preserve"> om forslag til Europa-Parlamentets og Rådets direktiv om ændring af Rådets direktiv </w:t>
      </w:r>
      <w:r w:rsidRPr="0042363B">
        <w:t>98</w:t>
      </w:r>
      <w:r w:rsidRPr="00556B3F">
        <w:t>/</w:t>
      </w:r>
      <w:r w:rsidRPr="0042363B">
        <w:t>24</w:t>
      </w:r>
      <w:r w:rsidRPr="00556B3F">
        <w:t xml:space="preserve">/EF og Europa-Parlamentets og Rådets direktiv </w:t>
      </w:r>
      <w:r w:rsidRPr="0042363B">
        <w:t>2004</w:t>
      </w:r>
      <w:r w:rsidRPr="00556B3F">
        <w:t>/</w:t>
      </w:r>
      <w:r w:rsidRPr="0042363B">
        <w:t>37</w:t>
      </w:r>
      <w:r w:rsidRPr="00556B3F">
        <w:t>/EF for så vidt angår grænseværdierne for bly og dets uorganiske forbindelser og diisocyanater</w:t>
      </w:r>
      <w:bookmarkEnd w:id="4"/>
      <w:r w:rsidRPr="00556B3F">
        <w:t xml:space="preserve"> </w:t>
      </w:r>
      <w:bookmarkStart w:id="5" w:name="References"/>
      <w:r w:rsidRPr="00556B3F">
        <w:t>(COM(</w:t>
      </w:r>
      <w:r w:rsidRPr="0042363B">
        <w:t>2023</w:t>
      </w:r>
      <w:r w:rsidRPr="00556B3F">
        <w:t>)</w:t>
      </w:r>
      <w:r w:rsidRPr="0042363B">
        <w:t>0071</w:t>
      </w:r>
      <w:r w:rsidRPr="00556B3F">
        <w:t xml:space="preserve"> – C</w:t>
      </w:r>
      <w:r w:rsidRPr="0042363B">
        <w:t>9</w:t>
      </w:r>
      <w:r w:rsidRPr="00556B3F">
        <w:t>-</w:t>
      </w:r>
      <w:r w:rsidRPr="0042363B">
        <w:t>0022</w:t>
      </w:r>
      <w:r w:rsidRPr="00556B3F">
        <w:t>/</w:t>
      </w:r>
      <w:r w:rsidRPr="0042363B">
        <w:t>2023</w:t>
      </w:r>
      <w:r w:rsidRPr="00556B3F">
        <w:t xml:space="preserve"> – </w:t>
      </w:r>
      <w:r w:rsidRPr="0042363B">
        <w:t>2023</w:t>
      </w:r>
      <w:r w:rsidRPr="00556B3F">
        <w:t>/</w:t>
      </w:r>
      <w:r w:rsidRPr="0042363B">
        <w:t>0033</w:t>
      </w:r>
      <w:r w:rsidRPr="00556B3F">
        <w:t>(COD))</w:t>
      </w:r>
      <w:bookmarkEnd w:id="5"/>
    </w:p>
    <w:p w14:paraId="4EC0BA84" w14:textId="77777777" w:rsidR="00483034" w:rsidRPr="00556B3F" w:rsidRDefault="00483034" w:rsidP="00483034"/>
    <w:p w14:paraId="52C0355D" w14:textId="77777777" w:rsidR="00C9230F" w:rsidRPr="00556B3F" w:rsidRDefault="00C9230F" w:rsidP="00C9230F">
      <w:pPr>
        <w:pStyle w:val="NormalBold"/>
      </w:pPr>
      <w:bookmarkStart w:id="6" w:name="TextBodyBegin"/>
      <w:bookmarkEnd w:id="6"/>
      <w:r w:rsidRPr="00556B3F">
        <w:t>(Almindelig lovgivningsprocedure: førstebehandling)</w:t>
      </w:r>
    </w:p>
    <w:p w14:paraId="32CC21B4" w14:textId="77777777" w:rsidR="00C9230F" w:rsidRPr="00556B3F" w:rsidRDefault="00C9230F" w:rsidP="00C9230F">
      <w:pPr>
        <w:pStyle w:val="EPComma"/>
      </w:pPr>
      <w:r w:rsidRPr="00556B3F">
        <w:rPr>
          <w:i/>
          <w:iCs/>
        </w:rPr>
        <w:t>Europa-Parlamentet</w:t>
      </w:r>
      <w:r w:rsidRPr="00556B3F">
        <w:t>,</w:t>
      </w:r>
    </w:p>
    <w:p w14:paraId="5C35C5F7" w14:textId="77777777" w:rsidR="00C9230F" w:rsidRPr="00556B3F" w:rsidRDefault="00C9230F" w:rsidP="00C9230F">
      <w:pPr>
        <w:pStyle w:val="NormalHanging12a"/>
      </w:pPr>
      <w:r w:rsidRPr="00556B3F">
        <w:t>–</w:t>
      </w:r>
      <w:r w:rsidRPr="00556B3F">
        <w:tab/>
        <w:t>der henviser til Kommissionens forslag til Europa-Parlamentet og Rådet (COM(</w:t>
      </w:r>
      <w:r w:rsidRPr="0042363B">
        <w:t>2023</w:t>
      </w:r>
      <w:r w:rsidRPr="00556B3F">
        <w:t>)</w:t>
      </w:r>
      <w:r w:rsidRPr="0042363B">
        <w:t>0071</w:t>
      </w:r>
      <w:r w:rsidRPr="00556B3F">
        <w:t>),</w:t>
      </w:r>
    </w:p>
    <w:p w14:paraId="15F86AD3" w14:textId="77777777" w:rsidR="00C9230F" w:rsidRPr="00556B3F" w:rsidRDefault="00C9230F" w:rsidP="00C9230F">
      <w:pPr>
        <w:pStyle w:val="NormalHanging12a"/>
      </w:pPr>
      <w:r w:rsidRPr="00556B3F">
        <w:t>–</w:t>
      </w:r>
      <w:r w:rsidRPr="00556B3F">
        <w:tab/>
        <w:t xml:space="preserve">der henviser til artikel </w:t>
      </w:r>
      <w:r w:rsidRPr="0042363B">
        <w:t>294</w:t>
      </w:r>
      <w:r w:rsidRPr="00556B3F">
        <w:t xml:space="preserve">, stk. </w:t>
      </w:r>
      <w:r w:rsidRPr="0042363B">
        <w:t>2</w:t>
      </w:r>
      <w:r w:rsidRPr="00556B3F">
        <w:t xml:space="preserve">, og artikel </w:t>
      </w:r>
      <w:r w:rsidRPr="0042363B">
        <w:t>153</w:t>
      </w:r>
      <w:r w:rsidRPr="00556B3F">
        <w:t xml:space="preserve">, stk. </w:t>
      </w:r>
      <w:r w:rsidRPr="0042363B">
        <w:t>2</w:t>
      </w:r>
      <w:r w:rsidRPr="00556B3F">
        <w:t xml:space="preserve">, litra b), sammenholdt med artikel </w:t>
      </w:r>
      <w:r w:rsidRPr="0042363B">
        <w:t>153</w:t>
      </w:r>
      <w:r w:rsidRPr="00556B3F">
        <w:t xml:space="preserve">, stk. </w:t>
      </w:r>
      <w:r w:rsidRPr="0042363B">
        <w:t>1</w:t>
      </w:r>
      <w:r w:rsidRPr="00556B3F">
        <w:t>, litra a), i traktaten om Den Europæiske Unions funktionsmåde, på grundlag af hvilke Kommissionen har forelagt forslaget for Parlamentet (C</w:t>
      </w:r>
      <w:r w:rsidRPr="0042363B">
        <w:t>9</w:t>
      </w:r>
      <w:r w:rsidRPr="00556B3F">
        <w:noBreakHyphen/>
      </w:r>
      <w:r w:rsidRPr="0042363B">
        <w:t>0022</w:t>
      </w:r>
      <w:r w:rsidRPr="00556B3F">
        <w:t>/</w:t>
      </w:r>
      <w:r w:rsidRPr="0042363B">
        <w:t>2023</w:t>
      </w:r>
      <w:r w:rsidRPr="00556B3F">
        <w:t>),</w:t>
      </w:r>
    </w:p>
    <w:p w14:paraId="7626EF2D" w14:textId="77777777" w:rsidR="00C9230F" w:rsidRPr="00556B3F" w:rsidRDefault="00C9230F" w:rsidP="00C9230F">
      <w:pPr>
        <w:pStyle w:val="NormalHanging12a"/>
      </w:pPr>
      <w:r w:rsidRPr="00556B3F">
        <w:t>–</w:t>
      </w:r>
      <w:r w:rsidRPr="00556B3F">
        <w:tab/>
        <w:t xml:space="preserve">der henviser til artikel </w:t>
      </w:r>
      <w:r w:rsidRPr="0042363B">
        <w:t>294</w:t>
      </w:r>
      <w:r w:rsidRPr="00556B3F">
        <w:t xml:space="preserve">, stk. </w:t>
      </w:r>
      <w:r w:rsidRPr="0042363B">
        <w:t>3</w:t>
      </w:r>
      <w:r w:rsidRPr="00556B3F">
        <w:t>, i traktaten om Den Europæiske Unions funktionsmåde,</w:t>
      </w:r>
    </w:p>
    <w:p w14:paraId="4EB278F9" w14:textId="77777777" w:rsidR="00C9230F" w:rsidRDefault="00C9230F" w:rsidP="00C9230F">
      <w:pPr>
        <w:pStyle w:val="NormalHanging12a"/>
      </w:pPr>
      <w:r w:rsidRPr="00556B3F">
        <w:t>–</w:t>
      </w:r>
      <w:r w:rsidRPr="00556B3F">
        <w:tab/>
        <w:t xml:space="preserve">der henviser til udtalelse af </w:t>
      </w:r>
      <w:r w:rsidRPr="0042363B">
        <w:t>22</w:t>
      </w:r>
      <w:r w:rsidRPr="00556B3F">
        <w:t xml:space="preserve">. marts </w:t>
      </w:r>
      <w:r w:rsidRPr="0042363B">
        <w:t>2023</w:t>
      </w:r>
      <w:r w:rsidRPr="00556B3F">
        <w:t xml:space="preserve"> fra Det Europæiske Økonomiske og Sociale Udvalg</w:t>
      </w:r>
      <w:r w:rsidRPr="00556B3F">
        <w:rPr>
          <w:vertAlign w:val="superscript"/>
        </w:rPr>
        <w:footnoteReference w:id="1"/>
      </w:r>
      <w:r w:rsidRPr="00556B3F">
        <w:t>,</w:t>
      </w:r>
    </w:p>
    <w:p w14:paraId="2FD7CA64" w14:textId="1B0E3EFF" w:rsidR="005B2082" w:rsidRDefault="005B2082" w:rsidP="00C9230F">
      <w:pPr>
        <w:pStyle w:val="NormalHanging12a"/>
      </w:pPr>
      <w:r w:rsidRPr="00556B3F">
        <w:t>–</w:t>
      </w:r>
      <w:r w:rsidRPr="00556B3F">
        <w:tab/>
      </w:r>
      <w:r w:rsidR="00655810">
        <w:t xml:space="preserve">der henviser til </w:t>
      </w:r>
      <w:r w:rsidRPr="00FA68A4">
        <w:t>høring af Regionsudvalget,</w:t>
      </w:r>
    </w:p>
    <w:p w14:paraId="047C2151" w14:textId="77777777" w:rsidR="005B2082" w:rsidRPr="00556B3F" w:rsidRDefault="005B2082" w:rsidP="00C9230F">
      <w:pPr>
        <w:pStyle w:val="NormalHanging12a"/>
      </w:pPr>
      <w:r w:rsidRPr="00556B3F">
        <w:t>–</w:t>
      </w:r>
      <w:r w:rsidRPr="00556B3F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42363B"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</w:t>
      </w:r>
      <w:r w:rsidRPr="0042363B">
        <w:rPr>
          <w:noProof/>
          <w:szCs w:val="24"/>
        </w:rPr>
        <w:t>4</w:t>
      </w:r>
      <w:r w:rsidRPr="00110487">
        <w:rPr>
          <w:noProof/>
          <w:szCs w:val="24"/>
        </w:rPr>
        <w:t xml:space="preserve">, og at Rådets repræsentant ved skrivelse af </w:t>
      </w:r>
      <w:r w:rsidRPr="0042363B">
        <w:rPr>
          <w:noProof/>
          <w:szCs w:val="24"/>
        </w:rPr>
        <w:t>6</w:t>
      </w:r>
      <w:r>
        <w:rPr>
          <w:noProof/>
          <w:szCs w:val="24"/>
        </w:rPr>
        <w:t>. december</w:t>
      </w:r>
      <w:r w:rsidRPr="00110487">
        <w:rPr>
          <w:noProof/>
          <w:szCs w:val="24"/>
        </w:rPr>
        <w:t xml:space="preserve"> </w:t>
      </w:r>
      <w:r w:rsidRPr="0042363B">
        <w:rPr>
          <w:noProof/>
          <w:szCs w:val="24"/>
        </w:rPr>
        <w:t>2023</w:t>
      </w:r>
      <w:r w:rsidRPr="00110487">
        <w:rPr>
          <w:noProof/>
          <w:szCs w:val="24"/>
        </w:rPr>
        <w:t xml:space="preserve"> forpligtede sig til at godkende Europa-Parlamentets holdning, jf. artikel </w:t>
      </w:r>
      <w:r w:rsidRPr="0042363B">
        <w:rPr>
          <w:noProof/>
          <w:szCs w:val="24"/>
        </w:rPr>
        <w:t>294</w:t>
      </w:r>
      <w:r w:rsidRPr="00110487">
        <w:rPr>
          <w:noProof/>
          <w:szCs w:val="24"/>
        </w:rPr>
        <w:t xml:space="preserve">, stk. </w:t>
      </w:r>
      <w:r w:rsidRPr="0042363B">
        <w:rPr>
          <w:noProof/>
          <w:szCs w:val="24"/>
        </w:rPr>
        <w:t>4</w:t>
      </w:r>
      <w:r w:rsidRPr="00110487">
        <w:rPr>
          <w:noProof/>
          <w:szCs w:val="24"/>
        </w:rPr>
        <w:t>, i traktaten om Den Europæiske Unions funktionsmåde</w:t>
      </w:r>
      <w:r w:rsidRPr="007A23CB">
        <w:t xml:space="preserve">, </w:t>
      </w:r>
    </w:p>
    <w:p w14:paraId="2916E2BD" w14:textId="77777777" w:rsidR="00C9230F" w:rsidRPr="00556B3F" w:rsidRDefault="00C9230F" w:rsidP="00C9230F">
      <w:pPr>
        <w:pStyle w:val="NormalHanging12a"/>
      </w:pPr>
      <w:r w:rsidRPr="00556B3F">
        <w:t>–</w:t>
      </w:r>
      <w:r w:rsidRPr="00556B3F">
        <w:tab/>
        <w:t xml:space="preserve">der henviser til forretningsordenens artikel </w:t>
      </w:r>
      <w:r w:rsidRPr="0042363B">
        <w:t>59</w:t>
      </w:r>
      <w:r w:rsidRPr="00556B3F">
        <w:t>,</w:t>
      </w:r>
    </w:p>
    <w:p w14:paraId="6E053CFB" w14:textId="77777777" w:rsidR="00C9230F" w:rsidRPr="00556B3F" w:rsidRDefault="00C9230F" w:rsidP="00C9230F">
      <w:pPr>
        <w:pStyle w:val="NormalHanging12a"/>
      </w:pPr>
      <w:r w:rsidRPr="00556B3F">
        <w:lastRenderedPageBreak/>
        <w:t>–</w:t>
      </w:r>
      <w:r w:rsidRPr="00556B3F">
        <w:tab/>
        <w:t>der henviser til betænkning fra Udvalget om Beskæftigelse og Sociale Anliggender (A</w:t>
      </w:r>
      <w:r w:rsidRPr="0042363B">
        <w:t>9</w:t>
      </w:r>
      <w:r w:rsidRPr="00556B3F">
        <w:t>-</w:t>
      </w:r>
      <w:r w:rsidRPr="0042363B">
        <w:t>0263</w:t>
      </w:r>
      <w:r w:rsidRPr="00556B3F">
        <w:t>/</w:t>
      </w:r>
      <w:r w:rsidRPr="0042363B">
        <w:t>2023</w:t>
      </w:r>
      <w:r w:rsidRPr="00556B3F">
        <w:t>),</w:t>
      </w:r>
    </w:p>
    <w:p w14:paraId="5A015E98" w14:textId="77777777" w:rsidR="00C9230F" w:rsidRPr="00556B3F" w:rsidRDefault="00C9230F" w:rsidP="00C9230F">
      <w:pPr>
        <w:pStyle w:val="NormalHanging12a"/>
      </w:pPr>
      <w:r w:rsidRPr="0042363B">
        <w:t>1</w:t>
      </w:r>
      <w:r w:rsidRPr="00556B3F">
        <w:t>.</w:t>
      </w:r>
      <w:r w:rsidRPr="00556B3F">
        <w:tab/>
        <w:t>vedtager nedenstående holdning ved førstebehandling;</w:t>
      </w:r>
    </w:p>
    <w:p w14:paraId="0196DF57" w14:textId="77777777" w:rsidR="00C9230F" w:rsidRPr="00556B3F" w:rsidRDefault="00C9230F" w:rsidP="00C9230F">
      <w:pPr>
        <w:pStyle w:val="NormalHanging12a"/>
      </w:pPr>
      <w:r w:rsidRPr="0042363B">
        <w:t>2</w:t>
      </w:r>
      <w:r w:rsidRPr="00556B3F">
        <w:t>.</w:t>
      </w:r>
      <w:r w:rsidRPr="00556B3F">
        <w:tab/>
        <w:t>anmoder om fornyet forelæggelse, hvis Kommissionen erstatter, i væsentlig grad ændrer eller agter i væsentlig grad at ændre sit forslag;</w:t>
      </w:r>
    </w:p>
    <w:p w14:paraId="1402B239" w14:textId="77777777" w:rsidR="00C9230F" w:rsidRPr="00556B3F" w:rsidRDefault="00C9230F" w:rsidP="00C9230F">
      <w:pPr>
        <w:pStyle w:val="NormalHanging12a"/>
      </w:pPr>
      <w:r w:rsidRPr="0042363B">
        <w:t>3</w:t>
      </w:r>
      <w:r w:rsidRPr="00556B3F">
        <w:t>.</w:t>
      </w:r>
      <w:r w:rsidRPr="00556B3F">
        <w:tab/>
        <w:t>pålægger sin formand at sende Parlamentets holdning til Rådet og Kommissionen samt til de nationale parlamenter.</w:t>
      </w:r>
    </w:p>
    <w:p w14:paraId="52B9DF46" w14:textId="77777777" w:rsidR="00C21C47" w:rsidRDefault="00C21C47" w:rsidP="00C9230F">
      <w:pPr>
        <w:widowControl/>
        <w:sectPr w:rsidR="00C21C47" w:rsidSect="00556B3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9B0AD6" w14:textId="222506EF" w:rsidR="00C21C47" w:rsidRPr="00EF7590" w:rsidRDefault="00C21C47" w:rsidP="00690D38">
      <w:pPr>
        <w:pStyle w:val="ATHeading3"/>
      </w:pPr>
      <w:r w:rsidRPr="00EF7590">
        <w:lastRenderedPageBreak/>
        <w:t>P</w:t>
      </w:r>
      <w:r w:rsidRPr="0042363B">
        <w:t>9</w:t>
      </w:r>
      <w:r w:rsidRPr="00EF7590">
        <w:t>_TC</w:t>
      </w:r>
      <w:r w:rsidRPr="0042363B">
        <w:t>1</w:t>
      </w:r>
      <w:r w:rsidRPr="00EF7590">
        <w:t>-COD(</w:t>
      </w:r>
      <w:r w:rsidRPr="0042363B">
        <w:t>2023</w:t>
      </w:r>
      <w:r>
        <w:t>)</w:t>
      </w:r>
      <w:r w:rsidRPr="0042363B">
        <w:t>0033</w:t>
      </w:r>
    </w:p>
    <w:p w14:paraId="271A6E52" w14:textId="6C2BF6D1" w:rsidR="00C21C47" w:rsidRDefault="00C21C47" w:rsidP="0042363B">
      <w:pPr>
        <w:pStyle w:val="Typedudocument"/>
        <w:spacing w:before="240" w:after="240"/>
        <w:jc w:val="left"/>
      </w:pPr>
      <w:r w:rsidRPr="00EF7590">
        <w:t xml:space="preserve">Europa-Parlamentets holdning fastlagt ved førstebehandlingen den </w:t>
      </w:r>
      <w:r w:rsidR="00063ED0" w:rsidRPr="0042363B">
        <w:t>7</w:t>
      </w:r>
      <w:r>
        <w:t>. februar</w:t>
      </w:r>
      <w:r w:rsidRPr="00556B3F">
        <w:t xml:space="preserve"> </w:t>
      </w:r>
      <w:r w:rsidRPr="0042363B">
        <w:t>2024</w:t>
      </w:r>
      <w:r w:rsidRPr="00EF7590">
        <w:t xml:space="preserve"> med henblik på vedtagelse af Europa-Parlamentets og Rådets </w:t>
      </w:r>
      <w:r w:rsidRPr="00EF7590">
        <w:rPr>
          <w:rFonts w:eastAsia="Calibri"/>
        </w:rPr>
        <w:t>direktiv</w:t>
      </w:r>
      <w:r w:rsidRPr="00EF7590">
        <w:t xml:space="preserve"> (EU) </w:t>
      </w:r>
      <w:r w:rsidRPr="0042363B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Pr="00C21C47">
        <w:t xml:space="preserve">ændring af Europa-Parlamentets og Rådets direktiv </w:t>
      </w:r>
      <w:r w:rsidRPr="0042363B">
        <w:t>2004</w:t>
      </w:r>
      <w:r w:rsidRPr="00C21C47">
        <w:t>/</w:t>
      </w:r>
      <w:r w:rsidRPr="0042363B">
        <w:t>37</w:t>
      </w:r>
      <w:r w:rsidRPr="00C21C47">
        <w:t xml:space="preserve">/EF og Rådets direktiv </w:t>
      </w:r>
      <w:r w:rsidRPr="0042363B">
        <w:t>98</w:t>
      </w:r>
      <w:r w:rsidRPr="00C21C47">
        <w:t>/</w:t>
      </w:r>
      <w:r w:rsidRPr="0042363B">
        <w:t>24</w:t>
      </w:r>
      <w:r w:rsidRPr="00C21C47">
        <w:t xml:space="preserve">/EF for så vidt angår grænseværdierne for bly og dets uorganiske forbindelser og for </w:t>
      </w:r>
      <w:r w:rsidRPr="00E13B7E">
        <w:t>diisocyanater</w:t>
      </w:r>
      <w:r w:rsidRPr="00C21C47">
        <w:rPr>
          <w:i/>
        </w:rPr>
        <w:t xml:space="preserve"> </w:t>
      </w:r>
    </w:p>
    <w:p w14:paraId="58147037" w14:textId="77777777" w:rsidR="00E13B7E" w:rsidRDefault="00E13B7E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321C25A" w14:textId="549E75C2" w:rsidR="00E13B7E" w:rsidRPr="00A851C6" w:rsidRDefault="00E13B7E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2024/869).</w:t>
      </w:r>
    </w:p>
    <w:p w14:paraId="65D27D83" w14:textId="3159AB7C" w:rsidR="00E13B7E" w:rsidRPr="00E13B7E" w:rsidRDefault="00E13B7E" w:rsidP="00E13B7E">
      <w:pPr>
        <w:pStyle w:val="Titreobjet"/>
        <w:jc w:val="left"/>
      </w:pPr>
      <w:bookmarkStart w:id="7" w:name="_GoBack"/>
      <w:bookmarkEnd w:id="7"/>
    </w:p>
    <w:sectPr w:rsidR="00E13B7E" w:rsidRPr="00E13B7E" w:rsidSect="00E13B7E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8C153" w14:textId="77777777" w:rsidR="005B2082" w:rsidRPr="00556B3F" w:rsidRDefault="005B2082">
      <w:r w:rsidRPr="00556B3F">
        <w:separator/>
      </w:r>
    </w:p>
  </w:endnote>
  <w:endnote w:type="continuationSeparator" w:id="0">
    <w:p w14:paraId="605007DA" w14:textId="77777777" w:rsidR="005B2082" w:rsidRPr="00556B3F" w:rsidRDefault="005B2082">
      <w:r w:rsidRPr="00556B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9459F" w14:textId="77777777" w:rsidR="005B2082" w:rsidRPr="00556B3F" w:rsidRDefault="005B2082">
      <w:r w:rsidRPr="00556B3F">
        <w:separator/>
      </w:r>
    </w:p>
  </w:footnote>
  <w:footnote w:type="continuationSeparator" w:id="0">
    <w:p w14:paraId="50C8C21F" w14:textId="77777777" w:rsidR="005B2082" w:rsidRPr="00556B3F" w:rsidRDefault="005B2082">
      <w:r w:rsidRPr="00556B3F">
        <w:continuationSeparator/>
      </w:r>
    </w:p>
  </w:footnote>
  <w:footnote w:id="1">
    <w:p w14:paraId="6E4A5ED0" w14:textId="0C9389BE" w:rsidR="005B2082" w:rsidRPr="00556B3F" w:rsidRDefault="005B2082" w:rsidP="00556B3F">
      <w:pPr>
        <w:pStyle w:val="FootnoteText"/>
        <w:ind w:left="567" w:hanging="567"/>
        <w:rPr>
          <w:sz w:val="24"/>
          <w:lang w:val="da-DK"/>
        </w:rPr>
      </w:pPr>
      <w:r w:rsidRPr="00556B3F">
        <w:rPr>
          <w:rStyle w:val="FootnoteReference"/>
          <w:sz w:val="24"/>
          <w:lang w:val="da-DK"/>
        </w:rPr>
        <w:footnoteRef/>
      </w:r>
      <w:r w:rsidRPr="00556B3F">
        <w:rPr>
          <w:sz w:val="24"/>
          <w:lang w:val="da-DK"/>
        </w:rPr>
        <w:t xml:space="preserve"> </w:t>
      </w:r>
      <w:r w:rsidRPr="00556B3F">
        <w:rPr>
          <w:sz w:val="24"/>
          <w:lang w:val="da-DK"/>
        </w:rPr>
        <w:tab/>
      </w:r>
      <w:r>
        <w:rPr>
          <w:sz w:val="24"/>
          <w:lang w:val="da-DK"/>
        </w:rPr>
        <w:t>E</w:t>
      </w:r>
      <w:r w:rsidRPr="00556B3F">
        <w:rPr>
          <w:sz w:val="24"/>
          <w:lang w:val="da-DK"/>
        </w:rPr>
        <w:t>ndnu ikke offentliggjort i EUT.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3C5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D0746F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4CED3C8" w:tentative="1">
      <w:start w:val="1"/>
      <w:numFmt w:val="lowerLetter"/>
      <w:lvlText w:val="%2."/>
      <w:lvlJc w:val="left"/>
      <w:pPr>
        <w:ind w:left="1440" w:hanging="360"/>
      </w:pPr>
    </w:lvl>
    <w:lvl w:ilvl="2" w:tplc="22A45DF6" w:tentative="1">
      <w:start w:val="1"/>
      <w:numFmt w:val="lowerRoman"/>
      <w:lvlText w:val="%3."/>
      <w:lvlJc w:val="right"/>
      <w:pPr>
        <w:ind w:left="2160" w:hanging="180"/>
      </w:pPr>
    </w:lvl>
    <w:lvl w:ilvl="3" w:tplc="3536EA1E" w:tentative="1">
      <w:start w:val="1"/>
      <w:numFmt w:val="decimal"/>
      <w:lvlText w:val="%4."/>
      <w:lvlJc w:val="left"/>
      <w:pPr>
        <w:ind w:left="2880" w:hanging="360"/>
      </w:pPr>
    </w:lvl>
    <w:lvl w:ilvl="4" w:tplc="0B760DAC" w:tentative="1">
      <w:start w:val="1"/>
      <w:numFmt w:val="lowerLetter"/>
      <w:lvlText w:val="%5."/>
      <w:lvlJc w:val="left"/>
      <w:pPr>
        <w:ind w:left="3600" w:hanging="360"/>
      </w:pPr>
    </w:lvl>
    <w:lvl w:ilvl="5" w:tplc="F40C33FA" w:tentative="1">
      <w:start w:val="1"/>
      <w:numFmt w:val="lowerRoman"/>
      <w:lvlText w:val="%6."/>
      <w:lvlJc w:val="right"/>
      <w:pPr>
        <w:ind w:left="4320" w:hanging="180"/>
      </w:pPr>
    </w:lvl>
    <w:lvl w:ilvl="6" w:tplc="6B4C9A54" w:tentative="1">
      <w:start w:val="1"/>
      <w:numFmt w:val="decimal"/>
      <w:lvlText w:val="%7."/>
      <w:lvlJc w:val="left"/>
      <w:pPr>
        <w:ind w:left="5040" w:hanging="360"/>
      </w:pPr>
    </w:lvl>
    <w:lvl w:ilvl="7" w:tplc="1EA618C4" w:tentative="1">
      <w:start w:val="1"/>
      <w:numFmt w:val="lowerLetter"/>
      <w:lvlText w:val="%8."/>
      <w:lvlJc w:val="left"/>
      <w:pPr>
        <w:ind w:left="5760" w:hanging="360"/>
      </w:pPr>
    </w:lvl>
    <w:lvl w:ilvl="8" w:tplc="9D1E1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D114A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604306" w:tentative="1">
      <w:start w:val="1"/>
      <w:numFmt w:val="lowerLetter"/>
      <w:lvlText w:val="%2."/>
      <w:lvlJc w:val="left"/>
      <w:pPr>
        <w:ind w:left="1440" w:hanging="360"/>
      </w:pPr>
    </w:lvl>
    <w:lvl w:ilvl="2" w:tplc="8C6815BC" w:tentative="1">
      <w:start w:val="1"/>
      <w:numFmt w:val="lowerRoman"/>
      <w:lvlText w:val="%3."/>
      <w:lvlJc w:val="right"/>
      <w:pPr>
        <w:ind w:left="2160" w:hanging="180"/>
      </w:pPr>
    </w:lvl>
    <w:lvl w:ilvl="3" w:tplc="43E409C6" w:tentative="1">
      <w:start w:val="1"/>
      <w:numFmt w:val="decimal"/>
      <w:lvlText w:val="%4."/>
      <w:lvlJc w:val="left"/>
      <w:pPr>
        <w:ind w:left="2880" w:hanging="360"/>
      </w:pPr>
    </w:lvl>
    <w:lvl w:ilvl="4" w:tplc="6E66DD22" w:tentative="1">
      <w:start w:val="1"/>
      <w:numFmt w:val="lowerLetter"/>
      <w:lvlText w:val="%5."/>
      <w:lvlJc w:val="left"/>
      <w:pPr>
        <w:ind w:left="3600" w:hanging="360"/>
      </w:pPr>
    </w:lvl>
    <w:lvl w:ilvl="5" w:tplc="FBAEFB9A" w:tentative="1">
      <w:start w:val="1"/>
      <w:numFmt w:val="lowerRoman"/>
      <w:lvlText w:val="%6."/>
      <w:lvlJc w:val="right"/>
      <w:pPr>
        <w:ind w:left="4320" w:hanging="180"/>
      </w:pPr>
    </w:lvl>
    <w:lvl w:ilvl="6" w:tplc="F4FE6E9A" w:tentative="1">
      <w:start w:val="1"/>
      <w:numFmt w:val="decimal"/>
      <w:lvlText w:val="%7."/>
      <w:lvlJc w:val="left"/>
      <w:pPr>
        <w:ind w:left="5040" w:hanging="360"/>
      </w:pPr>
    </w:lvl>
    <w:lvl w:ilvl="7" w:tplc="64544CD2" w:tentative="1">
      <w:start w:val="1"/>
      <w:numFmt w:val="lowerLetter"/>
      <w:lvlText w:val="%8."/>
      <w:lvlJc w:val="left"/>
      <w:pPr>
        <w:ind w:left="5760" w:hanging="360"/>
      </w:pPr>
    </w:lvl>
    <w:lvl w:ilvl="8" w:tplc="8B4EA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F034875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32F400D2" w:tentative="1">
      <w:start w:val="1"/>
      <w:numFmt w:val="lowerLetter"/>
      <w:lvlText w:val="%2."/>
      <w:lvlJc w:val="left"/>
      <w:pPr>
        <w:ind w:left="1440" w:hanging="360"/>
      </w:pPr>
    </w:lvl>
    <w:lvl w:ilvl="2" w:tplc="B91E5542" w:tentative="1">
      <w:start w:val="1"/>
      <w:numFmt w:val="lowerRoman"/>
      <w:lvlText w:val="%3."/>
      <w:lvlJc w:val="right"/>
      <w:pPr>
        <w:ind w:left="2160" w:hanging="180"/>
      </w:pPr>
    </w:lvl>
    <w:lvl w:ilvl="3" w:tplc="2D98670A" w:tentative="1">
      <w:start w:val="1"/>
      <w:numFmt w:val="decimal"/>
      <w:lvlText w:val="%4."/>
      <w:lvlJc w:val="left"/>
      <w:pPr>
        <w:ind w:left="2880" w:hanging="360"/>
      </w:pPr>
    </w:lvl>
    <w:lvl w:ilvl="4" w:tplc="69B00534" w:tentative="1">
      <w:start w:val="1"/>
      <w:numFmt w:val="lowerLetter"/>
      <w:lvlText w:val="%5."/>
      <w:lvlJc w:val="left"/>
      <w:pPr>
        <w:ind w:left="3600" w:hanging="360"/>
      </w:pPr>
    </w:lvl>
    <w:lvl w:ilvl="5" w:tplc="ECDA1124" w:tentative="1">
      <w:start w:val="1"/>
      <w:numFmt w:val="lowerRoman"/>
      <w:lvlText w:val="%6."/>
      <w:lvlJc w:val="right"/>
      <w:pPr>
        <w:ind w:left="4320" w:hanging="180"/>
      </w:pPr>
    </w:lvl>
    <w:lvl w:ilvl="6" w:tplc="F136685C" w:tentative="1">
      <w:start w:val="1"/>
      <w:numFmt w:val="decimal"/>
      <w:lvlText w:val="%7."/>
      <w:lvlJc w:val="left"/>
      <w:pPr>
        <w:ind w:left="5040" w:hanging="360"/>
      </w:pPr>
    </w:lvl>
    <w:lvl w:ilvl="7" w:tplc="275A0700" w:tentative="1">
      <w:start w:val="1"/>
      <w:numFmt w:val="lowerLetter"/>
      <w:lvlText w:val="%8."/>
      <w:lvlJc w:val="left"/>
      <w:pPr>
        <w:ind w:left="5760" w:hanging="360"/>
      </w:pPr>
    </w:lvl>
    <w:lvl w:ilvl="8" w:tplc="CADE58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DA"/>
    <w:docVar w:name="dvnumam" w:val="0"/>
    <w:docVar w:name="dvpe" w:val="746.964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Rådets direktiv 98/24/EF og Europa-Parlamentets og Rådets direktiv 2004/37/EF for så vidt angår grænseværdierne for bly og dets uorganiske forbindelser og diisocyanater(COM(2023)0071 – C9-0022/2023 – 2023/0033(COD))"/>
  </w:docVars>
  <w:rsids>
    <w:rsidRoot w:val="00483034"/>
    <w:rsid w:val="00002272"/>
    <w:rsid w:val="00063ED0"/>
    <w:rsid w:val="00064002"/>
    <w:rsid w:val="000677B9"/>
    <w:rsid w:val="0008056F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13EA"/>
    <w:rsid w:val="00411CCE"/>
    <w:rsid w:val="0041666E"/>
    <w:rsid w:val="00421060"/>
    <w:rsid w:val="0042363B"/>
    <w:rsid w:val="00471C19"/>
    <w:rsid w:val="00483034"/>
    <w:rsid w:val="004867E3"/>
    <w:rsid w:val="00494A28"/>
    <w:rsid w:val="004C0004"/>
    <w:rsid w:val="004C5D52"/>
    <w:rsid w:val="0050519A"/>
    <w:rsid w:val="005072A1"/>
    <w:rsid w:val="00514517"/>
    <w:rsid w:val="00545827"/>
    <w:rsid w:val="00556B3F"/>
    <w:rsid w:val="00560270"/>
    <w:rsid w:val="005B2082"/>
    <w:rsid w:val="005C2568"/>
    <w:rsid w:val="006037C0"/>
    <w:rsid w:val="00655810"/>
    <w:rsid w:val="00662F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D1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C47"/>
    <w:rsid w:val="00C23CD4"/>
    <w:rsid w:val="00C61C0C"/>
    <w:rsid w:val="00C9230F"/>
    <w:rsid w:val="00C941CB"/>
    <w:rsid w:val="00CC2357"/>
    <w:rsid w:val="00CD5261"/>
    <w:rsid w:val="00CF071A"/>
    <w:rsid w:val="00CF1D6B"/>
    <w:rsid w:val="00D058B8"/>
    <w:rsid w:val="00D56C11"/>
    <w:rsid w:val="00D834A0"/>
    <w:rsid w:val="00D872DF"/>
    <w:rsid w:val="00D91E21"/>
    <w:rsid w:val="00D91FCD"/>
    <w:rsid w:val="00DA7FCD"/>
    <w:rsid w:val="00DC07C3"/>
    <w:rsid w:val="00E13B7E"/>
    <w:rsid w:val="00E365E1"/>
    <w:rsid w:val="00E820A4"/>
    <w:rsid w:val="00E917E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26D3A"/>
  <w15:chartTrackingRefBased/>
  <w15:docId w15:val="{C303E429-633D-49C8-91F4-06A7C798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923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923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923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923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923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9230F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C9230F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C9230F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C9230F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C923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923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923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9230F"/>
    <w:pPr>
      <w:spacing w:after="120"/>
    </w:pPr>
  </w:style>
  <w:style w:type="paragraph" w:customStyle="1" w:styleId="PageHeading">
    <w:name w:val="PageHeading"/>
    <w:basedOn w:val="Normal"/>
    <w:rsid w:val="00C923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9230F"/>
    <w:rPr>
      <w:b/>
    </w:rPr>
  </w:style>
  <w:style w:type="paragraph" w:customStyle="1" w:styleId="NormalBold12a">
    <w:name w:val="NormalBold12a"/>
    <w:basedOn w:val="Normal"/>
    <w:rsid w:val="00C9230F"/>
    <w:pPr>
      <w:spacing w:after="240"/>
    </w:pPr>
    <w:rPr>
      <w:b/>
    </w:rPr>
  </w:style>
  <w:style w:type="paragraph" w:customStyle="1" w:styleId="AmJustText">
    <w:name w:val="AmJustText"/>
    <w:basedOn w:val="Normal"/>
    <w:rsid w:val="00C923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923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9230F"/>
    <w:pPr>
      <w:spacing w:after="480"/>
      <w:ind w:left="1417"/>
    </w:pPr>
  </w:style>
  <w:style w:type="paragraph" w:customStyle="1" w:styleId="CoverNormal">
    <w:name w:val="CoverNormal"/>
    <w:basedOn w:val="Normal"/>
    <w:rsid w:val="00C9230F"/>
    <w:pPr>
      <w:ind w:left="1418"/>
    </w:pPr>
  </w:style>
  <w:style w:type="paragraph" w:customStyle="1" w:styleId="AmCrossRef">
    <w:name w:val="AmCrossRef"/>
    <w:basedOn w:val="Normal"/>
    <w:rsid w:val="00C923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923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923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923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923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9230F"/>
    <w:pPr>
      <w:spacing w:before="240" w:after="1200"/>
    </w:pPr>
  </w:style>
  <w:style w:type="paragraph" w:styleId="Header">
    <w:name w:val="header"/>
    <w:basedOn w:val="Normal"/>
    <w:link w:val="HeaderChar"/>
    <w:rsid w:val="00C92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230F"/>
    <w:rPr>
      <w:sz w:val="24"/>
      <w:lang w:val="da-DK"/>
    </w:rPr>
  </w:style>
  <w:style w:type="paragraph" w:customStyle="1" w:styleId="AmOrLang">
    <w:name w:val="AmOrLang"/>
    <w:basedOn w:val="Normal"/>
    <w:rsid w:val="00C923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923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92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9230F"/>
    <w:pPr>
      <w:spacing w:before="240"/>
    </w:pPr>
    <w:rPr>
      <w:b/>
    </w:rPr>
  </w:style>
  <w:style w:type="paragraph" w:customStyle="1" w:styleId="EPBody">
    <w:name w:val="EPBody"/>
    <w:basedOn w:val="Normal"/>
    <w:rsid w:val="00C923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923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9230F"/>
    <w:pPr>
      <w:spacing w:before="480" w:after="240"/>
    </w:pPr>
  </w:style>
  <w:style w:type="paragraph" w:customStyle="1" w:styleId="Lgendesigne">
    <w:name w:val="Légende signe"/>
    <w:basedOn w:val="Normal"/>
    <w:rsid w:val="00C923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923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9230F"/>
    <w:rPr>
      <w:sz w:val="18"/>
    </w:rPr>
  </w:style>
  <w:style w:type="paragraph" w:customStyle="1" w:styleId="Normal6">
    <w:name w:val="Normal6"/>
    <w:basedOn w:val="Normal"/>
    <w:link w:val="Normal6Char"/>
    <w:rsid w:val="00C9230F"/>
    <w:pPr>
      <w:spacing w:after="120"/>
    </w:pPr>
  </w:style>
  <w:style w:type="paragraph" w:customStyle="1" w:styleId="Normal12Italic">
    <w:name w:val="Normal12Italic"/>
    <w:basedOn w:val="Normal"/>
    <w:rsid w:val="00C9230F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C9230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C9230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C9230F"/>
    <w:rPr>
      <w:color w:val="0000FF"/>
      <w:u w:val="single"/>
    </w:rPr>
  </w:style>
  <w:style w:type="character" w:customStyle="1" w:styleId="super">
    <w:name w:val="super"/>
    <w:basedOn w:val="DefaultParagraphFont"/>
    <w:rsid w:val="00C9230F"/>
  </w:style>
  <w:style w:type="character" w:styleId="CommentReference">
    <w:name w:val="annotation reference"/>
    <w:basedOn w:val="DefaultParagraphFont"/>
    <w:uiPriority w:val="99"/>
    <w:unhideWhenUsed/>
    <w:rsid w:val="00C92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230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230F"/>
    <w:rPr>
      <w:rFonts w:eastAsiaTheme="minorHAnsi"/>
      <w:lang w:val="da-DK" w:eastAsia="en-US"/>
    </w:rPr>
  </w:style>
  <w:style w:type="paragraph" w:styleId="BalloonText">
    <w:name w:val="Balloon Text"/>
    <w:basedOn w:val="Normal"/>
    <w:link w:val="BalloonTextChar"/>
    <w:unhideWhenUsed/>
    <w:rsid w:val="00C92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230F"/>
    <w:rPr>
      <w:rFonts w:ascii="Segoe UI" w:hAnsi="Segoe UI" w:cs="Segoe UI"/>
      <w:sz w:val="18"/>
      <w:szCs w:val="18"/>
      <w:lang w:val="da-DK"/>
    </w:rPr>
  </w:style>
  <w:style w:type="paragraph" w:styleId="ListBullet2">
    <w:name w:val="List Bullet 2"/>
    <w:basedOn w:val="Normal"/>
    <w:uiPriority w:val="99"/>
    <w:unhideWhenUsed/>
    <w:rsid w:val="00C9230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C9230F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C9230F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C9230F"/>
  </w:style>
  <w:style w:type="paragraph" w:customStyle="1" w:styleId="title-gr-seq-level-2">
    <w:name w:val="title-gr-seq-level-2"/>
    <w:basedOn w:val="Normal"/>
    <w:rsid w:val="00C9230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C92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9230F"/>
    <w:rPr>
      <w:sz w:val="24"/>
      <w:lang w:val="da-DK"/>
    </w:rPr>
  </w:style>
  <w:style w:type="character" w:customStyle="1" w:styleId="NormalBoldChar">
    <w:name w:val="NormalBold Char"/>
    <w:basedOn w:val="DefaultParagraphFont"/>
    <w:link w:val="NormalBold"/>
    <w:rsid w:val="00C9230F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"/>
    <w:rsid w:val="00C9230F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C9230F"/>
    <w:rPr>
      <w:sz w:val="24"/>
      <w:lang w:val="da-DK"/>
    </w:rPr>
  </w:style>
  <w:style w:type="paragraph" w:customStyle="1" w:styleId="ColumnHeading">
    <w:name w:val="ColumnHeading"/>
    <w:basedOn w:val="Normal"/>
    <w:rsid w:val="00C923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92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9230F"/>
    <w:pPr>
      <w:spacing w:before="240"/>
      <w:jc w:val="center"/>
    </w:pPr>
    <w:rPr>
      <w:i/>
    </w:rPr>
  </w:style>
  <w:style w:type="paragraph" w:customStyle="1" w:styleId="Olang">
    <w:name w:val="Olang"/>
    <w:rsid w:val="00C9230F"/>
    <w:pPr>
      <w:jc w:val="right"/>
    </w:pPr>
    <w:rPr>
      <w:lang w:val="da-DK"/>
    </w:rPr>
  </w:style>
  <w:style w:type="character" w:customStyle="1" w:styleId="Footer2Middle">
    <w:name w:val="Footer2Middle"/>
    <w:rsid w:val="00C9230F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C9230F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9230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C9230F"/>
    <w:rPr>
      <w:rFonts w:eastAsiaTheme="minorHAnsi"/>
      <w:b/>
      <w:bCs/>
      <w:lang w:val="da-DK" w:eastAsia="en-US"/>
    </w:rPr>
  </w:style>
  <w:style w:type="paragraph" w:customStyle="1" w:styleId="Normal12a">
    <w:name w:val="Normal12a"/>
    <w:basedOn w:val="Normal"/>
    <w:rsid w:val="00C9230F"/>
    <w:pPr>
      <w:spacing w:after="240"/>
    </w:pPr>
  </w:style>
  <w:style w:type="paragraph" w:customStyle="1" w:styleId="RollCallVotes">
    <w:name w:val="RollCallVotes"/>
    <w:basedOn w:val="Normal"/>
    <w:rsid w:val="00C923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923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923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9230F"/>
    <w:pPr>
      <w:spacing w:before="120" w:after="120"/>
    </w:pPr>
    <w:rPr>
      <w:snapToGrid w:val="0"/>
      <w:sz w:val="16"/>
      <w:lang w:eastAsia="en-US"/>
    </w:rPr>
  </w:style>
  <w:style w:type="paragraph" w:customStyle="1" w:styleId="Statut">
    <w:name w:val="Statut"/>
    <w:basedOn w:val="Normal"/>
    <w:next w:val="Typedudocument"/>
    <w:rsid w:val="0008056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8056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8056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HeaderCouncil">
    <w:name w:val="Header Council"/>
    <w:basedOn w:val="Normal"/>
    <w:rsid w:val="00C21C47"/>
    <w:pPr>
      <w:widowControl/>
    </w:pPr>
    <w:rPr>
      <w:rFonts w:eastAsia="Calibri"/>
      <w:sz w:val="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C21C47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CouncilLarge">
    <w:name w:val="Header Council Large"/>
    <w:basedOn w:val="Normal"/>
    <w:link w:val="HeaderCouncilLargeChar"/>
    <w:rsid w:val="00C21C47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C21C47"/>
    <w:rPr>
      <w:rFonts w:eastAsia="Calibri"/>
      <w:sz w:val="2"/>
      <w:szCs w:val="22"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C86DF-4DFD-4659-9ECB-AC54B2F26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324</Words>
  <Characters>2281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2024-04-22T11:25:00Z</dcterms:created>
  <dcterms:modified xsi:type="dcterms:W3CDTF">2024-04-22T11:25:00Z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