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35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3570" w:rsidRDefault="007E7BA6" w:rsidP="0010095E">
            <w:pPr>
              <w:pStyle w:val="EPName"/>
            </w:pPr>
            <w:r w:rsidRPr="00AF3570">
              <w:t>Ευρωπαϊκό Κοινοβούλιο</w:t>
            </w:r>
          </w:p>
          <w:p w:rsidR="00751A4A" w:rsidRPr="00AF35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7C6B">
              <w:t>2019</w:t>
            </w:r>
            <w:r w:rsidRPr="00AF3570">
              <w:t>-</w:t>
            </w:r>
            <w:r w:rsidRPr="00B77C6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F3570" w:rsidRDefault="00187494" w:rsidP="0010095E">
            <w:pPr>
              <w:pStyle w:val="EPLogo"/>
            </w:pPr>
            <w:r w:rsidRPr="00AF35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3570" w:rsidRDefault="00D058B8" w:rsidP="004C5D52">
      <w:pPr>
        <w:pStyle w:val="LineTop"/>
      </w:pPr>
    </w:p>
    <w:p w:rsidR="00680577" w:rsidRPr="00AF3570" w:rsidRDefault="007E7BA6" w:rsidP="00680577">
      <w:pPr>
        <w:pStyle w:val="EPBodyTA1"/>
      </w:pPr>
      <w:r w:rsidRPr="00AF3570">
        <w:t>ΚΕΙΜΕΝΑ ΠΟΥ ΕΓΚΡΙΘΗΚΑΝ</w:t>
      </w:r>
    </w:p>
    <w:p w:rsidR="00D058B8" w:rsidRPr="00AF3570" w:rsidRDefault="00D058B8" w:rsidP="00D058B8">
      <w:pPr>
        <w:pStyle w:val="LineBottom"/>
      </w:pPr>
    </w:p>
    <w:p w:rsidR="007E7BA6" w:rsidRPr="00AF3570" w:rsidRDefault="007E7BA6" w:rsidP="007E7BA6">
      <w:pPr>
        <w:pStyle w:val="ATHeading1"/>
      </w:pPr>
      <w:bookmarkStart w:id="0" w:name="TANumber"/>
      <w:r w:rsidRPr="00AF3570">
        <w:t>P</w:t>
      </w:r>
      <w:r w:rsidRPr="00B77C6B">
        <w:t>9</w:t>
      </w:r>
      <w:r w:rsidRPr="00AF3570">
        <w:t>_TA(</w:t>
      </w:r>
      <w:r w:rsidRPr="00B77C6B">
        <w:t>2024</w:t>
      </w:r>
      <w:r w:rsidRPr="00AF3570">
        <w:t>)</w:t>
      </w:r>
      <w:r w:rsidRPr="00B77C6B">
        <w:t>00</w:t>
      </w:r>
      <w:r w:rsidR="004F5FF7" w:rsidRPr="00B77C6B">
        <w:t>66</w:t>
      </w:r>
      <w:bookmarkEnd w:id="0"/>
    </w:p>
    <w:p w:rsidR="007E7BA6" w:rsidRPr="00AF3570" w:rsidRDefault="00C30256" w:rsidP="007E7BA6">
      <w:pPr>
        <w:pStyle w:val="ATHeading2"/>
      </w:pPr>
      <w:bookmarkStart w:id="1" w:name="title"/>
      <w:r w:rsidRPr="00C30256">
        <w:t>Οριακές τιμές για τον μόλυβδο και για τις ανόργανες ενώσεις του και τις διισοκυανικές ενώσεις</w:t>
      </w:r>
      <w:bookmarkEnd w:id="1"/>
    </w:p>
    <w:p w:rsidR="007E7BA6" w:rsidRPr="00AF3570" w:rsidRDefault="007E7BA6" w:rsidP="007E7BA6">
      <w:pPr>
        <w:rPr>
          <w:i/>
          <w:vanish/>
        </w:rPr>
      </w:pPr>
      <w:r w:rsidRPr="00AF3570">
        <w:rPr>
          <w:i/>
        </w:rPr>
        <w:fldChar w:fldCharType="begin"/>
      </w:r>
      <w:r w:rsidRPr="00AF3570">
        <w:rPr>
          <w:i/>
        </w:rPr>
        <w:instrText xml:space="preserve"> TC"(</w:instrText>
      </w:r>
      <w:bookmarkStart w:id="2" w:name="DocNumber"/>
      <w:r w:rsidRPr="00AF3570">
        <w:rPr>
          <w:i/>
        </w:rPr>
        <w:instrText>A</w:instrText>
      </w:r>
      <w:r w:rsidRPr="00B77C6B">
        <w:rPr>
          <w:i/>
        </w:rPr>
        <w:instrText>9</w:instrText>
      </w:r>
      <w:r w:rsidRPr="00AF3570">
        <w:rPr>
          <w:i/>
        </w:rPr>
        <w:instrText>-</w:instrText>
      </w:r>
      <w:r w:rsidRPr="00B77C6B">
        <w:rPr>
          <w:i/>
        </w:rPr>
        <w:instrText>0263</w:instrText>
      </w:r>
      <w:r w:rsidRPr="00AF3570">
        <w:rPr>
          <w:i/>
        </w:rPr>
        <w:instrText>/</w:instrText>
      </w:r>
      <w:r w:rsidRPr="00B77C6B">
        <w:rPr>
          <w:i/>
        </w:rPr>
        <w:instrText>2023</w:instrText>
      </w:r>
      <w:bookmarkEnd w:id="2"/>
      <w:r w:rsidRPr="00AF3570">
        <w:rPr>
          <w:i/>
        </w:rPr>
        <w:instrText xml:space="preserve"> - Εισηγητής: Nikolaj Villumsen)"\l</w:instrText>
      </w:r>
      <w:r w:rsidRPr="00B77C6B">
        <w:rPr>
          <w:i/>
        </w:rPr>
        <w:instrText>3</w:instrText>
      </w:r>
      <w:r w:rsidRPr="00AF3570">
        <w:rPr>
          <w:i/>
        </w:rPr>
        <w:instrText xml:space="preserve"> \n&gt; \* MERGEFORMAT </w:instrText>
      </w:r>
      <w:r w:rsidRPr="00AF3570">
        <w:rPr>
          <w:i/>
        </w:rPr>
        <w:fldChar w:fldCharType="end"/>
      </w:r>
    </w:p>
    <w:p w:rsidR="007E7BA6" w:rsidRPr="00AF3570" w:rsidRDefault="007E7BA6" w:rsidP="007E7BA6">
      <w:pPr>
        <w:rPr>
          <w:vanish/>
        </w:rPr>
      </w:pPr>
      <w:bookmarkStart w:id="3" w:name="Commission"/>
      <w:r w:rsidRPr="00AF3570">
        <w:rPr>
          <w:vanish/>
        </w:rPr>
        <w:t>Επιτροπή Απασχόλησης και Κοινωνικών Υποθέσεων</w:t>
      </w:r>
      <w:bookmarkEnd w:id="3"/>
    </w:p>
    <w:p w:rsidR="007E7BA6" w:rsidRPr="00AF3570" w:rsidRDefault="007E7BA6" w:rsidP="007E7BA6">
      <w:pPr>
        <w:rPr>
          <w:vanish/>
        </w:rPr>
      </w:pPr>
      <w:bookmarkStart w:id="4" w:name="PE"/>
      <w:r w:rsidRPr="00AF3570">
        <w:rPr>
          <w:vanish/>
        </w:rPr>
        <w:t>PE</w:t>
      </w:r>
      <w:r w:rsidRPr="00B77C6B">
        <w:rPr>
          <w:vanish/>
        </w:rPr>
        <w:t>746</w:t>
      </w:r>
      <w:r w:rsidRPr="00AF3570">
        <w:rPr>
          <w:vanish/>
        </w:rPr>
        <w:t>.</w:t>
      </w:r>
      <w:r w:rsidRPr="00B77C6B">
        <w:rPr>
          <w:vanish/>
        </w:rPr>
        <w:t>964</w:t>
      </w:r>
      <w:bookmarkEnd w:id="4"/>
    </w:p>
    <w:p w:rsidR="007E7BA6" w:rsidRPr="00AF3570" w:rsidRDefault="007E7BA6" w:rsidP="007E7BA6">
      <w:pPr>
        <w:pStyle w:val="ATHeading3"/>
      </w:pPr>
      <w:bookmarkStart w:id="5" w:name="Sujet"/>
      <w:r w:rsidRPr="00AF3570">
        <w:t>Νομοθετικό ψήφισμα του Ευρωπαϊκού Κοινοβουλίου</w:t>
      </w:r>
      <w:r w:rsidR="009C6083" w:rsidRPr="004F5FF7">
        <w:t xml:space="preserve"> </w:t>
      </w:r>
      <w:r w:rsidR="00D5179E">
        <w:t xml:space="preserve">της </w:t>
      </w:r>
      <w:r w:rsidR="00D5179E" w:rsidRPr="00B77C6B">
        <w:t>7</w:t>
      </w:r>
      <w:r w:rsidR="00C30256">
        <w:t>ης</w:t>
      </w:r>
      <w:r w:rsidR="009C6083">
        <w:t xml:space="preserve"> Φεβρουαρίου </w:t>
      </w:r>
      <w:r w:rsidR="009C6083" w:rsidRPr="00B77C6B">
        <w:t>2024</w:t>
      </w:r>
      <w:r w:rsidRPr="00AF3570">
        <w:t xml:space="preserve"> σχετικά με την πρόταση ο</w:t>
      </w:r>
      <w:bookmarkStart w:id="6" w:name="_GoBack"/>
      <w:bookmarkEnd w:id="6"/>
      <w:r w:rsidRPr="00AF3570">
        <w:t>δηγίας του Ευρωπαϊκού Κοινοβουλίου και του Συμβουλίου για την τροποποίηση της οδηγίας </w:t>
      </w:r>
      <w:r w:rsidRPr="00B77C6B">
        <w:t>98</w:t>
      </w:r>
      <w:r w:rsidRPr="00AF3570">
        <w:t>/</w:t>
      </w:r>
      <w:r w:rsidRPr="00B77C6B">
        <w:t>24</w:t>
      </w:r>
      <w:r w:rsidRPr="00AF3570">
        <w:t>/ΕΚ του Συμβουλίου και της οδηγίας </w:t>
      </w:r>
      <w:r w:rsidRPr="00B77C6B">
        <w:t>2004</w:t>
      </w:r>
      <w:r w:rsidRPr="00AF3570">
        <w:t>/</w:t>
      </w:r>
      <w:r w:rsidRPr="00B77C6B">
        <w:t>37</w:t>
      </w:r>
      <w:r w:rsidRPr="00AF3570">
        <w:t>/ΕΚ του Ευρωπαϊκού Κοινοβουλίου και του Συμβουλίου όσον αφορά τις οριακές τιμές για τον μόλυβδο και τις ανόργανες ενώσεις του και τις διισοκυανικές ενώσεις</w:t>
      </w:r>
      <w:bookmarkEnd w:id="5"/>
      <w:r w:rsidRPr="00AF3570">
        <w:t xml:space="preserve"> </w:t>
      </w:r>
      <w:bookmarkStart w:id="7" w:name="References"/>
      <w:r w:rsidRPr="00AF3570">
        <w:t>(COM(</w:t>
      </w:r>
      <w:r w:rsidRPr="00B77C6B">
        <w:t>2023</w:t>
      </w:r>
      <w:r w:rsidRPr="00AF3570">
        <w:t>)</w:t>
      </w:r>
      <w:r w:rsidRPr="00B77C6B">
        <w:t>0071</w:t>
      </w:r>
      <w:r w:rsidRPr="00AF3570">
        <w:t xml:space="preserve"> – C</w:t>
      </w:r>
      <w:r w:rsidRPr="00B77C6B">
        <w:t>9</w:t>
      </w:r>
      <w:r w:rsidRPr="00AF3570">
        <w:t>-</w:t>
      </w:r>
      <w:r w:rsidRPr="00B77C6B">
        <w:t>0022</w:t>
      </w:r>
      <w:r w:rsidRPr="00AF3570">
        <w:t>/</w:t>
      </w:r>
      <w:r w:rsidRPr="00B77C6B">
        <w:t>2023</w:t>
      </w:r>
      <w:r w:rsidRPr="00AF3570">
        <w:t xml:space="preserve"> – </w:t>
      </w:r>
      <w:r w:rsidRPr="00B77C6B">
        <w:t>2023</w:t>
      </w:r>
      <w:r w:rsidRPr="00AF3570">
        <w:t>/</w:t>
      </w:r>
      <w:r w:rsidRPr="00B77C6B">
        <w:t>0033</w:t>
      </w:r>
      <w:r w:rsidRPr="00AF3570">
        <w:t>(COD))</w:t>
      </w:r>
      <w:bookmarkEnd w:id="7"/>
    </w:p>
    <w:p w:rsidR="007E7BA6" w:rsidRPr="00AF3570" w:rsidRDefault="007E7BA6" w:rsidP="007E7BA6"/>
    <w:p w:rsidR="00CF3818" w:rsidRPr="00AF3570" w:rsidRDefault="00CF3818" w:rsidP="00CF3818">
      <w:pPr>
        <w:pStyle w:val="NormalBold"/>
      </w:pPr>
      <w:bookmarkStart w:id="8" w:name="TextBodyBegin"/>
      <w:bookmarkEnd w:id="8"/>
      <w:r w:rsidRPr="00AF3570">
        <w:t>(Συνήθης νομοθετική διαδικασία: πρώτη ανάγνωση)</w:t>
      </w:r>
    </w:p>
    <w:p w:rsidR="00CF3818" w:rsidRPr="00AF3570" w:rsidRDefault="00CF3818" w:rsidP="00CF3818">
      <w:pPr>
        <w:pStyle w:val="EPComma"/>
      </w:pPr>
      <w:r w:rsidRPr="00AF3570">
        <w:rPr>
          <w:i/>
        </w:rPr>
        <w:t>Το Ευρωπαϊκό Κοινοβούλιο</w:t>
      </w:r>
      <w:r w:rsidRPr="00AF3570">
        <w:t>,</w:t>
      </w:r>
    </w:p>
    <w:p w:rsidR="00CF3818" w:rsidRPr="00AF3570" w:rsidRDefault="00CF3818" w:rsidP="00CF3818">
      <w:pPr>
        <w:pStyle w:val="NormalHanging12a"/>
      </w:pPr>
      <w:r w:rsidRPr="00AF3570">
        <w:t>–</w:t>
      </w:r>
      <w:r w:rsidRPr="00AF3570">
        <w:tab/>
        <w:t>έχοντας υπόψη την πρόταση της Επιτροπής προς το Κοινοβούλιο και το Συμβούλιο (COM(</w:t>
      </w:r>
      <w:r w:rsidRPr="00B77C6B">
        <w:t>2023</w:t>
      </w:r>
      <w:r w:rsidRPr="00AF3570">
        <w:t>)</w:t>
      </w:r>
      <w:r w:rsidRPr="00B77C6B">
        <w:t>0071</w:t>
      </w:r>
      <w:r w:rsidRPr="00AF3570">
        <w:t>),</w:t>
      </w:r>
    </w:p>
    <w:p w:rsidR="00CF3818" w:rsidRPr="00AF3570" w:rsidRDefault="00CF3818" w:rsidP="00CF3818">
      <w:pPr>
        <w:pStyle w:val="NormalHanging12a"/>
      </w:pPr>
      <w:r w:rsidRPr="00AF3570">
        <w:t>–</w:t>
      </w:r>
      <w:r w:rsidRPr="00AF3570">
        <w:tab/>
        <w:t xml:space="preserve">έχοντας υπόψη το άρθρο </w:t>
      </w:r>
      <w:r w:rsidRPr="00B77C6B">
        <w:t>294</w:t>
      </w:r>
      <w:r w:rsidRPr="00AF3570">
        <w:t xml:space="preserve"> παράγραφος </w:t>
      </w:r>
      <w:r w:rsidRPr="00B77C6B">
        <w:t>2</w:t>
      </w:r>
      <w:r w:rsidRPr="00AF3570">
        <w:t xml:space="preserve"> και το άρθρο </w:t>
      </w:r>
      <w:r w:rsidRPr="00B77C6B">
        <w:t>153</w:t>
      </w:r>
      <w:r w:rsidRPr="00AF3570">
        <w:t xml:space="preserve"> παράγραφος </w:t>
      </w:r>
      <w:r w:rsidRPr="00B77C6B">
        <w:t>2</w:t>
      </w:r>
      <w:r w:rsidRPr="00AF3570">
        <w:t xml:space="preserve"> στοιχείο β) σε συνδυασμό με την παράγραφο </w:t>
      </w:r>
      <w:r w:rsidRPr="00B77C6B">
        <w:t>1</w:t>
      </w:r>
      <w:r w:rsidRPr="00AF3570">
        <w:t xml:space="preserve"> στοιχείο α) της Συνθήκης για τη λειτουργία της Ευρωπαϊκής Ένωσης, σύμφωνα με τα οποία του υποβλήθηκε η πρόταση από την Επιτροπή (C</w:t>
      </w:r>
      <w:r w:rsidRPr="00B77C6B">
        <w:t>9</w:t>
      </w:r>
      <w:r w:rsidRPr="00AF3570">
        <w:noBreakHyphen/>
      </w:r>
      <w:r w:rsidRPr="00B77C6B">
        <w:t>0022</w:t>
      </w:r>
      <w:r w:rsidRPr="00AF3570">
        <w:t>/</w:t>
      </w:r>
      <w:r w:rsidRPr="00B77C6B">
        <w:t>2023</w:t>
      </w:r>
      <w:r w:rsidRPr="00AF3570">
        <w:t>),</w:t>
      </w:r>
    </w:p>
    <w:p w:rsidR="00CF3818" w:rsidRPr="00AF3570" w:rsidRDefault="00CF3818" w:rsidP="00CF3818">
      <w:pPr>
        <w:pStyle w:val="NormalHanging12a"/>
      </w:pPr>
      <w:r w:rsidRPr="00AF3570">
        <w:t>–</w:t>
      </w:r>
      <w:r w:rsidRPr="00AF3570">
        <w:tab/>
        <w:t xml:space="preserve">έχοντας υπόψη το άρθρο </w:t>
      </w:r>
      <w:r w:rsidRPr="00B77C6B">
        <w:t>294</w:t>
      </w:r>
      <w:r w:rsidRPr="00AF3570">
        <w:t xml:space="preserve"> παράγραφος </w:t>
      </w:r>
      <w:r w:rsidRPr="00B77C6B">
        <w:t>3</w:t>
      </w:r>
      <w:r w:rsidRPr="00AF3570">
        <w:t xml:space="preserve"> της Συνθήκης για τη λειτουργία της Ευρωπαϊκής Ένωσης,</w:t>
      </w:r>
    </w:p>
    <w:p w:rsidR="00CF3818" w:rsidRDefault="00CF3818" w:rsidP="00CF3818">
      <w:pPr>
        <w:pStyle w:val="NormalHanging12a"/>
      </w:pPr>
      <w:r w:rsidRPr="00AF3570">
        <w:t>–</w:t>
      </w:r>
      <w:r w:rsidRPr="00AF3570">
        <w:tab/>
        <w:t xml:space="preserve">έχοντας υπόψη τη γνώμη της Οικονομικής και Κοινωνικής Επιτροπής της </w:t>
      </w:r>
      <w:r w:rsidRPr="00B77C6B">
        <w:t>22</w:t>
      </w:r>
      <w:r w:rsidRPr="00AF3570">
        <w:t xml:space="preserve">ας Μαρτίου </w:t>
      </w:r>
      <w:r w:rsidRPr="00B77C6B">
        <w:t>2023</w:t>
      </w:r>
      <w:r w:rsidRPr="00AF3570">
        <w:rPr>
          <w:vertAlign w:val="superscript"/>
        </w:rPr>
        <w:footnoteReference w:id="1"/>
      </w:r>
      <w:r w:rsidRPr="00AF3570">
        <w:t>,</w:t>
      </w:r>
    </w:p>
    <w:p w:rsidR="00C30256" w:rsidRDefault="00C30256" w:rsidP="00CF3818">
      <w:pPr>
        <w:pStyle w:val="NormalHanging12a"/>
      </w:pPr>
      <w:r w:rsidRPr="00AF3570">
        <w:t>–</w:t>
      </w:r>
      <w:r w:rsidRPr="00AF3570">
        <w:tab/>
      </w:r>
      <w:r w:rsidRPr="00C30256">
        <w:t>αφού ζήτησε τη γνώμη της Επιτροπής των Περιφερειών,</w:t>
      </w:r>
    </w:p>
    <w:p w:rsidR="00C30256" w:rsidRPr="00AF3570" w:rsidRDefault="00C30256" w:rsidP="00CF3818">
      <w:pPr>
        <w:pStyle w:val="NormalHanging12a"/>
      </w:pPr>
      <w:r w:rsidRPr="00A23014">
        <w:t xml:space="preserve">– </w:t>
      </w:r>
      <w:r w:rsidRPr="00A23014">
        <w:tab/>
      </w:r>
      <w:r w:rsidRPr="00D13B97">
        <w:t xml:space="preserve">έχοντας υπόψη την προσωρινή συμφωνία που εγκρίθηκε από την αρμόδια επιτροπή σύμφωνα με το άρθρο </w:t>
      </w:r>
      <w:r w:rsidRPr="00B77C6B">
        <w:t>74</w:t>
      </w:r>
      <w:r w:rsidRPr="00D13B97">
        <w:t xml:space="preserve"> παράγραφος </w:t>
      </w:r>
      <w:r w:rsidRPr="00B77C6B">
        <w:t>4</w:t>
      </w:r>
      <w:r w:rsidRPr="00D13B97">
        <w:t xml:space="preserve"> του Κανονισμού του, και τη δέσμευση του εκπροσώπου του Συμβουλίου, με επιστολή της </w:t>
      </w:r>
      <w:r w:rsidRPr="00B77C6B">
        <w:t>6</w:t>
      </w:r>
      <w:r w:rsidRPr="00D13B97">
        <w:t xml:space="preserve">ης </w:t>
      </w:r>
      <w:r>
        <w:t>Δεκεμβρίου</w:t>
      </w:r>
      <w:r w:rsidRPr="00D13B97">
        <w:t xml:space="preserve"> </w:t>
      </w:r>
      <w:r w:rsidRPr="00B77C6B">
        <w:t>2023</w:t>
      </w:r>
      <w:r w:rsidRPr="00D13B97">
        <w:t xml:space="preserve">, να εγκρίνει τη θέση του Κοινοβουλίου, σύμφωνα με το άρθρο </w:t>
      </w:r>
      <w:r w:rsidRPr="00B77C6B">
        <w:t>294</w:t>
      </w:r>
      <w:r w:rsidRPr="00D13B97">
        <w:t xml:space="preserve"> παράγραφος </w:t>
      </w:r>
      <w:r w:rsidRPr="00B77C6B">
        <w:t>4</w:t>
      </w:r>
      <w:r w:rsidRPr="00D13B97">
        <w:t xml:space="preserve"> της Συνθήκης για τη λειτουργία της Ευρωπαϊκής Ένωσης,</w:t>
      </w:r>
    </w:p>
    <w:p w:rsidR="00CF3818" w:rsidRPr="00AF3570" w:rsidRDefault="00CF3818" w:rsidP="00CF3818">
      <w:pPr>
        <w:pStyle w:val="NormalHanging12a"/>
      </w:pPr>
      <w:r w:rsidRPr="00AF3570">
        <w:t>–</w:t>
      </w:r>
      <w:r w:rsidRPr="00AF3570">
        <w:tab/>
        <w:t xml:space="preserve">έχοντας υπόψη το άρθρο </w:t>
      </w:r>
      <w:r w:rsidRPr="00B77C6B">
        <w:t>59</w:t>
      </w:r>
      <w:r w:rsidRPr="00AF3570">
        <w:t xml:space="preserve"> του Κανονισμού του,</w:t>
      </w:r>
    </w:p>
    <w:p w:rsidR="00CF3818" w:rsidRPr="00AF3570" w:rsidRDefault="00CF3818" w:rsidP="00CF3818">
      <w:pPr>
        <w:pStyle w:val="NormalHanging12a"/>
      </w:pPr>
      <w:r w:rsidRPr="00AF3570">
        <w:lastRenderedPageBreak/>
        <w:t>–</w:t>
      </w:r>
      <w:r w:rsidRPr="00AF3570">
        <w:tab/>
        <w:t>έχοντας υπόψη την έκθεση της Επιτροπής Απασχόλησης και Κοινωνικών Υποθέσεων (A</w:t>
      </w:r>
      <w:r w:rsidRPr="00B77C6B">
        <w:t>9</w:t>
      </w:r>
      <w:r w:rsidRPr="00AF3570">
        <w:t>-</w:t>
      </w:r>
      <w:r w:rsidRPr="00B77C6B">
        <w:t>0263</w:t>
      </w:r>
      <w:r w:rsidRPr="00AF3570">
        <w:t>/</w:t>
      </w:r>
      <w:r w:rsidRPr="00B77C6B">
        <w:t>2023</w:t>
      </w:r>
      <w:r w:rsidRPr="00AF3570">
        <w:t>),</w:t>
      </w:r>
    </w:p>
    <w:p w:rsidR="00CF3818" w:rsidRPr="00AF3570" w:rsidRDefault="00CF3818" w:rsidP="00CF3818">
      <w:pPr>
        <w:pStyle w:val="NormalHanging12a"/>
      </w:pPr>
      <w:r w:rsidRPr="00B77C6B">
        <w:t>1</w:t>
      </w:r>
      <w:r w:rsidRPr="00AF3570">
        <w:t>.</w:t>
      </w:r>
      <w:r w:rsidRPr="00AF3570">
        <w:tab/>
        <w:t>εγκρίνει τη θέση του σε πρώτη ανάγνωση όπως παρατίθεται κατωτέρω·</w:t>
      </w:r>
    </w:p>
    <w:p w:rsidR="00CF3818" w:rsidRPr="00AF3570" w:rsidRDefault="00CF3818" w:rsidP="00CF3818">
      <w:pPr>
        <w:pStyle w:val="NormalHanging12a"/>
      </w:pPr>
      <w:r w:rsidRPr="00B77C6B">
        <w:t>2</w:t>
      </w:r>
      <w:r w:rsidRPr="00AF3570">
        <w:t>.</w:t>
      </w:r>
      <w:r w:rsidRPr="00AF3570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B77C6B" w:rsidRDefault="00CF3818" w:rsidP="00CF3818">
      <w:pPr>
        <w:pStyle w:val="NormalHanging12a"/>
        <w:sectPr w:rsidR="00B77C6B" w:rsidSect="002C54CA">
          <w:footnotePr>
            <w:numRestart w:val="eachSect"/>
          </w:footnotePr>
          <w:pgSz w:w="11907" w:h="16840" w:code="9"/>
          <w:pgMar w:top="1134" w:right="1418" w:bottom="1418" w:left="1418" w:header="567" w:footer="567" w:gutter="0"/>
          <w:cols w:space="720"/>
          <w:docGrid w:linePitch="360"/>
        </w:sectPr>
      </w:pPr>
      <w:r w:rsidRPr="00B77C6B">
        <w:t>3</w:t>
      </w:r>
      <w:r w:rsidRPr="00AF3570">
        <w:t>.</w:t>
      </w:r>
      <w:r w:rsidRPr="00AF3570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A15F5D" w:rsidRPr="00A15F5D" w:rsidRDefault="00A15F5D" w:rsidP="00A15F5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B77C6B">
        <w:rPr>
          <w:b/>
        </w:rPr>
        <w:t>9</w:t>
      </w:r>
      <w:r>
        <w:rPr>
          <w:b/>
        </w:rPr>
        <w:t>_TC</w:t>
      </w:r>
      <w:r w:rsidRPr="00B77C6B">
        <w:rPr>
          <w:b/>
        </w:rPr>
        <w:t>1</w:t>
      </w:r>
      <w:r>
        <w:rPr>
          <w:b/>
        </w:rPr>
        <w:t>-COD(</w:t>
      </w:r>
      <w:r w:rsidRPr="00B77C6B">
        <w:rPr>
          <w:b/>
        </w:rPr>
        <w:t>2023</w:t>
      </w:r>
      <w:r>
        <w:rPr>
          <w:b/>
        </w:rPr>
        <w:t>)</w:t>
      </w:r>
      <w:r w:rsidRPr="00B77C6B">
        <w:rPr>
          <w:b/>
        </w:rPr>
        <w:t>0033</w:t>
      </w:r>
    </w:p>
    <w:p w:rsidR="00A15F5D" w:rsidRDefault="00A15F5D" w:rsidP="00A15F5D">
      <w:pPr>
        <w:widowControl/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Θέση του Ευρωπαϊκού Κοινοβουλίου που καθορίστηκε σε πρώτη ανάγνωση στις </w:t>
      </w:r>
      <w:r w:rsidR="00D5179E" w:rsidRPr="00B77C6B">
        <w:rPr>
          <w:b/>
        </w:rPr>
        <w:t>7</w:t>
      </w:r>
      <w:r>
        <w:rPr>
          <w:b/>
        </w:rPr>
        <w:t xml:space="preserve"> Φεβρουαρίου </w:t>
      </w:r>
      <w:r w:rsidRPr="00B77C6B">
        <w:rPr>
          <w:b/>
        </w:rPr>
        <w:t>2024</w:t>
      </w:r>
      <w:r>
        <w:rPr>
          <w:b/>
        </w:rPr>
        <w:t xml:space="preserve"> εν όψει της έγκρισης οδηγίας (ΕΕ) </w:t>
      </w:r>
      <w:r w:rsidRPr="00B77C6B">
        <w:rPr>
          <w:b/>
        </w:rPr>
        <w:t>2024</w:t>
      </w:r>
      <w:r>
        <w:rPr>
          <w:b/>
        </w:rPr>
        <w:t xml:space="preserve">/... του Ευρωπαϊκού Κοινοβουλίου και του Συμβουλίου </w:t>
      </w:r>
      <w:r w:rsidRPr="00F462E0">
        <w:rPr>
          <w:rFonts w:eastAsia="Calibri"/>
          <w:b/>
          <w:szCs w:val="22"/>
          <w:lang w:eastAsia="en-US"/>
        </w:rPr>
        <w:t>γ</w:t>
      </w:r>
      <w:r w:rsidRPr="00A15F5D">
        <w:rPr>
          <w:rFonts w:eastAsia="Calibri"/>
          <w:b/>
          <w:szCs w:val="22"/>
          <w:lang w:eastAsia="en-US"/>
        </w:rPr>
        <w:t xml:space="preserve">ια την τροποποίηση της οδηγίας </w:t>
      </w:r>
      <w:r w:rsidRPr="00B77C6B">
        <w:rPr>
          <w:rFonts w:eastAsia="Calibri"/>
          <w:b/>
          <w:szCs w:val="22"/>
          <w:lang w:eastAsia="en-US"/>
        </w:rPr>
        <w:t>2004</w:t>
      </w:r>
      <w:r w:rsidRPr="00A15F5D">
        <w:rPr>
          <w:rFonts w:eastAsia="Calibri"/>
          <w:b/>
          <w:szCs w:val="22"/>
          <w:lang w:eastAsia="en-US"/>
        </w:rPr>
        <w:t>/</w:t>
      </w:r>
      <w:r w:rsidRPr="00B77C6B">
        <w:rPr>
          <w:rFonts w:eastAsia="Calibri"/>
          <w:b/>
          <w:szCs w:val="22"/>
          <w:lang w:eastAsia="en-US"/>
        </w:rPr>
        <w:t>37</w:t>
      </w:r>
      <w:r w:rsidRPr="00A15F5D">
        <w:rPr>
          <w:rFonts w:eastAsia="Calibri"/>
          <w:b/>
          <w:szCs w:val="22"/>
          <w:lang w:eastAsia="en-US"/>
        </w:rPr>
        <w:t xml:space="preserve">/ΕΚ του Ευρωπαϊκού Κοινοβουλίου και του Συμβουλίου και της οδηγίας </w:t>
      </w:r>
      <w:r w:rsidRPr="00B77C6B">
        <w:rPr>
          <w:rFonts w:eastAsia="Calibri"/>
          <w:b/>
          <w:szCs w:val="22"/>
          <w:lang w:eastAsia="en-US"/>
        </w:rPr>
        <w:t>98</w:t>
      </w:r>
      <w:r w:rsidRPr="00A15F5D">
        <w:rPr>
          <w:rFonts w:eastAsia="Calibri"/>
          <w:b/>
          <w:szCs w:val="22"/>
          <w:lang w:eastAsia="en-US"/>
        </w:rPr>
        <w:t>/</w:t>
      </w:r>
      <w:r w:rsidRPr="00B77C6B">
        <w:rPr>
          <w:rFonts w:eastAsia="Calibri"/>
          <w:b/>
          <w:szCs w:val="22"/>
          <w:lang w:eastAsia="en-US"/>
        </w:rPr>
        <w:t>24</w:t>
      </w:r>
      <w:r w:rsidRPr="00A15F5D">
        <w:rPr>
          <w:rFonts w:eastAsia="Calibri"/>
          <w:b/>
          <w:szCs w:val="22"/>
          <w:lang w:eastAsia="en-US"/>
        </w:rPr>
        <w:t xml:space="preserve">/ΕΚ του Συμβουλίου όσον αφορά τις οριακές τιμές για τον μόλυβδο και τις ανόργανες ενώσεις του και </w:t>
      </w:r>
      <w:r w:rsidRPr="00A15F5D">
        <w:rPr>
          <w:rFonts w:eastAsia="Calibri"/>
          <w:b/>
          <w:i/>
          <w:szCs w:val="22"/>
          <w:lang w:eastAsia="en-US"/>
        </w:rPr>
        <w:t>για</w:t>
      </w:r>
      <w:r w:rsidRPr="00A15F5D">
        <w:rPr>
          <w:rFonts w:eastAsia="Calibri"/>
          <w:b/>
          <w:szCs w:val="22"/>
          <w:lang w:eastAsia="en-US"/>
        </w:rPr>
        <w:t xml:space="preserve"> τις</w:t>
      </w:r>
      <w:r w:rsidRPr="00A15F5D">
        <w:rPr>
          <w:rFonts w:eastAsia="Calibri"/>
          <w:b/>
          <w:i/>
          <w:szCs w:val="22"/>
          <w:lang w:eastAsia="en-US"/>
        </w:rPr>
        <w:t xml:space="preserve"> </w:t>
      </w:r>
      <w:r w:rsidRPr="00A15F5D">
        <w:rPr>
          <w:rFonts w:eastAsia="Calibri"/>
          <w:b/>
          <w:szCs w:val="22"/>
          <w:lang w:eastAsia="en-US"/>
        </w:rPr>
        <w:t>διισοκυανικές ενώσεις</w:t>
      </w:r>
    </w:p>
    <w:p w:rsidR="002C54CA" w:rsidRDefault="002C54CA" w:rsidP="002C54CA"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>
        <w:rPr>
          <w:i/>
        </w:rPr>
        <w:t xml:space="preserve"> (ΕΕ)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869</w:t>
      </w:r>
      <w:r>
        <w:rPr>
          <w:i/>
        </w:rPr>
        <w:t>.)</w:t>
      </w:r>
    </w:p>
    <w:p w:rsidR="002C54CA" w:rsidRDefault="002C54CA" w:rsidP="002C54CA"/>
    <w:p w:rsidR="002C54CA" w:rsidRPr="00A15F5D" w:rsidRDefault="002C54CA" w:rsidP="00A15F5D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2C54CA" w:rsidRPr="00A15F5D" w:rsidSect="002C54CA">
      <w:footnotePr>
        <w:numRestart w:val="eachSect"/>
      </w:foot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BA6" w:rsidRPr="00AF3570" w:rsidRDefault="007E7BA6">
      <w:r w:rsidRPr="00AF3570">
        <w:separator/>
      </w:r>
    </w:p>
  </w:endnote>
  <w:endnote w:type="continuationSeparator" w:id="0">
    <w:p w:rsidR="007E7BA6" w:rsidRPr="00AF3570" w:rsidRDefault="007E7BA6">
      <w:r w:rsidRPr="00AF35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BA6" w:rsidRPr="00AF3570" w:rsidRDefault="007E7BA6">
      <w:r w:rsidRPr="00AF3570">
        <w:separator/>
      </w:r>
    </w:p>
  </w:footnote>
  <w:footnote w:type="continuationSeparator" w:id="0">
    <w:p w:rsidR="007E7BA6" w:rsidRPr="00AF3570" w:rsidRDefault="007E7BA6">
      <w:r w:rsidRPr="00AF3570">
        <w:continuationSeparator/>
      </w:r>
    </w:p>
  </w:footnote>
  <w:footnote w:id="1">
    <w:p w:rsidR="00CF3818" w:rsidRPr="00AF3570" w:rsidRDefault="00CF3818" w:rsidP="00AF3570">
      <w:pPr>
        <w:pStyle w:val="FootnoteText"/>
        <w:ind w:left="567" w:hanging="567"/>
        <w:rPr>
          <w:sz w:val="24"/>
          <w:lang w:val="el-GR"/>
        </w:rPr>
      </w:pPr>
      <w:r w:rsidRPr="00AF3570">
        <w:rPr>
          <w:rStyle w:val="FootnoteReference"/>
          <w:sz w:val="24"/>
          <w:lang w:val="el-GR"/>
        </w:rPr>
        <w:footnoteRef/>
      </w:r>
      <w:r w:rsidR="00AF3570" w:rsidRPr="00AF3570">
        <w:rPr>
          <w:sz w:val="24"/>
          <w:lang w:val="el-GR"/>
        </w:rPr>
        <w:t xml:space="preserve"> </w:t>
      </w:r>
      <w:r w:rsidR="00AF3570" w:rsidRPr="00AF3570">
        <w:rPr>
          <w:sz w:val="24"/>
          <w:lang w:val="el-GR"/>
        </w:rPr>
        <w:tab/>
      </w:r>
      <w:r w:rsidRPr="00AF3570">
        <w:rPr>
          <w:sz w:val="24"/>
          <w:lang w:val="el-GR"/>
        </w:rPr>
        <w:t>Δεν έχει δημοσιευ</w:t>
      </w:r>
      <w:r w:rsidR="00C30256">
        <w:rPr>
          <w:sz w:val="24"/>
          <w:lang w:val="el-GR"/>
        </w:rPr>
        <w:t>τ</w:t>
      </w:r>
      <w:r w:rsidRPr="00AF3570">
        <w:rPr>
          <w:sz w:val="24"/>
          <w:lang w:val="el-GR"/>
        </w:rPr>
        <w:t>εί ακόμη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EL"/>
    <w:docVar w:name="dvnumam" w:val="47"/>
    <w:docVar w:name="dvpe" w:val="746.964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 98/24/ΕΚ του Συμβουλίου και της οδηγίας 2004/37/ΕΚ του Ευρωπαϊκού Κοινοβουλίου και του Συμβουλίου όσον αφορά τις οριακές τιμές για τον μόλυβδο και τις ανόργανες ενώσεις του και τις διισοκυανικές ενώσεις(COM(2023)0071 – C9-0022/2023 – 2023/0033(COD))"/>
  </w:docVars>
  <w:rsids>
    <w:rsidRoot w:val="007E7B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4CA"/>
    <w:rsid w:val="0031226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FF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BA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083"/>
    <w:rsid w:val="00A15F5D"/>
    <w:rsid w:val="00A1687D"/>
    <w:rsid w:val="00A43E52"/>
    <w:rsid w:val="00A4678D"/>
    <w:rsid w:val="00A778C7"/>
    <w:rsid w:val="00AB441E"/>
    <w:rsid w:val="00AB6293"/>
    <w:rsid w:val="00AE0928"/>
    <w:rsid w:val="00AF3570"/>
    <w:rsid w:val="00AF3B82"/>
    <w:rsid w:val="00B12E95"/>
    <w:rsid w:val="00B22876"/>
    <w:rsid w:val="00B558F0"/>
    <w:rsid w:val="00B77C6B"/>
    <w:rsid w:val="00BD48FE"/>
    <w:rsid w:val="00BD7BD8"/>
    <w:rsid w:val="00BE6ADC"/>
    <w:rsid w:val="00C05BFE"/>
    <w:rsid w:val="00C23CD4"/>
    <w:rsid w:val="00C30256"/>
    <w:rsid w:val="00C61C0C"/>
    <w:rsid w:val="00C941CB"/>
    <w:rsid w:val="00CB5FBA"/>
    <w:rsid w:val="00CC2357"/>
    <w:rsid w:val="00CE3393"/>
    <w:rsid w:val="00CF071A"/>
    <w:rsid w:val="00CF3818"/>
    <w:rsid w:val="00D058B8"/>
    <w:rsid w:val="00D5179E"/>
    <w:rsid w:val="00D56C11"/>
    <w:rsid w:val="00D834A0"/>
    <w:rsid w:val="00D872DF"/>
    <w:rsid w:val="00D91E21"/>
    <w:rsid w:val="00DA7FCD"/>
    <w:rsid w:val="00E365E1"/>
    <w:rsid w:val="00E71ED6"/>
    <w:rsid w:val="00E820A4"/>
    <w:rsid w:val="00EB006A"/>
    <w:rsid w:val="00EB4772"/>
    <w:rsid w:val="00ED169E"/>
    <w:rsid w:val="00ED4235"/>
    <w:rsid w:val="00EF4AA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78730"/>
  <w15:chartTrackingRefBased/>
  <w15:docId w15:val="{C7D259AE-9C1A-4A17-9D7A-E34E120F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F38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8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8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8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8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818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818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CF3818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CF3818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CF38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F38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F38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F3818"/>
    <w:pPr>
      <w:spacing w:after="120"/>
    </w:pPr>
  </w:style>
  <w:style w:type="paragraph" w:customStyle="1" w:styleId="PageHeading">
    <w:name w:val="PageHeading"/>
    <w:basedOn w:val="Normal"/>
    <w:rsid w:val="00CF38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F3818"/>
    <w:rPr>
      <w:b/>
    </w:rPr>
  </w:style>
  <w:style w:type="paragraph" w:customStyle="1" w:styleId="NormalBold12a">
    <w:name w:val="NormalBold12a"/>
    <w:basedOn w:val="Normal"/>
    <w:rsid w:val="00CF3818"/>
    <w:pPr>
      <w:spacing w:after="240"/>
    </w:pPr>
    <w:rPr>
      <w:b/>
    </w:rPr>
  </w:style>
  <w:style w:type="paragraph" w:customStyle="1" w:styleId="AmJustText">
    <w:name w:val="AmJustText"/>
    <w:basedOn w:val="Normal"/>
    <w:rsid w:val="00CF38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F38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F3818"/>
    <w:pPr>
      <w:spacing w:after="480"/>
      <w:ind w:left="1417"/>
    </w:pPr>
  </w:style>
  <w:style w:type="paragraph" w:customStyle="1" w:styleId="CoverNormal">
    <w:name w:val="CoverNormal"/>
    <w:basedOn w:val="Normal"/>
    <w:rsid w:val="00CF3818"/>
    <w:pPr>
      <w:ind w:left="1418"/>
    </w:pPr>
  </w:style>
  <w:style w:type="paragraph" w:customStyle="1" w:styleId="AmCrossRef">
    <w:name w:val="AmCrossRef"/>
    <w:basedOn w:val="Normal"/>
    <w:rsid w:val="00CF38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F38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F38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F38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F38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F381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F38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818"/>
    <w:rPr>
      <w:sz w:val="24"/>
      <w:lang w:val="el-GR"/>
    </w:rPr>
  </w:style>
  <w:style w:type="paragraph" w:customStyle="1" w:styleId="AmOrLang">
    <w:name w:val="AmOrLang"/>
    <w:basedOn w:val="Normal"/>
    <w:rsid w:val="00CF38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F38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F38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F3818"/>
    <w:pPr>
      <w:spacing w:before="240"/>
    </w:pPr>
    <w:rPr>
      <w:b/>
    </w:rPr>
  </w:style>
  <w:style w:type="paragraph" w:customStyle="1" w:styleId="EPBody">
    <w:name w:val="EPBody"/>
    <w:basedOn w:val="Normal"/>
    <w:rsid w:val="00CF38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F38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F3818"/>
    <w:pPr>
      <w:spacing w:before="480" w:after="240"/>
    </w:pPr>
  </w:style>
  <w:style w:type="paragraph" w:customStyle="1" w:styleId="Lgendesigne">
    <w:name w:val="Légende signe"/>
    <w:basedOn w:val="Normal"/>
    <w:rsid w:val="00CF38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F38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F3818"/>
    <w:rPr>
      <w:sz w:val="18"/>
    </w:rPr>
  </w:style>
  <w:style w:type="paragraph" w:customStyle="1" w:styleId="Normal6">
    <w:name w:val="Normal6"/>
    <w:basedOn w:val="Normal"/>
    <w:link w:val="Normal6Char"/>
    <w:rsid w:val="00CF3818"/>
    <w:pPr>
      <w:spacing w:after="120"/>
    </w:pPr>
  </w:style>
  <w:style w:type="paragraph" w:customStyle="1" w:styleId="Normal12Italic">
    <w:name w:val="Normal12Italic"/>
    <w:basedOn w:val="Normal"/>
    <w:rsid w:val="00CF3818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CF3818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CF3818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CF3818"/>
    <w:rPr>
      <w:color w:val="0000FF"/>
      <w:u w:val="single"/>
    </w:rPr>
  </w:style>
  <w:style w:type="character" w:customStyle="1" w:styleId="super">
    <w:name w:val="super"/>
    <w:basedOn w:val="DefaultParagraphFont"/>
    <w:rsid w:val="00CF3818"/>
  </w:style>
  <w:style w:type="character" w:styleId="CommentReference">
    <w:name w:val="annotation reference"/>
    <w:basedOn w:val="DefaultParagraphFont"/>
    <w:uiPriority w:val="99"/>
    <w:unhideWhenUsed/>
    <w:rsid w:val="00CF381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F3818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3818"/>
    <w:rPr>
      <w:rFonts w:eastAsiaTheme="minorHAnsi"/>
      <w:lang w:val="el-GR" w:eastAsia="en-US"/>
    </w:rPr>
  </w:style>
  <w:style w:type="paragraph" w:styleId="BalloonText">
    <w:name w:val="Balloon Text"/>
    <w:basedOn w:val="Normal"/>
    <w:link w:val="BalloonTextChar"/>
    <w:unhideWhenUsed/>
    <w:rsid w:val="00CF38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F3818"/>
    <w:rPr>
      <w:rFonts w:ascii="Segoe UI" w:hAnsi="Segoe UI" w:cs="Segoe UI"/>
      <w:sz w:val="18"/>
      <w:szCs w:val="18"/>
      <w:lang w:val="el-GR"/>
    </w:rPr>
  </w:style>
  <w:style w:type="paragraph" w:styleId="ListBullet2">
    <w:name w:val="List Bullet 2"/>
    <w:basedOn w:val="Normal"/>
    <w:uiPriority w:val="99"/>
    <w:unhideWhenUsed/>
    <w:rsid w:val="00CF381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CF3818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CF3818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CF3818"/>
  </w:style>
  <w:style w:type="paragraph" w:customStyle="1" w:styleId="title-gr-seq-level-2">
    <w:name w:val="title-gr-seq-level-2"/>
    <w:basedOn w:val="Normal"/>
    <w:rsid w:val="00CF381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CF38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818"/>
    <w:rPr>
      <w:sz w:val="24"/>
      <w:lang w:val="el-GR"/>
    </w:rPr>
  </w:style>
  <w:style w:type="character" w:customStyle="1" w:styleId="NormalBoldChar">
    <w:name w:val="NormalBold Char"/>
    <w:basedOn w:val="DefaultParagraphFont"/>
    <w:link w:val="NormalBold"/>
    <w:rsid w:val="00CF3818"/>
    <w:rPr>
      <w:b/>
      <w:sz w:val="24"/>
      <w:lang w:val="el-GR"/>
    </w:rPr>
  </w:style>
  <w:style w:type="paragraph" w:customStyle="1" w:styleId="JustificationTitle">
    <w:name w:val="JustificationTitle"/>
    <w:basedOn w:val="Normal"/>
    <w:next w:val="Normal"/>
    <w:rsid w:val="00CF3818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CF3818"/>
    <w:rPr>
      <w:sz w:val="24"/>
      <w:lang w:val="el-GR"/>
    </w:rPr>
  </w:style>
  <w:style w:type="paragraph" w:customStyle="1" w:styleId="ColumnHeading">
    <w:name w:val="ColumnHeading"/>
    <w:basedOn w:val="Normal"/>
    <w:rsid w:val="00CF381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F38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F3818"/>
    <w:pPr>
      <w:spacing w:before="240"/>
      <w:jc w:val="center"/>
    </w:pPr>
    <w:rPr>
      <w:i/>
    </w:rPr>
  </w:style>
  <w:style w:type="paragraph" w:customStyle="1" w:styleId="Olang">
    <w:name w:val="Olang"/>
    <w:rsid w:val="00CF3818"/>
    <w:pPr>
      <w:jc w:val="right"/>
    </w:pPr>
    <w:rPr>
      <w:lang w:val="el-GR"/>
    </w:rPr>
  </w:style>
  <w:style w:type="character" w:customStyle="1" w:styleId="Footer2Middle">
    <w:name w:val="Footer2Middle"/>
    <w:rsid w:val="00CF3818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CF3818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F3818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F3818"/>
    <w:rPr>
      <w:rFonts w:eastAsiaTheme="minorHAnsi"/>
      <w:b/>
      <w:bCs/>
      <w:lang w:val="el-GR" w:eastAsia="en-US"/>
    </w:rPr>
  </w:style>
  <w:style w:type="paragraph" w:customStyle="1" w:styleId="Normal12a">
    <w:name w:val="Normal12a"/>
    <w:basedOn w:val="Normal"/>
    <w:rsid w:val="00CF3818"/>
    <w:pPr>
      <w:spacing w:after="240"/>
    </w:pPr>
  </w:style>
  <w:style w:type="paragraph" w:customStyle="1" w:styleId="RollCallVotes">
    <w:name w:val="RollCallVotes"/>
    <w:basedOn w:val="Normal"/>
    <w:rsid w:val="00CF381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F381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F381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F3818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A15F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15F5D"/>
    <w:pPr>
      <w:spacing w:after="240"/>
      <w:jc w:val="center"/>
    </w:pPr>
  </w:style>
  <w:style w:type="paragraph" w:customStyle="1" w:styleId="AmDateTab">
    <w:name w:val="AmDateTab"/>
    <w:basedOn w:val="Normal"/>
    <w:rsid w:val="00A15F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15F5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15F5D"/>
  </w:style>
  <w:style w:type="paragraph" w:customStyle="1" w:styleId="TOC11">
    <w:name w:val="TOC 1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15F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15F5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15F5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15F5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15F5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15F5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1">
    <w:name w:val="Marker1"/>
    <w:basedOn w:val="DefaultParagraphFont"/>
    <w:rsid w:val="00A15F5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15F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15F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15F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15F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15F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15F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15F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15F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15F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15F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15F5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15F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15F5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15F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15F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15F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15F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15F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15F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15F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15F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15F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15F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15F5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15F5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15F5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15F5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15F5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15F5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15F5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15F5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15F5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15F5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15F5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15F5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15F5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15F5D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15F5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15F5D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15F5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15F5D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15F5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15F5D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15F5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15F5D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15F5D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15F5D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15F5D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15F5D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15F5D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15F5D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15F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15F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15F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15F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15F5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15F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15F5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15F5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15F5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15F5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15F5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15F5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15F5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15F5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15F5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15F5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15F5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15F5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15F5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15F5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15F5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15F5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15F5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15F5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15F5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15F5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15F5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15F5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15F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15F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15F5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15F5D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15F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15F5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5F5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15F5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15F5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15F5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15F5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15F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5F5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15F5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15F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15F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15F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15F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15F5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15F5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15F5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15F5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15F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15F5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15F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15F5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15F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15F5D"/>
    <w:pPr>
      <w:spacing w:before="240"/>
    </w:pPr>
  </w:style>
  <w:style w:type="paragraph" w:customStyle="1" w:styleId="Accordtitre">
    <w:name w:val="Accord titre"/>
    <w:basedOn w:val="Normal"/>
    <w:rsid w:val="00A15F5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15F5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15F5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15F5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15F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15F5D"/>
    <w:pPr>
      <w:spacing w:after="240"/>
    </w:pPr>
  </w:style>
  <w:style w:type="paragraph" w:customStyle="1" w:styleId="Annexetitre">
    <w:name w:val="Annexe titre"/>
    <w:basedOn w:val="Normal"/>
    <w:next w:val="Normal"/>
    <w:rsid w:val="00A15F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15F5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A15F5D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A15F5D"/>
  </w:style>
  <w:style w:type="character" w:styleId="EndnoteReference">
    <w:name w:val="endnote reference"/>
    <w:basedOn w:val="DefaultParagraphFont"/>
    <w:uiPriority w:val="99"/>
    <w:unhideWhenUsed/>
    <w:rsid w:val="00A15F5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15F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15F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15F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15F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15F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15F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15F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15F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15F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15F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15F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15F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15F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15F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15F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15F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15F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15F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15F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15F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15F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15F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15F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15F5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15F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15F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15F5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A15F5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15F5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15F5D"/>
    <w:rPr>
      <w:b/>
      <w:i/>
    </w:rPr>
  </w:style>
  <w:style w:type="character" w:customStyle="1" w:styleId="diff-tte-removed">
    <w:name w:val="diff-tte-removed"/>
    <w:basedOn w:val="DefaultParagraphFont"/>
    <w:rsid w:val="00A15F5D"/>
    <w:rPr>
      <w:strike/>
    </w:rPr>
  </w:style>
  <w:style w:type="paragraph" w:customStyle="1" w:styleId="Revision1">
    <w:name w:val="Revision1"/>
    <w:next w:val="Revision"/>
    <w:hidden/>
    <w:uiPriority w:val="99"/>
    <w:semiHidden/>
    <w:rsid w:val="00A15F5D"/>
    <w:rPr>
      <w:rFonts w:eastAsia="Calibri"/>
      <w:sz w:val="24"/>
      <w:szCs w:val="22"/>
      <w:lang w:val="el-GR" w:eastAsia="en-US"/>
    </w:rPr>
  </w:style>
  <w:style w:type="character" w:styleId="Emphasis">
    <w:name w:val="Emphasis"/>
    <w:basedOn w:val="DefaultParagraphFont"/>
    <w:uiPriority w:val="20"/>
    <w:qFormat/>
    <w:rsid w:val="00A15F5D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A15F5D"/>
    <w:rPr>
      <w:rFonts w:ascii="Calibri" w:eastAsia="Calibri" w:hAnsi="Calibri" w:cs="Arial"/>
      <w:sz w:val="22"/>
      <w:szCs w:val="22"/>
      <w:lang w:val="el-G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A15F5D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15F5D"/>
    <w:pPr>
      <w:jc w:val="left"/>
    </w:pPr>
    <w:rPr>
      <w:rFonts w:eastAsia="Calibri"/>
      <w:b/>
      <w:bCs/>
    </w:rPr>
  </w:style>
  <w:style w:type="paragraph" w:customStyle="1" w:styleId="pj">
    <w:name w:val="p.j."/>
    <w:basedOn w:val="Normal"/>
    <w:link w:val="pjChar"/>
    <w:rsid w:val="00A15F5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A15F5D"/>
    <w:rPr>
      <w:rFonts w:eastAsia="Calibri"/>
      <w:sz w:val="24"/>
      <w:szCs w:val="22"/>
      <w:lang w:val="el-GR" w:eastAsia="en-US"/>
    </w:rPr>
  </w:style>
  <w:style w:type="character" w:customStyle="1" w:styleId="pjChar">
    <w:name w:val="p.j. Char"/>
    <w:basedOn w:val="TechnicalBlockChar"/>
    <w:link w:val="pj"/>
    <w:rsid w:val="00A15F5D"/>
    <w:rPr>
      <w:rFonts w:eastAsia="Calibri"/>
      <w:sz w:val="24"/>
      <w:szCs w:val="22"/>
      <w:lang w:val="el-GR" w:eastAsia="en-US"/>
    </w:rPr>
  </w:style>
  <w:style w:type="paragraph" w:customStyle="1" w:styleId="nbbordered">
    <w:name w:val="nb bordered"/>
    <w:basedOn w:val="Normal"/>
    <w:link w:val="nbborderedChar"/>
    <w:rsid w:val="00A15F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A15F5D"/>
    <w:rPr>
      <w:rFonts w:eastAsia="Calibri"/>
      <w:b/>
      <w:sz w:val="24"/>
      <w:szCs w:val="22"/>
      <w:lang w:val="el-GR" w:eastAsia="en-US"/>
    </w:rPr>
  </w:style>
  <w:style w:type="paragraph" w:customStyle="1" w:styleId="HeaderCouncilLarge">
    <w:name w:val="Header Council Large"/>
    <w:basedOn w:val="Normal"/>
    <w:link w:val="HeaderCouncilLargeChar"/>
    <w:rsid w:val="00A15F5D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A15F5D"/>
    <w:rPr>
      <w:rFonts w:eastAsia="Calibri"/>
      <w:sz w:val="2"/>
      <w:szCs w:val="22"/>
      <w:lang w:val="el-GR" w:eastAsia="en-US"/>
    </w:rPr>
  </w:style>
  <w:style w:type="paragraph" w:customStyle="1" w:styleId="FooterText">
    <w:name w:val="Footer Text"/>
    <w:basedOn w:val="Normal"/>
    <w:rsid w:val="00A15F5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5F5D"/>
    <w:rPr>
      <w:color w:val="808080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A15F5D"/>
    <w:pPr>
      <w:widowControl/>
    </w:pPr>
    <w:rPr>
      <w:rFonts w:ascii="Segoe UI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1"/>
    <w:rsid w:val="00A15F5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A15F5D"/>
    <w:rPr>
      <w:lang w:val="el-GR"/>
    </w:rPr>
  </w:style>
  <w:style w:type="paragraph" w:styleId="Revision">
    <w:name w:val="Revision"/>
    <w:hidden/>
    <w:uiPriority w:val="99"/>
    <w:semiHidden/>
    <w:rsid w:val="00A15F5D"/>
    <w:rPr>
      <w:sz w:val="24"/>
      <w:lang w:val="el-GR"/>
    </w:rPr>
  </w:style>
  <w:style w:type="character" w:customStyle="1" w:styleId="CommentTextChar1">
    <w:name w:val="Comment Text Char1"/>
    <w:basedOn w:val="DefaultParagraphFont"/>
    <w:rsid w:val="00A15F5D"/>
    <w:rPr>
      <w:lang w:val="el-GR"/>
    </w:rPr>
  </w:style>
  <w:style w:type="character" w:customStyle="1" w:styleId="CommentSubjectChar1">
    <w:name w:val="Comment Subject Char1"/>
    <w:basedOn w:val="CommentTextChar1"/>
    <w:rsid w:val="00A15F5D"/>
    <w:rPr>
      <w:b/>
      <w:bCs/>
      <w:lang w:val="el-GR"/>
    </w:rPr>
  </w:style>
  <w:style w:type="character" w:customStyle="1" w:styleId="BalloonTextChar1">
    <w:name w:val="Balloon Text Char1"/>
    <w:basedOn w:val="DefaultParagraphFont"/>
    <w:rsid w:val="00A15F5D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09CF9-83A0-456F-9D5F-CA84E44D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2024-04-15T08:46:00Z</dcterms:created>
  <dcterms:modified xsi:type="dcterms:W3CDTF">2024-04-15T08:46:00Z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