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5A11B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:rsidR="00751A4A" w:rsidRPr="005A11B7" w:rsidRDefault="008E22C2" w:rsidP="0010095E">
            <w:pPr>
              <w:pStyle w:val="EPName"/>
            </w:pPr>
            <w:r w:rsidRPr="005A11B7">
              <w:t>Parlament Europejski</w:t>
            </w:r>
          </w:p>
          <w:p w:rsidR="00751A4A" w:rsidRPr="005A11B7" w:rsidRDefault="00817416" w:rsidP="00756632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F3795A">
              <w:t>2019</w:t>
            </w:r>
            <w:r w:rsidRPr="005A11B7">
              <w:t>-</w:t>
            </w:r>
            <w:r w:rsidRPr="00F3795A">
              <w:t>2024</w:t>
            </w:r>
          </w:p>
        </w:tc>
        <w:tc>
          <w:tcPr>
            <w:tcW w:w="2268" w:type="dxa"/>
            <w:shd w:val="clear" w:color="auto" w:fill="auto"/>
          </w:tcPr>
          <w:p w:rsidR="00751A4A" w:rsidRPr="005A11B7" w:rsidRDefault="00187494" w:rsidP="0010095E">
            <w:pPr>
              <w:pStyle w:val="EPLogo"/>
            </w:pPr>
            <w:r w:rsidRPr="005A11B7">
              <w:rPr>
                <w:noProof/>
                <w:lang w:val="en-GB"/>
              </w:rPr>
              <w:drawing>
                <wp:inline distT="0" distB="0" distL="0" distR="0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D058B8" w:rsidRPr="005A11B7" w:rsidRDefault="00D058B8" w:rsidP="004C5D52">
      <w:pPr>
        <w:pStyle w:val="LineTop"/>
      </w:pPr>
    </w:p>
    <w:p w:rsidR="00680577" w:rsidRPr="005A11B7" w:rsidRDefault="008E22C2" w:rsidP="00680577">
      <w:pPr>
        <w:pStyle w:val="EPBodyTA1"/>
      </w:pPr>
      <w:r w:rsidRPr="005A11B7">
        <w:t>TEKSTY PRZYJĘTE</w:t>
      </w:r>
    </w:p>
    <w:p w:rsidR="00D058B8" w:rsidRPr="005A11B7" w:rsidRDefault="00D058B8" w:rsidP="00D058B8">
      <w:pPr>
        <w:pStyle w:val="LineBottom"/>
      </w:pPr>
    </w:p>
    <w:p w:rsidR="008E22C2" w:rsidRPr="005A11B7" w:rsidRDefault="008E22C2" w:rsidP="008E22C2">
      <w:pPr>
        <w:pStyle w:val="ATHeading1"/>
      </w:pPr>
      <w:bookmarkStart w:id="0" w:name="TANumber"/>
      <w:r w:rsidRPr="005A11B7">
        <w:t>P</w:t>
      </w:r>
      <w:r w:rsidRPr="00F3795A">
        <w:t>9</w:t>
      </w:r>
      <w:r w:rsidRPr="005A11B7">
        <w:t>_TA(</w:t>
      </w:r>
      <w:r w:rsidRPr="00F3795A">
        <w:t>2024</w:t>
      </w:r>
      <w:r w:rsidRPr="005A11B7">
        <w:t>)</w:t>
      </w:r>
      <w:r w:rsidRPr="00F3795A">
        <w:t>00</w:t>
      </w:r>
      <w:bookmarkEnd w:id="0"/>
      <w:r w:rsidR="001B288D" w:rsidRPr="00F3795A">
        <w:t>66</w:t>
      </w:r>
    </w:p>
    <w:p w:rsidR="008E22C2" w:rsidRPr="005A11B7" w:rsidRDefault="00F86181" w:rsidP="00F86181">
      <w:pPr>
        <w:pStyle w:val="ATHeading2"/>
      </w:pPr>
      <w:r w:rsidRPr="00F86181">
        <w:rPr>
          <w:bCs/>
        </w:rPr>
        <w:t>Wartości dopuszczalne dla ołowiu i jego związków nieorganicznych oraz</w:t>
      </w:r>
      <w:r>
        <w:rPr>
          <w:bCs/>
        </w:rPr>
        <w:t xml:space="preserve"> </w:t>
      </w:r>
      <w:r w:rsidRPr="00F86181">
        <w:rPr>
          <w:bCs/>
        </w:rPr>
        <w:t xml:space="preserve">diizocyjanianów </w:t>
      </w:r>
    </w:p>
    <w:p w:rsidR="008E22C2" w:rsidRPr="005A11B7" w:rsidRDefault="008E22C2" w:rsidP="008E22C2">
      <w:pPr>
        <w:rPr>
          <w:i/>
          <w:vanish/>
        </w:rPr>
      </w:pPr>
      <w:r w:rsidRPr="005A11B7">
        <w:rPr>
          <w:i/>
        </w:rPr>
        <w:fldChar w:fldCharType="begin"/>
      </w:r>
      <w:r w:rsidRPr="005A11B7">
        <w:rPr>
          <w:i/>
        </w:rPr>
        <w:instrText xml:space="preserve"> TC"(</w:instrText>
      </w:r>
      <w:bookmarkStart w:id="1" w:name="DocNumber"/>
      <w:r w:rsidRPr="005A11B7">
        <w:rPr>
          <w:i/>
        </w:rPr>
        <w:instrText>A</w:instrText>
      </w:r>
      <w:r w:rsidRPr="00F3795A">
        <w:rPr>
          <w:i/>
        </w:rPr>
        <w:instrText>9</w:instrText>
      </w:r>
      <w:r w:rsidRPr="005A11B7">
        <w:rPr>
          <w:i/>
        </w:rPr>
        <w:instrText>-</w:instrText>
      </w:r>
      <w:r w:rsidRPr="00F3795A">
        <w:rPr>
          <w:i/>
        </w:rPr>
        <w:instrText>0263</w:instrText>
      </w:r>
      <w:r w:rsidRPr="005A11B7">
        <w:rPr>
          <w:i/>
        </w:rPr>
        <w:instrText>/</w:instrText>
      </w:r>
      <w:r w:rsidRPr="00F3795A">
        <w:rPr>
          <w:i/>
        </w:rPr>
        <w:instrText>2023</w:instrText>
      </w:r>
      <w:bookmarkEnd w:id="1"/>
      <w:r w:rsidRPr="005A11B7">
        <w:rPr>
          <w:i/>
        </w:rPr>
        <w:instrText xml:space="preserve"> - Sprawozdawca: Nikolaj Villumsen)"\l</w:instrText>
      </w:r>
      <w:r w:rsidRPr="00F3795A">
        <w:rPr>
          <w:i/>
        </w:rPr>
        <w:instrText>3</w:instrText>
      </w:r>
      <w:r w:rsidRPr="005A11B7">
        <w:rPr>
          <w:i/>
        </w:rPr>
        <w:instrText xml:space="preserve"> \n&gt; \* MERGEFORMAT </w:instrText>
      </w:r>
      <w:r w:rsidRPr="005A11B7">
        <w:rPr>
          <w:i/>
        </w:rPr>
        <w:fldChar w:fldCharType="end"/>
      </w:r>
    </w:p>
    <w:p w:rsidR="008E22C2" w:rsidRPr="005A11B7" w:rsidRDefault="008E22C2" w:rsidP="008E22C2">
      <w:pPr>
        <w:rPr>
          <w:vanish/>
        </w:rPr>
      </w:pPr>
      <w:bookmarkStart w:id="2" w:name="Commission"/>
      <w:r w:rsidRPr="005A11B7">
        <w:rPr>
          <w:vanish/>
        </w:rPr>
        <w:t>Komisja Zatrudnienia i Spraw Socjalnych</w:t>
      </w:r>
      <w:bookmarkEnd w:id="2"/>
    </w:p>
    <w:p w:rsidR="008E22C2" w:rsidRPr="005A11B7" w:rsidRDefault="008E22C2" w:rsidP="008E22C2">
      <w:pPr>
        <w:rPr>
          <w:vanish/>
        </w:rPr>
      </w:pPr>
      <w:bookmarkStart w:id="3" w:name="PE"/>
      <w:r w:rsidRPr="005A11B7">
        <w:rPr>
          <w:vanish/>
        </w:rPr>
        <w:t>PE</w:t>
      </w:r>
      <w:r w:rsidRPr="00F3795A">
        <w:rPr>
          <w:vanish/>
        </w:rPr>
        <w:t>746</w:t>
      </w:r>
      <w:r w:rsidRPr="005A11B7">
        <w:rPr>
          <w:vanish/>
        </w:rPr>
        <w:t>.</w:t>
      </w:r>
      <w:r w:rsidRPr="00F3795A">
        <w:rPr>
          <w:vanish/>
        </w:rPr>
        <w:t>964</w:t>
      </w:r>
      <w:bookmarkEnd w:id="3"/>
    </w:p>
    <w:p w:rsidR="008E22C2" w:rsidRPr="005A11B7" w:rsidRDefault="008E22C2" w:rsidP="00D033E9">
      <w:pPr>
        <w:pStyle w:val="ATHeading3"/>
      </w:pPr>
      <w:bookmarkStart w:id="4" w:name="Sujet"/>
      <w:r w:rsidRPr="005A11B7">
        <w:t xml:space="preserve">Rezolucja ustawodawcza Parlamentu Europejskiego z dnia </w:t>
      </w:r>
      <w:r w:rsidR="00785CE3" w:rsidRPr="00F3795A">
        <w:t>7</w:t>
      </w:r>
      <w:r w:rsidR="00F86181">
        <w:t xml:space="preserve"> lutego</w:t>
      </w:r>
      <w:r w:rsidRPr="005A11B7">
        <w:t xml:space="preserve"> </w:t>
      </w:r>
      <w:r w:rsidRPr="00F3795A">
        <w:t>2024</w:t>
      </w:r>
      <w:r w:rsidRPr="005A11B7">
        <w:t xml:space="preserve"> r. w sprawie wniosku </w:t>
      </w:r>
      <w:r w:rsidR="00D033E9">
        <w:t>dotyczącego</w:t>
      </w:r>
      <w:r w:rsidRPr="005A11B7">
        <w:t xml:space="preserve"> dyrektywy Parlamentu Europejskiego i Rady zmieniającej dyrektywę Rady </w:t>
      </w:r>
      <w:r w:rsidRPr="00F3795A">
        <w:t>98</w:t>
      </w:r>
      <w:r w:rsidRPr="005A11B7">
        <w:t>/</w:t>
      </w:r>
      <w:r w:rsidRPr="00F3795A">
        <w:t>24</w:t>
      </w:r>
      <w:r w:rsidRPr="005A11B7">
        <w:t xml:space="preserve">/WE oraz dyrektywę </w:t>
      </w:r>
      <w:r w:rsidRPr="00F3795A">
        <w:t>2004</w:t>
      </w:r>
      <w:r w:rsidRPr="005A11B7">
        <w:t>/</w:t>
      </w:r>
      <w:r w:rsidRPr="00F3795A">
        <w:t>37</w:t>
      </w:r>
      <w:r w:rsidRPr="005A11B7">
        <w:t>/WE Parlamentu Europejskiego i Rady w odniesieniu do wartości dopuszczalnych dla ołowiu i jego związków nieorganicznych oraz diizocyjanianów</w:t>
      </w:r>
      <w:bookmarkEnd w:id="4"/>
      <w:r w:rsidRPr="005A11B7">
        <w:t xml:space="preserve"> </w:t>
      </w:r>
      <w:bookmarkStart w:id="5" w:name="References"/>
      <w:r w:rsidRPr="005A11B7">
        <w:t>(COM(</w:t>
      </w:r>
      <w:r w:rsidRPr="00F3795A">
        <w:t>2023</w:t>
      </w:r>
      <w:r w:rsidRPr="005A11B7">
        <w:t>)</w:t>
      </w:r>
      <w:r w:rsidRPr="00F3795A">
        <w:t>0071</w:t>
      </w:r>
      <w:r w:rsidRPr="005A11B7">
        <w:t xml:space="preserve"> – C</w:t>
      </w:r>
      <w:r w:rsidRPr="00F3795A">
        <w:t>9</w:t>
      </w:r>
      <w:r w:rsidRPr="005A11B7">
        <w:t>-</w:t>
      </w:r>
      <w:r w:rsidRPr="00F3795A">
        <w:t>0022</w:t>
      </w:r>
      <w:r w:rsidRPr="005A11B7">
        <w:t>/</w:t>
      </w:r>
      <w:r w:rsidRPr="00F3795A">
        <w:t>2023</w:t>
      </w:r>
      <w:r w:rsidRPr="005A11B7">
        <w:t xml:space="preserve"> – </w:t>
      </w:r>
      <w:r w:rsidRPr="00F3795A">
        <w:t>2023</w:t>
      </w:r>
      <w:r w:rsidRPr="005A11B7">
        <w:t>/</w:t>
      </w:r>
      <w:r w:rsidRPr="00F3795A">
        <w:t>0033</w:t>
      </w:r>
      <w:r w:rsidRPr="005A11B7">
        <w:t>(COD))</w:t>
      </w:r>
      <w:bookmarkEnd w:id="5"/>
    </w:p>
    <w:p w:rsidR="004012EF" w:rsidRPr="005A11B7" w:rsidRDefault="004012EF" w:rsidP="004012EF">
      <w:pPr>
        <w:pStyle w:val="NormalBold"/>
      </w:pPr>
      <w:bookmarkStart w:id="6" w:name="TextBodyBegin"/>
      <w:bookmarkEnd w:id="6"/>
      <w:r w:rsidRPr="005A11B7">
        <w:t>(Zwykła procedura ustawodawcza: pierwsze czytanie)</w:t>
      </w:r>
    </w:p>
    <w:p w:rsidR="004012EF" w:rsidRPr="005A11B7" w:rsidRDefault="004012EF" w:rsidP="004012EF">
      <w:pPr>
        <w:pStyle w:val="EPComma"/>
      </w:pPr>
      <w:r w:rsidRPr="005A11B7">
        <w:rPr>
          <w:i/>
        </w:rPr>
        <w:t>Parlament Europejski</w:t>
      </w:r>
      <w:r w:rsidRPr="005A11B7">
        <w:t>,</w:t>
      </w:r>
    </w:p>
    <w:p w:rsidR="004012EF" w:rsidRPr="005A11B7" w:rsidRDefault="004012EF" w:rsidP="004012EF">
      <w:pPr>
        <w:pStyle w:val="NormalHanging12a"/>
      </w:pPr>
      <w:r w:rsidRPr="005A11B7">
        <w:t>–</w:t>
      </w:r>
      <w:r w:rsidRPr="005A11B7">
        <w:tab/>
        <w:t>uwzględniając wniosek Komisji przedstawiony Parlamentowi Europejskiemu i Radzie (COM(</w:t>
      </w:r>
      <w:r w:rsidRPr="00F3795A">
        <w:t>2023</w:t>
      </w:r>
      <w:r w:rsidRPr="005A11B7">
        <w:t>)</w:t>
      </w:r>
      <w:r w:rsidRPr="00F3795A">
        <w:t>0071</w:t>
      </w:r>
      <w:r w:rsidRPr="005A11B7">
        <w:t>),</w:t>
      </w:r>
    </w:p>
    <w:p w:rsidR="004012EF" w:rsidRPr="005A11B7" w:rsidRDefault="004012EF" w:rsidP="00D033E9">
      <w:pPr>
        <w:pStyle w:val="NormalHanging12a"/>
      </w:pPr>
      <w:r w:rsidRPr="005A11B7">
        <w:t>–</w:t>
      </w:r>
      <w:r w:rsidRPr="005A11B7">
        <w:tab/>
        <w:t xml:space="preserve">uwzględniając art. </w:t>
      </w:r>
      <w:r w:rsidRPr="00F3795A">
        <w:t>294</w:t>
      </w:r>
      <w:r w:rsidRPr="005A11B7">
        <w:t xml:space="preserve"> ust. </w:t>
      </w:r>
      <w:r w:rsidRPr="00F3795A">
        <w:t>2</w:t>
      </w:r>
      <w:r w:rsidRPr="005A11B7">
        <w:t xml:space="preserve"> oraz art. </w:t>
      </w:r>
      <w:r w:rsidRPr="00F3795A">
        <w:t>153</w:t>
      </w:r>
      <w:r w:rsidRPr="005A11B7">
        <w:t xml:space="preserve"> ust. </w:t>
      </w:r>
      <w:r w:rsidRPr="00F3795A">
        <w:t>2</w:t>
      </w:r>
      <w:r w:rsidRPr="005A11B7">
        <w:t xml:space="preserve"> lit. b) w </w:t>
      </w:r>
      <w:r w:rsidR="00D033E9">
        <w:t>związku</w:t>
      </w:r>
      <w:r w:rsidR="00D033E9" w:rsidRPr="005A11B7">
        <w:t xml:space="preserve"> </w:t>
      </w:r>
      <w:r w:rsidRPr="005A11B7">
        <w:t xml:space="preserve">z </w:t>
      </w:r>
      <w:r w:rsidR="00C63375">
        <w:t xml:space="preserve">art. </w:t>
      </w:r>
      <w:r w:rsidR="00C63375" w:rsidRPr="00F3795A">
        <w:t>153</w:t>
      </w:r>
      <w:r w:rsidR="00C63375">
        <w:t xml:space="preserve"> </w:t>
      </w:r>
      <w:r w:rsidRPr="005A11B7">
        <w:t xml:space="preserve">ust. </w:t>
      </w:r>
      <w:r w:rsidRPr="00F3795A">
        <w:t>1</w:t>
      </w:r>
      <w:r w:rsidRPr="005A11B7">
        <w:t xml:space="preserve"> lit. a) Traktatu o funkcjonowaniu Unii Europejskiej, zgodnie z którymi wniosek został przedstawiony Parlamentowi przez Komisję (C</w:t>
      </w:r>
      <w:r w:rsidRPr="00F3795A">
        <w:t>9</w:t>
      </w:r>
      <w:r w:rsidRPr="005A11B7">
        <w:noBreakHyphen/>
      </w:r>
      <w:r w:rsidRPr="00F3795A">
        <w:t>0022</w:t>
      </w:r>
      <w:r w:rsidRPr="005A11B7">
        <w:t>/</w:t>
      </w:r>
      <w:r w:rsidRPr="00F3795A">
        <w:t>2023</w:t>
      </w:r>
      <w:r w:rsidRPr="005A11B7">
        <w:t>),</w:t>
      </w:r>
    </w:p>
    <w:p w:rsidR="004012EF" w:rsidRPr="005A11B7" w:rsidRDefault="004012EF" w:rsidP="004012EF">
      <w:pPr>
        <w:pStyle w:val="NormalHanging12a"/>
      </w:pPr>
      <w:r w:rsidRPr="005A11B7">
        <w:t>–</w:t>
      </w:r>
      <w:r w:rsidRPr="005A11B7">
        <w:tab/>
        <w:t>uwzględniając art. </w:t>
      </w:r>
      <w:r w:rsidRPr="00F3795A">
        <w:t>294</w:t>
      </w:r>
      <w:r w:rsidRPr="005A11B7">
        <w:t xml:space="preserve"> ust. </w:t>
      </w:r>
      <w:r w:rsidRPr="00F3795A">
        <w:t>3</w:t>
      </w:r>
      <w:r w:rsidRPr="005A11B7">
        <w:t xml:space="preserve"> Traktatu o funkcjonowaniu Unii Europejskiej,</w:t>
      </w:r>
    </w:p>
    <w:p w:rsidR="004012EF" w:rsidRDefault="004012EF" w:rsidP="004012EF">
      <w:pPr>
        <w:pStyle w:val="NormalHanging12a"/>
      </w:pPr>
      <w:r w:rsidRPr="005A11B7">
        <w:t>–</w:t>
      </w:r>
      <w:r w:rsidRPr="005A11B7">
        <w:tab/>
        <w:t xml:space="preserve">uwzględniając opinię Europejskiego Komitetu Ekonomiczno-Społecznego z </w:t>
      </w:r>
      <w:r w:rsidR="009B5C3A">
        <w:t xml:space="preserve">dnia </w:t>
      </w:r>
      <w:r w:rsidRPr="00F3795A">
        <w:t>22</w:t>
      </w:r>
      <w:r w:rsidRPr="005A11B7">
        <w:t xml:space="preserve"> marca </w:t>
      </w:r>
      <w:r w:rsidRPr="00F3795A">
        <w:t>2023</w:t>
      </w:r>
      <w:r w:rsidRPr="005A11B7">
        <w:t xml:space="preserve"> r.</w:t>
      </w:r>
      <w:r w:rsidRPr="005A11B7">
        <w:rPr>
          <w:vertAlign w:val="superscript"/>
        </w:rPr>
        <w:footnoteReference w:id="1"/>
      </w:r>
      <w:r w:rsidRPr="005A11B7">
        <w:t>,</w:t>
      </w:r>
    </w:p>
    <w:p w:rsidR="009B5C3A" w:rsidRDefault="009B5C3A" w:rsidP="004012EF">
      <w:pPr>
        <w:pStyle w:val="NormalHanging12a"/>
        <w:rPr>
          <w:szCs w:val="24"/>
        </w:rPr>
      </w:pPr>
      <w:r w:rsidRPr="00AE5A43">
        <w:rPr>
          <w:szCs w:val="24"/>
        </w:rPr>
        <w:t>–</w:t>
      </w:r>
      <w:r>
        <w:rPr>
          <w:szCs w:val="24"/>
        </w:rPr>
        <w:t xml:space="preserve"> </w:t>
      </w:r>
      <w:r>
        <w:rPr>
          <w:szCs w:val="24"/>
        </w:rPr>
        <w:tab/>
        <w:t>po konsultacji z Komitetem Regionów,</w:t>
      </w:r>
    </w:p>
    <w:p w:rsidR="009B5C3A" w:rsidRPr="005A11B7" w:rsidRDefault="009B5C3A" w:rsidP="004012EF">
      <w:pPr>
        <w:pStyle w:val="NormalHanging12a"/>
      </w:pPr>
      <w:r w:rsidRPr="0090212C">
        <w:t>–</w:t>
      </w:r>
      <w:r w:rsidRPr="0090212C">
        <w:tab/>
        <w:t xml:space="preserve">uwzględniając wstępne porozumienie zatwierdzone przez komisję </w:t>
      </w:r>
      <w:r>
        <w:t xml:space="preserve">przedmiotowo właściwą na podstawie art. </w:t>
      </w:r>
      <w:r w:rsidRPr="00F3795A">
        <w:t>74</w:t>
      </w:r>
      <w:r w:rsidRPr="0090212C">
        <w:t xml:space="preserve"> ust. </w:t>
      </w:r>
      <w:r w:rsidRPr="00F3795A">
        <w:t>4</w:t>
      </w:r>
      <w:r w:rsidRPr="0090212C">
        <w:t xml:space="preserve"> Regulaminu oraz </w:t>
      </w:r>
      <w:r>
        <w:t xml:space="preserve">przekazane pismem z dnia </w:t>
      </w:r>
      <w:r w:rsidRPr="00F3795A">
        <w:t>6</w:t>
      </w:r>
      <w:r>
        <w:t xml:space="preserve"> grudnia </w:t>
      </w:r>
      <w:r w:rsidRPr="00F3795A">
        <w:t>2023</w:t>
      </w:r>
      <w:r w:rsidRPr="0090212C">
        <w:t xml:space="preserve"> r.</w:t>
      </w:r>
      <w:r>
        <w:t xml:space="preserve"> zobowiązanie przedstawiciela Rady</w:t>
      </w:r>
      <w:r w:rsidRPr="0090212C">
        <w:t xml:space="preserve"> do zatwierdzenia stanowiska Parlament</w:t>
      </w:r>
      <w:r>
        <w:t>u</w:t>
      </w:r>
      <w:r w:rsidRPr="0090212C">
        <w:t xml:space="preserve">, zgodnie z art. </w:t>
      </w:r>
      <w:r w:rsidRPr="00F3795A">
        <w:t>294</w:t>
      </w:r>
      <w:r w:rsidRPr="0090212C">
        <w:t xml:space="preserve"> ust. </w:t>
      </w:r>
      <w:r w:rsidRPr="00F3795A">
        <w:t>4</w:t>
      </w:r>
      <w:r w:rsidRPr="0090212C">
        <w:t xml:space="preserve"> Traktatu o funkcjonowaniu Unii Europejskiej,</w:t>
      </w:r>
    </w:p>
    <w:p w:rsidR="004012EF" w:rsidRPr="005A11B7" w:rsidRDefault="004012EF" w:rsidP="004012EF">
      <w:pPr>
        <w:pStyle w:val="NormalHanging12a"/>
      </w:pPr>
      <w:r w:rsidRPr="005A11B7">
        <w:t>–</w:t>
      </w:r>
      <w:r w:rsidRPr="005A11B7">
        <w:tab/>
        <w:t>uwzględniając art. </w:t>
      </w:r>
      <w:r w:rsidRPr="00F3795A">
        <w:t>59</w:t>
      </w:r>
      <w:r w:rsidRPr="005A11B7">
        <w:t xml:space="preserve"> Regulaminu,</w:t>
      </w:r>
    </w:p>
    <w:p w:rsidR="004012EF" w:rsidRPr="005A11B7" w:rsidRDefault="004012EF" w:rsidP="004012EF">
      <w:pPr>
        <w:pStyle w:val="NormalHanging12a"/>
      </w:pPr>
      <w:r w:rsidRPr="005A11B7">
        <w:lastRenderedPageBreak/>
        <w:t>–</w:t>
      </w:r>
      <w:r w:rsidRPr="005A11B7">
        <w:tab/>
        <w:t>uwzględniając sprawozdanie Komisji Zatrudnienia i Spraw Socjalnych (A</w:t>
      </w:r>
      <w:r w:rsidRPr="00F3795A">
        <w:t>9</w:t>
      </w:r>
      <w:r w:rsidRPr="005A11B7">
        <w:t>-</w:t>
      </w:r>
      <w:r w:rsidRPr="00F3795A">
        <w:t>0263</w:t>
      </w:r>
      <w:r w:rsidRPr="005A11B7">
        <w:t>/</w:t>
      </w:r>
      <w:r w:rsidRPr="00F3795A">
        <w:t>2023</w:t>
      </w:r>
      <w:r w:rsidRPr="005A11B7">
        <w:t>),</w:t>
      </w:r>
    </w:p>
    <w:p w:rsidR="004012EF" w:rsidRPr="005A11B7" w:rsidRDefault="004012EF" w:rsidP="004012EF">
      <w:pPr>
        <w:pStyle w:val="NormalHanging12a"/>
      </w:pPr>
      <w:r w:rsidRPr="00F3795A">
        <w:t>1</w:t>
      </w:r>
      <w:r w:rsidRPr="005A11B7">
        <w:t>.</w:t>
      </w:r>
      <w:r w:rsidRPr="005A11B7">
        <w:tab/>
        <w:t>przyjmuje poniższe stanowisko w pierwszym czytaniu;</w:t>
      </w:r>
    </w:p>
    <w:p w:rsidR="004012EF" w:rsidRPr="005A11B7" w:rsidRDefault="004012EF" w:rsidP="004012EF">
      <w:pPr>
        <w:pStyle w:val="NormalHanging12a"/>
      </w:pPr>
      <w:r w:rsidRPr="00F3795A">
        <w:t>2</w:t>
      </w:r>
      <w:r w:rsidRPr="005A11B7">
        <w:t>.</w:t>
      </w:r>
      <w:r w:rsidRPr="005A11B7">
        <w:tab/>
        <w:t>zwraca się do Komisji o ponowne przekazanie mu sprawy, jeśli zastąpi ona pierwotny wniosek, wprowadzi w nim istotne zmiany lub planuje ich wprowadzenie;</w:t>
      </w:r>
    </w:p>
    <w:p w:rsidR="004012EF" w:rsidRPr="005A11B7" w:rsidRDefault="004012EF" w:rsidP="004012EF">
      <w:pPr>
        <w:pStyle w:val="NormalHanging12a"/>
      </w:pPr>
      <w:r w:rsidRPr="00F3795A">
        <w:t>3</w:t>
      </w:r>
      <w:r w:rsidRPr="005A11B7">
        <w:t>.</w:t>
      </w:r>
      <w:r w:rsidRPr="005A11B7">
        <w:tab/>
        <w:t>zobowiązuje swoją przewodniczącą do przekazania stanowiska Parlamentu Radzie i Komisji oraz parlamentom narodowym.</w:t>
      </w:r>
    </w:p>
    <w:p w:rsidR="00785CE3" w:rsidRDefault="00785CE3" w:rsidP="004012EF">
      <w:pPr>
        <w:widowControl/>
        <w:sectPr w:rsidR="00785CE3" w:rsidSect="005A11B7">
          <w:footnotePr>
            <w:numRestart w:val="eachPage"/>
          </w:footnotePr>
          <w:endnotePr>
            <w:numFmt w:val="decimal"/>
          </w:endnotePr>
          <w:pgSz w:w="11906" w:h="16838" w:code="9"/>
          <w:pgMar w:top="1134" w:right="1418" w:bottom="1418" w:left="1418" w:header="1134" w:footer="567" w:gutter="0"/>
          <w:cols w:space="720"/>
          <w:noEndnote/>
          <w:docGrid w:linePitch="326"/>
        </w:sectPr>
      </w:pPr>
    </w:p>
    <w:p w:rsidR="00785CE3" w:rsidRDefault="00785CE3" w:rsidP="00785CE3">
      <w:pPr>
        <w:spacing w:after="240"/>
        <w:rPr>
          <w:b/>
        </w:rPr>
      </w:pPr>
      <w:r>
        <w:rPr>
          <w:b/>
        </w:rPr>
        <w:lastRenderedPageBreak/>
        <w:t>P</w:t>
      </w:r>
      <w:r w:rsidRPr="00F3795A">
        <w:rPr>
          <w:b/>
        </w:rPr>
        <w:t>9</w:t>
      </w:r>
      <w:r>
        <w:rPr>
          <w:b/>
        </w:rPr>
        <w:t>_TC</w:t>
      </w:r>
      <w:r w:rsidRPr="00F3795A">
        <w:rPr>
          <w:b/>
        </w:rPr>
        <w:t>1</w:t>
      </w:r>
      <w:r>
        <w:rPr>
          <w:b/>
        </w:rPr>
        <w:t>-COD(</w:t>
      </w:r>
      <w:r w:rsidRPr="00F3795A">
        <w:rPr>
          <w:b/>
        </w:rPr>
        <w:t>2023</w:t>
      </w:r>
      <w:r>
        <w:rPr>
          <w:b/>
        </w:rPr>
        <w:t>)</w:t>
      </w:r>
      <w:r w:rsidRPr="00F3795A">
        <w:rPr>
          <w:b/>
        </w:rPr>
        <w:t>0033</w:t>
      </w:r>
    </w:p>
    <w:p w:rsidR="00785CE3" w:rsidRDefault="00785CE3" w:rsidP="00785CE3">
      <w:pPr>
        <w:rPr>
          <w:color w:val="000000"/>
        </w:rPr>
      </w:pPr>
      <w:r>
        <w:rPr>
          <w:b/>
        </w:rPr>
        <w:t xml:space="preserve">Stanowisko Parlamentu Europejskiego </w:t>
      </w:r>
      <w:r w:rsidRPr="00291A00">
        <w:rPr>
          <w:b/>
        </w:rPr>
        <w:t xml:space="preserve">przyjęte w pierwszym czytaniu w dniu </w:t>
      </w:r>
      <w:r w:rsidRPr="00F3795A">
        <w:rPr>
          <w:b/>
        </w:rPr>
        <w:t>7</w:t>
      </w:r>
      <w:r>
        <w:rPr>
          <w:b/>
        </w:rPr>
        <w:t xml:space="preserve"> lutego </w:t>
      </w:r>
      <w:r w:rsidRPr="00F3795A">
        <w:rPr>
          <w:b/>
        </w:rPr>
        <w:t>2024</w:t>
      </w:r>
      <w:r>
        <w:rPr>
          <w:b/>
        </w:rPr>
        <w:t xml:space="preserve"> r.</w:t>
      </w:r>
      <w:r w:rsidRPr="00291A00">
        <w:rPr>
          <w:b/>
        </w:rPr>
        <w:t xml:space="preserve"> w celu przyjęcia dyrektywy Parlamentu Europejskiego i Rady </w:t>
      </w:r>
      <w:r>
        <w:rPr>
          <w:b/>
        </w:rPr>
        <w:t xml:space="preserve">(UE) </w:t>
      </w:r>
      <w:r w:rsidRPr="00F3795A">
        <w:rPr>
          <w:b/>
        </w:rPr>
        <w:t>2024</w:t>
      </w:r>
      <w:r>
        <w:rPr>
          <w:b/>
        </w:rPr>
        <w:t xml:space="preserve">/... </w:t>
      </w:r>
      <w:r w:rsidRPr="00785CE3">
        <w:rPr>
          <w:b/>
          <w:color w:val="000000"/>
        </w:rPr>
        <w:t xml:space="preserve">w sprawie zmiany dyrektywy </w:t>
      </w:r>
      <w:r w:rsidRPr="00F3795A">
        <w:rPr>
          <w:b/>
          <w:color w:val="000000"/>
        </w:rPr>
        <w:t>2004</w:t>
      </w:r>
      <w:r w:rsidRPr="00785CE3">
        <w:rPr>
          <w:b/>
          <w:color w:val="000000"/>
        </w:rPr>
        <w:t>/</w:t>
      </w:r>
      <w:r w:rsidRPr="00F3795A">
        <w:rPr>
          <w:b/>
          <w:color w:val="000000"/>
        </w:rPr>
        <w:t>37</w:t>
      </w:r>
      <w:r w:rsidRPr="00785CE3">
        <w:rPr>
          <w:b/>
          <w:color w:val="000000"/>
        </w:rPr>
        <w:t xml:space="preserve">/WE Parlamentu Europejskiego i Rady i dyrektywy Rady </w:t>
      </w:r>
      <w:r w:rsidRPr="00F3795A">
        <w:rPr>
          <w:b/>
          <w:color w:val="000000"/>
        </w:rPr>
        <w:t>98</w:t>
      </w:r>
      <w:r w:rsidRPr="00785CE3">
        <w:rPr>
          <w:b/>
          <w:color w:val="000000"/>
        </w:rPr>
        <w:t>/</w:t>
      </w:r>
      <w:r w:rsidRPr="00F3795A">
        <w:rPr>
          <w:b/>
          <w:color w:val="000000"/>
        </w:rPr>
        <w:t>24</w:t>
      </w:r>
      <w:r w:rsidRPr="00785CE3">
        <w:rPr>
          <w:b/>
          <w:color w:val="000000"/>
        </w:rPr>
        <w:t xml:space="preserve">/WE w odniesieniu do wartości dopuszczalnych dla ołowiu i jego związków nieorganicznych oraz dla </w:t>
      </w:r>
      <w:r w:rsidRPr="00DC385C">
        <w:rPr>
          <w:b/>
          <w:color w:val="000000"/>
        </w:rPr>
        <w:t>diizocyjanianów</w:t>
      </w:r>
      <w:r w:rsidR="00DC385C">
        <w:rPr>
          <w:color w:val="000000"/>
        </w:rPr>
        <w:t xml:space="preserve"> </w:t>
      </w:r>
    </w:p>
    <w:p w:rsidR="00DC385C" w:rsidRDefault="00DC385C" w:rsidP="00785CE3">
      <w:pPr>
        <w:rPr>
          <w:color w:val="000000"/>
        </w:rPr>
      </w:pPr>
    </w:p>
    <w:p w:rsidR="00DC385C" w:rsidRPr="00A77380" w:rsidRDefault="00DC385C" w:rsidP="00785CE3">
      <w:pPr>
        <w:rPr>
          <w:color w:val="000000"/>
        </w:rPr>
      </w:pPr>
      <w:r w:rsidRPr="0044243D">
        <w:rPr>
          <w:i/>
        </w:rPr>
        <w:t>(Jako że pomiędzy Parlamentem i Radą osiągnięt</w:t>
      </w:r>
      <w:bookmarkStart w:id="7" w:name="_GoBack"/>
      <w:bookmarkEnd w:id="7"/>
      <w:r w:rsidRPr="0044243D">
        <w:rPr>
          <w:i/>
        </w:rPr>
        <w:t>e zostało porozumienie, stanowisko Parlamentu odpowiada ostatecznej wersji aktu prawnego</w:t>
      </w:r>
      <w:r>
        <w:rPr>
          <w:i/>
        </w:rPr>
        <w:t>, dyrektywy (UE) 2024/869</w:t>
      </w:r>
      <w:r>
        <w:rPr>
          <w:i/>
        </w:rPr>
        <w:t>.)</w:t>
      </w:r>
    </w:p>
    <w:sectPr w:rsidR="00DC385C" w:rsidRPr="00A77380" w:rsidSect="00DC385C">
      <w:headerReference w:type="even" r:id="rId9"/>
      <w:headerReference w:type="default" r:id="rId10"/>
      <w:footerReference w:type="even" r:id="rId11"/>
      <w:headerReference w:type="first" r:id="rId12"/>
      <w:footerReference w:type="first" r:id="rId13"/>
      <w:footnotePr>
        <w:numRestart w:val="eachSect"/>
      </w:footnotePr>
      <w:pgSz w:w="11907" w:h="16840" w:code="9"/>
      <w:pgMar w:top="1134" w:right="1134" w:bottom="1134" w:left="1134" w:header="567" w:footer="56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E22C2" w:rsidRPr="005A11B7" w:rsidRDefault="008E22C2">
      <w:r w:rsidRPr="005A11B7">
        <w:separator/>
      </w:r>
    </w:p>
  </w:endnote>
  <w:endnote w:type="continuationSeparator" w:id="0">
    <w:p w:rsidR="008E22C2" w:rsidRPr="005A11B7" w:rsidRDefault="008E22C2">
      <w:r w:rsidRPr="005A11B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okChampa">
    <w:altName w:val="Leelawadee UI"/>
    <w:charset w:val="00"/>
    <w:family w:val="swiss"/>
    <w:pitch w:val="variable"/>
    <w:sig w:usb0="00000000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38" w:rsidRDefault="00DC385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38" w:rsidRDefault="00DC385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E22C2" w:rsidRPr="005A11B7" w:rsidRDefault="008E22C2">
      <w:r w:rsidRPr="005A11B7">
        <w:separator/>
      </w:r>
    </w:p>
  </w:footnote>
  <w:footnote w:type="continuationSeparator" w:id="0">
    <w:p w:rsidR="008E22C2" w:rsidRPr="005A11B7" w:rsidRDefault="008E22C2">
      <w:r w:rsidRPr="005A11B7">
        <w:continuationSeparator/>
      </w:r>
    </w:p>
  </w:footnote>
  <w:footnote w:id="1">
    <w:p w:rsidR="004012EF" w:rsidRPr="005A11B7" w:rsidRDefault="004012EF" w:rsidP="005A11B7">
      <w:pPr>
        <w:pStyle w:val="FootnoteText"/>
        <w:ind w:left="567" w:hanging="567"/>
        <w:rPr>
          <w:sz w:val="24"/>
          <w:lang w:val="pl-PL"/>
        </w:rPr>
      </w:pPr>
      <w:r w:rsidRPr="005A11B7">
        <w:rPr>
          <w:rStyle w:val="FootnoteReference"/>
          <w:sz w:val="24"/>
          <w:lang w:val="pl-PL"/>
        </w:rPr>
        <w:footnoteRef/>
      </w:r>
      <w:r w:rsidR="005A11B7" w:rsidRPr="005A11B7">
        <w:rPr>
          <w:sz w:val="24"/>
          <w:lang w:val="pl-PL"/>
        </w:rPr>
        <w:t xml:space="preserve"> </w:t>
      </w:r>
      <w:r w:rsidR="005A11B7" w:rsidRPr="005A11B7">
        <w:rPr>
          <w:sz w:val="24"/>
          <w:lang w:val="pl-PL"/>
        </w:rPr>
        <w:tab/>
      </w:r>
      <w:r w:rsidRPr="005A11B7">
        <w:rPr>
          <w:sz w:val="24"/>
          <w:lang w:val="pl-PL"/>
        </w:rPr>
        <w:t>Dotychczas nieopublikowana w Dzienniku Urzędowym.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38" w:rsidRDefault="00DC385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38" w:rsidRDefault="00DC385C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6138" w:rsidRDefault="00DC385C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AC70F4B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83332ED"/>
    <w:multiLevelType w:val="hybridMultilevel"/>
    <w:tmpl w:val="104C71B4"/>
    <w:lvl w:ilvl="0" w:tplc="5B3A1242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CAA25EDC" w:tentative="1">
      <w:start w:val="1"/>
      <w:numFmt w:val="lowerLetter"/>
      <w:lvlText w:val="%2."/>
      <w:lvlJc w:val="left"/>
      <w:pPr>
        <w:ind w:left="1440" w:hanging="360"/>
      </w:pPr>
    </w:lvl>
    <w:lvl w:ilvl="2" w:tplc="9CCAA2A8" w:tentative="1">
      <w:start w:val="1"/>
      <w:numFmt w:val="lowerRoman"/>
      <w:lvlText w:val="%3."/>
      <w:lvlJc w:val="right"/>
      <w:pPr>
        <w:ind w:left="2160" w:hanging="180"/>
      </w:pPr>
    </w:lvl>
    <w:lvl w:ilvl="3" w:tplc="70A84F7A" w:tentative="1">
      <w:start w:val="1"/>
      <w:numFmt w:val="decimal"/>
      <w:lvlText w:val="%4."/>
      <w:lvlJc w:val="left"/>
      <w:pPr>
        <w:ind w:left="2880" w:hanging="360"/>
      </w:pPr>
    </w:lvl>
    <w:lvl w:ilvl="4" w:tplc="700A9E9C" w:tentative="1">
      <w:start w:val="1"/>
      <w:numFmt w:val="lowerLetter"/>
      <w:lvlText w:val="%5."/>
      <w:lvlJc w:val="left"/>
      <w:pPr>
        <w:ind w:left="3600" w:hanging="360"/>
      </w:pPr>
    </w:lvl>
    <w:lvl w:ilvl="5" w:tplc="34D8C3CA" w:tentative="1">
      <w:start w:val="1"/>
      <w:numFmt w:val="lowerRoman"/>
      <w:lvlText w:val="%6."/>
      <w:lvlJc w:val="right"/>
      <w:pPr>
        <w:ind w:left="4320" w:hanging="180"/>
      </w:pPr>
    </w:lvl>
    <w:lvl w:ilvl="6" w:tplc="C1E60BC2" w:tentative="1">
      <w:start w:val="1"/>
      <w:numFmt w:val="decimal"/>
      <w:lvlText w:val="%7."/>
      <w:lvlJc w:val="left"/>
      <w:pPr>
        <w:ind w:left="5040" w:hanging="360"/>
      </w:pPr>
    </w:lvl>
    <w:lvl w:ilvl="7" w:tplc="6C567740" w:tentative="1">
      <w:start w:val="1"/>
      <w:numFmt w:val="lowerLetter"/>
      <w:lvlText w:val="%8."/>
      <w:lvlJc w:val="left"/>
      <w:pPr>
        <w:ind w:left="5760" w:hanging="360"/>
      </w:pPr>
    </w:lvl>
    <w:lvl w:ilvl="8" w:tplc="31F045AC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8AB3E96"/>
    <w:multiLevelType w:val="hybridMultilevel"/>
    <w:tmpl w:val="469C47B6"/>
    <w:lvl w:ilvl="0" w:tplc="A8C2A48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CC6C38E" w:tentative="1">
      <w:start w:val="1"/>
      <w:numFmt w:val="lowerLetter"/>
      <w:lvlText w:val="%2."/>
      <w:lvlJc w:val="left"/>
      <w:pPr>
        <w:ind w:left="1440" w:hanging="360"/>
      </w:pPr>
    </w:lvl>
    <w:lvl w:ilvl="2" w:tplc="D87EF7BC" w:tentative="1">
      <w:start w:val="1"/>
      <w:numFmt w:val="lowerRoman"/>
      <w:lvlText w:val="%3."/>
      <w:lvlJc w:val="right"/>
      <w:pPr>
        <w:ind w:left="2160" w:hanging="180"/>
      </w:pPr>
    </w:lvl>
    <w:lvl w:ilvl="3" w:tplc="746EFE38" w:tentative="1">
      <w:start w:val="1"/>
      <w:numFmt w:val="decimal"/>
      <w:lvlText w:val="%4."/>
      <w:lvlJc w:val="left"/>
      <w:pPr>
        <w:ind w:left="2880" w:hanging="360"/>
      </w:pPr>
    </w:lvl>
    <w:lvl w:ilvl="4" w:tplc="700C0072" w:tentative="1">
      <w:start w:val="1"/>
      <w:numFmt w:val="lowerLetter"/>
      <w:lvlText w:val="%5."/>
      <w:lvlJc w:val="left"/>
      <w:pPr>
        <w:ind w:left="3600" w:hanging="360"/>
      </w:pPr>
    </w:lvl>
    <w:lvl w:ilvl="5" w:tplc="5BE624EA" w:tentative="1">
      <w:start w:val="1"/>
      <w:numFmt w:val="lowerRoman"/>
      <w:lvlText w:val="%6."/>
      <w:lvlJc w:val="right"/>
      <w:pPr>
        <w:ind w:left="4320" w:hanging="180"/>
      </w:pPr>
    </w:lvl>
    <w:lvl w:ilvl="6" w:tplc="7FF44478" w:tentative="1">
      <w:start w:val="1"/>
      <w:numFmt w:val="decimal"/>
      <w:lvlText w:val="%7."/>
      <w:lvlJc w:val="left"/>
      <w:pPr>
        <w:ind w:left="5040" w:hanging="360"/>
      </w:pPr>
    </w:lvl>
    <w:lvl w:ilvl="7" w:tplc="3E24789A" w:tentative="1">
      <w:start w:val="1"/>
      <w:numFmt w:val="lowerLetter"/>
      <w:lvlText w:val="%8."/>
      <w:lvlJc w:val="left"/>
      <w:pPr>
        <w:ind w:left="5760" w:hanging="360"/>
      </w:pPr>
    </w:lvl>
    <w:lvl w:ilvl="8" w:tplc="1DC0B55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3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4" w15:restartNumberingAfterBreak="0">
    <w:nsid w:val="39D7239F"/>
    <w:multiLevelType w:val="hybridMultilevel"/>
    <w:tmpl w:val="BD120572"/>
    <w:lvl w:ilvl="0" w:tplc="8DD480AC">
      <w:start w:val="1"/>
      <w:numFmt w:val="decimal"/>
      <w:lvlText w:val="%1."/>
      <w:lvlJc w:val="left"/>
      <w:pPr>
        <w:ind w:left="720" w:hanging="360"/>
      </w:pPr>
      <w:rPr>
        <w:rFonts w:hint="default"/>
        <w:color w:val="333333"/>
        <w:sz w:val="27"/>
      </w:rPr>
    </w:lvl>
    <w:lvl w:ilvl="1" w:tplc="EC96E4AA" w:tentative="1">
      <w:start w:val="1"/>
      <w:numFmt w:val="lowerLetter"/>
      <w:lvlText w:val="%2."/>
      <w:lvlJc w:val="left"/>
      <w:pPr>
        <w:ind w:left="1440" w:hanging="360"/>
      </w:pPr>
    </w:lvl>
    <w:lvl w:ilvl="2" w:tplc="DD742FEC" w:tentative="1">
      <w:start w:val="1"/>
      <w:numFmt w:val="lowerRoman"/>
      <w:lvlText w:val="%3."/>
      <w:lvlJc w:val="right"/>
      <w:pPr>
        <w:ind w:left="2160" w:hanging="180"/>
      </w:pPr>
    </w:lvl>
    <w:lvl w:ilvl="3" w:tplc="EA405D1A" w:tentative="1">
      <w:start w:val="1"/>
      <w:numFmt w:val="decimal"/>
      <w:lvlText w:val="%4."/>
      <w:lvlJc w:val="left"/>
      <w:pPr>
        <w:ind w:left="2880" w:hanging="360"/>
      </w:pPr>
    </w:lvl>
    <w:lvl w:ilvl="4" w:tplc="0F8CCF08" w:tentative="1">
      <w:start w:val="1"/>
      <w:numFmt w:val="lowerLetter"/>
      <w:lvlText w:val="%5."/>
      <w:lvlJc w:val="left"/>
      <w:pPr>
        <w:ind w:left="3600" w:hanging="360"/>
      </w:pPr>
    </w:lvl>
    <w:lvl w:ilvl="5" w:tplc="FD1A5C1C" w:tentative="1">
      <w:start w:val="1"/>
      <w:numFmt w:val="lowerRoman"/>
      <w:lvlText w:val="%6."/>
      <w:lvlJc w:val="right"/>
      <w:pPr>
        <w:ind w:left="4320" w:hanging="180"/>
      </w:pPr>
    </w:lvl>
    <w:lvl w:ilvl="6" w:tplc="321EFF50" w:tentative="1">
      <w:start w:val="1"/>
      <w:numFmt w:val="decimal"/>
      <w:lvlText w:val="%7."/>
      <w:lvlJc w:val="left"/>
      <w:pPr>
        <w:ind w:left="5040" w:hanging="360"/>
      </w:pPr>
    </w:lvl>
    <w:lvl w:ilvl="7" w:tplc="348AE6C6" w:tentative="1">
      <w:start w:val="1"/>
      <w:numFmt w:val="lowerLetter"/>
      <w:lvlText w:val="%8."/>
      <w:lvlJc w:val="left"/>
      <w:pPr>
        <w:ind w:left="5760" w:hanging="360"/>
      </w:pPr>
    </w:lvl>
    <w:lvl w:ilvl="8" w:tplc="EED02BAC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9"/>
  </w:num>
  <w:num w:numId="3">
    <w:abstractNumId w:val="7"/>
  </w:num>
  <w:num w:numId="4">
    <w:abstractNumId w:val="7"/>
  </w:num>
  <w:num w:numId="5">
    <w:abstractNumId w:val="6"/>
  </w:num>
  <w:num w:numId="6">
    <w:abstractNumId w:val="6"/>
  </w:num>
  <w:num w:numId="7">
    <w:abstractNumId w:val="5"/>
  </w:num>
  <w:num w:numId="8">
    <w:abstractNumId w:val="5"/>
  </w:num>
  <w:num w:numId="9">
    <w:abstractNumId w:val="4"/>
  </w:num>
  <w:num w:numId="10">
    <w:abstractNumId w:val="4"/>
  </w:num>
  <w:num w:numId="11">
    <w:abstractNumId w:val="8"/>
  </w:num>
  <w:num w:numId="12">
    <w:abstractNumId w:val="8"/>
  </w:num>
  <w:num w:numId="13">
    <w:abstractNumId w:val="3"/>
  </w:num>
  <w:num w:numId="14">
    <w:abstractNumId w:val="3"/>
  </w:num>
  <w:num w:numId="15">
    <w:abstractNumId w:val="2"/>
  </w:num>
  <w:num w:numId="16">
    <w:abstractNumId w:val="2"/>
  </w:num>
  <w:num w:numId="17">
    <w:abstractNumId w:val="1"/>
  </w:num>
  <w:num w:numId="18">
    <w:abstractNumId w:val="1"/>
  </w:num>
  <w:num w:numId="19">
    <w:abstractNumId w:val="0"/>
  </w:num>
  <w:num w:numId="20">
    <w:abstractNumId w:val="0"/>
  </w:num>
  <w:num w:numId="21">
    <w:abstractNumId w:val="9"/>
  </w:num>
  <w:num w:numId="22">
    <w:abstractNumId w:val="7"/>
  </w:num>
  <w:num w:numId="23">
    <w:abstractNumId w:val="6"/>
  </w:num>
  <w:num w:numId="24">
    <w:abstractNumId w:val="5"/>
  </w:num>
  <w:num w:numId="25">
    <w:abstractNumId w:val="4"/>
  </w:num>
  <w:num w:numId="26">
    <w:abstractNumId w:val="8"/>
  </w:num>
  <w:num w:numId="27">
    <w:abstractNumId w:val="3"/>
  </w:num>
  <w:num w:numId="28">
    <w:abstractNumId w:val="2"/>
  </w:num>
  <w:num w:numId="29">
    <w:abstractNumId w:val="1"/>
  </w:num>
  <w:num w:numId="30">
    <w:abstractNumId w:val="0"/>
  </w:num>
  <w:num w:numId="31">
    <w:abstractNumId w:val="9"/>
  </w:num>
  <w:num w:numId="32">
    <w:abstractNumId w:val="7"/>
  </w:num>
  <w:num w:numId="33">
    <w:abstractNumId w:val="6"/>
  </w:num>
  <w:num w:numId="34">
    <w:abstractNumId w:val="5"/>
  </w:num>
  <w:num w:numId="35">
    <w:abstractNumId w:val="4"/>
  </w:num>
  <w:num w:numId="36">
    <w:abstractNumId w:val="8"/>
  </w:num>
  <w:num w:numId="37">
    <w:abstractNumId w:val="3"/>
  </w:num>
  <w:num w:numId="38">
    <w:abstractNumId w:val="2"/>
  </w:num>
  <w:num w:numId="39">
    <w:abstractNumId w:val="1"/>
  </w:num>
  <w:num w:numId="40">
    <w:abstractNumId w:val="0"/>
  </w:num>
  <w:num w:numId="41">
    <w:abstractNumId w:val="12"/>
  </w:num>
  <w:num w:numId="42">
    <w:abstractNumId w:val="12"/>
  </w:num>
  <w:num w:numId="43">
    <w:abstractNumId w:val="12"/>
  </w:num>
  <w:num w:numId="44">
    <w:abstractNumId w:val="13"/>
  </w:num>
  <w:num w:numId="45">
    <w:abstractNumId w:val="11"/>
  </w:num>
  <w:num w:numId="46">
    <w:abstractNumId w:val="14"/>
  </w:num>
  <w:num w:numId="4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mirrorMargin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dvdocse" w:val="A9-0263/2023"/>
    <w:docVar w:name="dvlangue" w:val="PL"/>
    <w:docVar w:name="dvnumam" w:val="47"/>
    <w:docVar w:name="dvpe" w:val="746.964"/>
    <w:docVar w:name="dvrapporteur" w:val="Sprawozdawca: "/>
    <w:docVar w:name="dvstar" w:val="***I"/>
    <w:docVar w:name="dvtitre" w:val="Rezolucja ustawodawcza Parlamentu Europejskiego z dnia  2024 r. w sprawie wniosku w sprawie dyrektywy Parlamentu Europejskiego i Rady zmieniającej dyrektywę Rady 98/24/WE oraz dyrektywę 2004/37/WE Parlamentu Europejskiego i Rady w odniesieniu do wartości dopuszczalnych dla ołowiu i jego związków nieorganicznych oraz diizocyjanianów(COM(2023)0071 – C9-0022/2023 – 2023/0033(COD))"/>
  </w:docVars>
  <w:rsids>
    <w:rsidRoot w:val="008E22C2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B288D"/>
    <w:rsid w:val="001F32AE"/>
    <w:rsid w:val="002767FF"/>
    <w:rsid w:val="002B18FE"/>
    <w:rsid w:val="002B5493"/>
    <w:rsid w:val="00343214"/>
    <w:rsid w:val="00355DBA"/>
    <w:rsid w:val="00361C00"/>
    <w:rsid w:val="00395FA1"/>
    <w:rsid w:val="003E15D4"/>
    <w:rsid w:val="004012EF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A11B7"/>
    <w:rsid w:val="005C2568"/>
    <w:rsid w:val="006037C0"/>
    <w:rsid w:val="00657697"/>
    <w:rsid w:val="006631B6"/>
    <w:rsid w:val="00680577"/>
    <w:rsid w:val="006F74FA"/>
    <w:rsid w:val="00731ADD"/>
    <w:rsid w:val="00734777"/>
    <w:rsid w:val="00747932"/>
    <w:rsid w:val="00751A4A"/>
    <w:rsid w:val="00756632"/>
    <w:rsid w:val="00762C74"/>
    <w:rsid w:val="00785CE3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C2AC6"/>
    <w:rsid w:val="008E22C2"/>
    <w:rsid w:val="00930C23"/>
    <w:rsid w:val="0093193B"/>
    <w:rsid w:val="009509D8"/>
    <w:rsid w:val="00950B64"/>
    <w:rsid w:val="00981893"/>
    <w:rsid w:val="009B5C3A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C05BFE"/>
    <w:rsid w:val="00C23CD4"/>
    <w:rsid w:val="00C61C0C"/>
    <w:rsid w:val="00C63375"/>
    <w:rsid w:val="00C941CB"/>
    <w:rsid w:val="00CC2357"/>
    <w:rsid w:val="00CF071A"/>
    <w:rsid w:val="00D033E9"/>
    <w:rsid w:val="00D058B8"/>
    <w:rsid w:val="00D56C11"/>
    <w:rsid w:val="00D834A0"/>
    <w:rsid w:val="00D872DF"/>
    <w:rsid w:val="00D91E21"/>
    <w:rsid w:val="00DA7FCD"/>
    <w:rsid w:val="00DC385C"/>
    <w:rsid w:val="00DC72CC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3795A"/>
    <w:rsid w:val="00F5134D"/>
    <w:rsid w:val="00F74202"/>
    <w:rsid w:val="00F86181"/>
    <w:rsid w:val="00F87713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C59EA0D"/>
  <w15:chartTrackingRefBased/>
  <w15:docId w15:val="{68AE227F-23B6-4BC2-A821-AED8EF690F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footnote text" w:uiPriority="99"/>
    <w:lsdException w:name="annotation text" w:uiPriority="99"/>
    <w:lsdException w:name="header" w:uiPriority="99"/>
    <w:lsdException w:name="footer" w:uiPriority="99"/>
    <w:lsdException w:name="caption" w:semiHidden="1" w:unhideWhenUsed="1" w:qFormat="1"/>
    <w:lsdException w:name="footnote reference" w:uiPriority="99"/>
    <w:lsdException w:name="annotation reference" w:uiPriority="99"/>
    <w:lsdException w:name="List Bullet 2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pl-PL"/>
    </w:rPr>
  </w:style>
  <w:style w:type="paragraph" w:styleId="Heading1">
    <w:name w:val="heading 1"/>
    <w:basedOn w:val="Normal"/>
    <w:next w:val="Normal"/>
    <w:link w:val="Heading1Char"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link w:val="Heading2Char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link w:val="Heading3Char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link w:val="Heading4Char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link w:val="Heading5Char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link w:val="Heading6Char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link w:val="Heading7Char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link w:val="Heading8Char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link w:val="Heading9Char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uiPriority w:val="39"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uiPriority w:val="39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uiPriority w:val="99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uiPriority w:val="99"/>
    <w:rsid w:val="00762C74"/>
    <w:rPr>
      <w:sz w:val="22"/>
      <w:lang w:val="fr-FR" w:eastAsia="fr-FR"/>
    </w:rPr>
  </w:style>
  <w:style w:type="character" w:styleId="PageNumber">
    <w:name w:val="page number"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character" w:customStyle="1" w:styleId="Heading1Char">
    <w:name w:val="Heading 1 Char"/>
    <w:basedOn w:val="DefaultParagraphFont"/>
    <w:link w:val="Heading1"/>
    <w:rsid w:val="004012EF"/>
    <w:rPr>
      <w:b/>
      <w:kern w:val="28"/>
      <w:sz w:val="28"/>
      <w:lang w:val="fr-FR" w:eastAsia="fr-FR"/>
    </w:rPr>
  </w:style>
  <w:style w:type="character" w:customStyle="1" w:styleId="Heading2Char">
    <w:name w:val="Heading 2 Char"/>
    <w:basedOn w:val="DefaultParagraphFont"/>
    <w:link w:val="Heading2"/>
    <w:semiHidden/>
    <w:rsid w:val="004012EF"/>
    <w:rPr>
      <w:sz w:val="24"/>
      <w:lang w:val="fr-FR" w:eastAsia="fr-FR"/>
    </w:rPr>
  </w:style>
  <w:style w:type="character" w:customStyle="1" w:styleId="Heading3Char">
    <w:name w:val="Heading 3 Char"/>
    <w:basedOn w:val="DefaultParagraphFont"/>
    <w:link w:val="Heading3"/>
    <w:semiHidden/>
    <w:rsid w:val="004012EF"/>
    <w:rPr>
      <w:rFonts w:ascii="Arial" w:hAnsi="Arial"/>
      <w:sz w:val="24"/>
      <w:lang w:val="fr-FR" w:eastAsia="fr-FR"/>
    </w:rPr>
  </w:style>
  <w:style w:type="character" w:customStyle="1" w:styleId="Heading4Char">
    <w:name w:val="Heading 4 Char"/>
    <w:basedOn w:val="DefaultParagraphFont"/>
    <w:link w:val="Heading4"/>
    <w:semiHidden/>
    <w:rsid w:val="004012EF"/>
    <w:rPr>
      <w:sz w:val="24"/>
      <w:lang w:val="en-US" w:eastAsia="fr-FR"/>
    </w:rPr>
  </w:style>
  <w:style w:type="character" w:customStyle="1" w:styleId="Heading5Char">
    <w:name w:val="Heading 5 Char"/>
    <w:basedOn w:val="DefaultParagraphFont"/>
    <w:link w:val="Heading5"/>
    <w:semiHidden/>
    <w:rsid w:val="004012EF"/>
    <w:rPr>
      <w:sz w:val="24"/>
      <w:lang w:val="en-US" w:eastAsia="fr-FR"/>
    </w:rPr>
  </w:style>
  <w:style w:type="character" w:customStyle="1" w:styleId="Heading6Char">
    <w:name w:val="Heading 6 Char"/>
    <w:basedOn w:val="DefaultParagraphFont"/>
    <w:link w:val="Heading6"/>
    <w:semiHidden/>
    <w:rsid w:val="004012EF"/>
    <w:rPr>
      <w:i/>
      <w:sz w:val="22"/>
      <w:lang w:val="pl-PL"/>
    </w:rPr>
  </w:style>
  <w:style w:type="character" w:customStyle="1" w:styleId="Heading7Char">
    <w:name w:val="Heading 7 Char"/>
    <w:basedOn w:val="DefaultParagraphFont"/>
    <w:link w:val="Heading7"/>
    <w:semiHidden/>
    <w:rsid w:val="004012EF"/>
    <w:rPr>
      <w:rFonts w:ascii="Arial" w:hAnsi="Arial"/>
      <w:sz w:val="24"/>
      <w:lang w:val="pl-PL"/>
    </w:rPr>
  </w:style>
  <w:style w:type="character" w:customStyle="1" w:styleId="Heading8Char">
    <w:name w:val="Heading 8 Char"/>
    <w:basedOn w:val="DefaultParagraphFont"/>
    <w:link w:val="Heading8"/>
    <w:semiHidden/>
    <w:rsid w:val="004012EF"/>
    <w:rPr>
      <w:rFonts w:ascii="Arial" w:hAnsi="Arial"/>
      <w:i/>
      <w:sz w:val="24"/>
      <w:lang w:val="pl-PL"/>
    </w:rPr>
  </w:style>
  <w:style w:type="character" w:customStyle="1" w:styleId="Heading9Char">
    <w:name w:val="Heading 9 Char"/>
    <w:basedOn w:val="DefaultParagraphFont"/>
    <w:link w:val="Heading9"/>
    <w:semiHidden/>
    <w:rsid w:val="004012EF"/>
    <w:rPr>
      <w:rFonts w:ascii="Arial" w:hAnsi="Arial"/>
      <w:b/>
      <w:i/>
      <w:sz w:val="18"/>
      <w:lang w:val="pl-PL"/>
    </w:rPr>
  </w:style>
  <w:style w:type="paragraph" w:styleId="TOCHeading">
    <w:name w:val="TOC Heading"/>
    <w:basedOn w:val="Normal"/>
    <w:next w:val="Normal"/>
    <w:unhideWhenUsed/>
    <w:qFormat/>
    <w:rsid w:val="004012EF"/>
    <w:pPr>
      <w:widowControl/>
      <w:spacing w:after="240"/>
    </w:pPr>
    <w:rPr>
      <w:lang w:val="en-GB"/>
    </w:rPr>
  </w:style>
  <w:style w:type="paragraph" w:customStyle="1" w:styleId="EPFooter2">
    <w:name w:val="EPFooter2"/>
    <w:basedOn w:val="Normal"/>
    <w:next w:val="Normal"/>
    <w:rsid w:val="004012EF"/>
    <w:pPr>
      <w:widowControl/>
      <w:tabs>
        <w:tab w:val="center" w:pos="4535"/>
        <w:tab w:val="right" w:pos="9921"/>
      </w:tabs>
      <w:ind w:left="-850" w:right="-850"/>
    </w:pPr>
    <w:rPr>
      <w:rFonts w:ascii="Arial" w:hAnsi="Arial" w:cs="Arial"/>
      <w:b/>
      <w:sz w:val="48"/>
    </w:rPr>
  </w:style>
  <w:style w:type="paragraph" w:customStyle="1" w:styleId="TOCPage">
    <w:name w:val="TOC Page"/>
    <w:basedOn w:val="Normal"/>
    <w:next w:val="TOC1"/>
    <w:rsid w:val="004012EF"/>
    <w:pPr>
      <w:keepNext/>
      <w:spacing w:after="240"/>
      <w:jc w:val="right"/>
    </w:pPr>
    <w:rPr>
      <w:rFonts w:ascii="Arial" w:hAnsi="Arial"/>
      <w:b/>
    </w:rPr>
  </w:style>
  <w:style w:type="paragraph" w:customStyle="1" w:styleId="Normal6a">
    <w:name w:val="Normal6a"/>
    <w:basedOn w:val="Normal"/>
    <w:rsid w:val="004012EF"/>
    <w:pPr>
      <w:spacing w:after="120"/>
    </w:pPr>
  </w:style>
  <w:style w:type="paragraph" w:customStyle="1" w:styleId="PageHeading">
    <w:name w:val="PageHeading"/>
    <w:basedOn w:val="Normal"/>
    <w:rsid w:val="004012EF"/>
    <w:pPr>
      <w:keepNext/>
      <w:spacing w:after="480"/>
      <w:jc w:val="center"/>
    </w:pPr>
    <w:rPr>
      <w:rFonts w:ascii="Arial" w:hAnsi="Arial" w:cs="Arial"/>
      <w:b/>
    </w:rPr>
  </w:style>
  <w:style w:type="paragraph" w:customStyle="1" w:styleId="NormalBold">
    <w:name w:val="NormalBold"/>
    <w:basedOn w:val="Normal"/>
    <w:link w:val="NormalBoldChar"/>
    <w:rsid w:val="004012EF"/>
    <w:rPr>
      <w:b/>
    </w:rPr>
  </w:style>
  <w:style w:type="paragraph" w:customStyle="1" w:styleId="NormalBold12a">
    <w:name w:val="NormalBold12a"/>
    <w:basedOn w:val="Normal"/>
    <w:rsid w:val="004012EF"/>
    <w:pPr>
      <w:spacing w:after="240"/>
    </w:pPr>
    <w:rPr>
      <w:b/>
    </w:rPr>
  </w:style>
  <w:style w:type="paragraph" w:customStyle="1" w:styleId="AmJustText">
    <w:name w:val="AmJustText"/>
    <w:basedOn w:val="Normal"/>
    <w:rsid w:val="004012EF"/>
    <w:pPr>
      <w:spacing w:after="240"/>
    </w:pPr>
    <w:rPr>
      <w:i/>
    </w:rPr>
  </w:style>
  <w:style w:type="paragraph" w:customStyle="1" w:styleId="NormalHanging12a">
    <w:name w:val="NormalHanging12a"/>
    <w:basedOn w:val="Normal"/>
    <w:rsid w:val="004012EF"/>
    <w:pPr>
      <w:spacing w:after="240"/>
      <w:ind w:left="567" w:hanging="567"/>
    </w:pPr>
  </w:style>
  <w:style w:type="paragraph" w:customStyle="1" w:styleId="CoverNormal24a">
    <w:name w:val="CoverNormal24a"/>
    <w:basedOn w:val="Normal"/>
    <w:rsid w:val="004012EF"/>
    <w:pPr>
      <w:spacing w:after="480"/>
      <w:ind w:left="1417"/>
    </w:pPr>
  </w:style>
  <w:style w:type="paragraph" w:customStyle="1" w:styleId="CoverNormal">
    <w:name w:val="CoverNormal"/>
    <w:basedOn w:val="Normal"/>
    <w:rsid w:val="004012EF"/>
    <w:pPr>
      <w:ind w:left="1418"/>
    </w:pPr>
  </w:style>
  <w:style w:type="paragraph" w:customStyle="1" w:styleId="AmCrossRef">
    <w:name w:val="AmCrossRef"/>
    <w:basedOn w:val="Normal"/>
    <w:rsid w:val="004012EF"/>
    <w:pPr>
      <w:spacing w:before="240" w:after="240"/>
      <w:jc w:val="center"/>
    </w:pPr>
    <w:rPr>
      <w:i/>
    </w:rPr>
  </w:style>
  <w:style w:type="paragraph" w:customStyle="1" w:styleId="AmJustTitle">
    <w:name w:val="AmJustTitle"/>
    <w:basedOn w:val="Normal"/>
    <w:next w:val="AmJustText"/>
    <w:rsid w:val="004012EF"/>
    <w:pPr>
      <w:keepNext/>
      <w:spacing w:before="240" w:after="240"/>
      <w:jc w:val="center"/>
    </w:pPr>
    <w:rPr>
      <w:i/>
    </w:rPr>
  </w:style>
  <w:style w:type="paragraph" w:customStyle="1" w:styleId="CoverReference">
    <w:name w:val="CoverReference"/>
    <w:basedOn w:val="Normal"/>
    <w:rsid w:val="004012EF"/>
    <w:pPr>
      <w:spacing w:before="1080"/>
      <w:jc w:val="right"/>
    </w:pPr>
    <w:rPr>
      <w:rFonts w:ascii="Arial" w:hAnsi="Arial" w:cs="Arial"/>
      <w:b/>
    </w:rPr>
  </w:style>
  <w:style w:type="paragraph" w:customStyle="1" w:styleId="CoverDocType">
    <w:name w:val="CoverDocType"/>
    <w:basedOn w:val="Normal"/>
    <w:rsid w:val="004012EF"/>
    <w:pPr>
      <w:ind w:left="1418"/>
    </w:pPr>
    <w:rPr>
      <w:rFonts w:ascii="Arial" w:hAnsi="Arial"/>
      <w:b/>
      <w:sz w:val="48"/>
    </w:rPr>
  </w:style>
  <w:style w:type="paragraph" w:customStyle="1" w:styleId="CoverDocType24a">
    <w:name w:val="CoverDocType24a"/>
    <w:basedOn w:val="Normal"/>
    <w:rsid w:val="004012EF"/>
    <w:pPr>
      <w:spacing w:after="480"/>
      <w:ind w:left="1418"/>
    </w:pPr>
    <w:rPr>
      <w:rFonts w:ascii="Arial" w:hAnsi="Arial"/>
      <w:b/>
      <w:sz w:val="48"/>
    </w:rPr>
  </w:style>
  <w:style w:type="paragraph" w:customStyle="1" w:styleId="CoverDate">
    <w:name w:val="CoverDate"/>
    <w:basedOn w:val="Normal"/>
    <w:rsid w:val="004012EF"/>
    <w:pPr>
      <w:spacing w:before="240" w:after="1200"/>
    </w:pPr>
  </w:style>
  <w:style w:type="paragraph" w:styleId="Header">
    <w:name w:val="header"/>
    <w:basedOn w:val="Normal"/>
    <w:link w:val="HeaderChar"/>
    <w:uiPriority w:val="99"/>
    <w:rsid w:val="004012E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4012EF"/>
    <w:rPr>
      <w:sz w:val="24"/>
      <w:lang w:val="pl-PL"/>
    </w:rPr>
  </w:style>
  <w:style w:type="paragraph" w:customStyle="1" w:styleId="AmOrLang">
    <w:name w:val="AmOrLang"/>
    <w:basedOn w:val="Normal"/>
    <w:rsid w:val="004012EF"/>
    <w:pPr>
      <w:spacing w:before="240" w:after="240"/>
      <w:jc w:val="right"/>
    </w:pPr>
  </w:style>
  <w:style w:type="paragraph" w:customStyle="1" w:styleId="AmColumnHeading">
    <w:name w:val="AmColumnHeading"/>
    <w:basedOn w:val="Normal"/>
    <w:rsid w:val="004012EF"/>
    <w:pPr>
      <w:spacing w:after="240"/>
      <w:jc w:val="center"/>
    </w:pPr>
    <w:rPr>
      <w:i/>
    </w:rPr>
  </w:style>
  <w:style w:type="paragraph" w:customStyle="1" w:styleId="AmNumberTabs">
    <w:name w:val="AmNumberTabs"/>
    <w:basedOn w:val="Normal"/>
    <w:rsid w:val="004012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NormalBold12b">
    <w:name w:val="NormalBold12b"/>
    <w:basedOn w:val="Normal"/>
    <w:rsid w:val="004012EF"/>
    <w:pPr>
      <w:spacing w:before="240"/>
    </w:pPr>
    <w:rPr>
      <w:b/>
    </w:rPr>
  </w:style>
  <w:style w:type="paragraph" w:customStyle="1" w:styleId="EPBody">
    <w:name w:val="EPBody"/>
    <w:basedOn w:val="Normal"/>
    <w:rsid w:val="004012EF"/>
    <w:pPr>
      <w:jc w:val="center"/>
    </w:pPr>
    <w:rPr>
      <w:rFonts w:ascii="Arial" w:hAnsi="Arial" w:cs="Arial"/>
      <w:i/>
      <w:sz w:val="22"/>
      <w:szCs w:val="22"/>
    </w:rPr>
  </w:style>
  <w:style w:type="paragraph" w:customStyle="1" w:styleId="EPFooter">
    <w:name w:val="EPFooter"/>
    <w:basedOn w:val="Normal"/>
    <w:rsid w:val="004012EF"/>
    <w:pPr>
      <w:tabs>
        <w:tab w:val="center" w:pos="4535"/>
        <w:tab w:val="right" w:pos="9071"/>
      </w:tabs>
      <w:spacing w:before="240" w:after="240"/>
    </w:pPr>
    <w:rPr>
      <w:color w:val="010000"/>
      <w:sz w:val="22"/>
    </w:rPr>
  </w:style>
  <w:style w:type="paragraph" w:customStyle="1" w:styleId="EPComma">
    <w:name w:val="EPComma"/>
    <w:basedOn w:val="Normal"/>
    <w:rsid w:val="004012EF"/>
    <w:pPr>
      <w:spacing w:before="480" w:after="240"/>
    </w:pPr>
  </w:style>
  <w:style w:type="paragraph" w:customStyle="1" w:styleId="Lgendesigne">
    <w:name w:val="Légende signe"/>
    <w:basedOn w:val="Normal"/>
    <w:rsid w:val="004012EF"/>
    <w:pPr>
      <w:tabs>
        <w:tab w:val="right" w:pos="454"/>
        <w:tab w:val="left" w:pos="737"/>
      </w:tabs>
      <w:ind w:left="737" w:hanging="737"/>
    </w:pPr>
    <w:rPr>
      <w:snapToGrid w:val="0"/>
      <w:sz w:val="18"/>
      <w:lang w:eastAsia="en-US"/>
    </w:rPr>
  </w:style>
  <w:style w:type="paragraph" w:customStyle="1" w:styleId="Lgendetitre">
    <w:name w:val="Légende titre"/>
    <w:basedOn w:val="Normal"/>
    <w:rsid w:val="004012EF"/>
    <w:pPr>
      <w:spacing w:before="240" w:after="240"/>
    </w:pPr>
    <w:rPr>
      <w:b/>
      <w:i/>
      <w:snapToGrid w:val="0"/>
      <w:lang w:eastAsia="en-US"/>
    </w:rPr>
  </w:style>
  <w:style w:type="paragraph" w:customStyle="1" w:styleId="Lgendestandard">
    <w:name w:val="Légende standard"/>
    <w:basedOn w:val="Normal"/>
    <w:rsid w:val="004012EF"/>
    <w:rPr>
      <w:sz w:val="18"/>
    </w:rPr>
  </w:style>
  <w:style w:type="paragraph" w:customStyle="1" w:styleId="Normal6">
    <w:name w:val="Normal6"/>
    <w:basedOn w:val="Normal"/>
    <w:link w:val="Normal6Char"/>
    <w:rsid w:val="004012EF"/>
    <w:pPr>
      <w:spacing w:after="120"/>
    </w:pPr>
  </w:style>
  <w:style w:type="paragraph" w:customStyle="1" w:styleId="Normal12Italic">
    <w:name w:val="Normal12Italic"/>
    <w:basedOn w:val="Normal"/>
    <w:rsid w:val="004012EF"/>
    <w:pPr>
      <w:spacing w:after="240"/>
    </w:pPr>
    <w:rPr>
      <w:i/>
      <w:noProof/>
    </w:rPr>
  </w:style>
  <w:style w:type="paragraph" w:customStyle="1" w:styleId="doc-ti">
    <w:name w:val="doc-ti"/>
    <w:basedOn w:val="Normal"/>
    <w:rsid w:val="004012EF"/>
    <w:pPr>
      <w:widowControl/>
      <w:spacing w:before="100" w:beforeAutospacing="1" w:after="100" w:afterAutospacing="1"/>
    </w:pPr>
    <w:rPr>
      <w:szCs w:val="24"/>
    </w:rPr>
  </w:style>
  <w:style w:type="paragraph" w:customStyle="1" w:styleId="Normal1">
    <w:name w:val="Normal1"/>
    <w:basedOn w:val="Normal"/>
    <w:rsid w:val="004012EF"/>
    <w:pPr>
      <w:widowControl/>
      <w:spacing w:before="100" w:beforeAutospacing="1" w:after="100" w:afterAutospacing="1"/>
    </w:pPr>
    <w:rPr>
      <w:szCs w:val="24"/>
    </w:rPr>
  </w:style>
  <w:style w:type="character" w:styleId="Hyperlink">
    <w:name w:val="Hyperlink"/>
    <w:basedOn w:val="DefaultParagraphFont"/>
    <w:uiPriority w:val="99"/>
    <w:unhideWhenUsed/>
    <w:rsid w:val="004012EF"/>
    <w:rPr>
      <w:color w:val="0000FF"/>
      <w:u w:val="single"/>
    </w:rPr>
  </w:style>
  <w:style w:type="character" w:customStyle="1" w:styleId="super">
    <w:name w:val="super"/>
    <w:basedOn w:val="DefaultParagraphFont"/>
    <w:rsid w:val="004012EF"/>
  </w:style>
  <w:style w:type="character" w:styleId="CommentReference">
    <w:name w:val="annotation reference"/>
    <w:basedOn w:val="DefaultParagraphFont"/>
    <w:uiPriority w:val="99"/>
    <w:unhideWhenUsed/>
    <w:rsid w:val="004012E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4012EF"/>
    <w:pPr>
      <w:widowControl/>
      <w:spacing w:before="120" w:after="120"/>
      <w:jc w:val="both"/>
    </w:pPr>
    <w:rPr>
      <w:rFonts w:eastAsiaTheme="minorHAnsi"/>
      <w:sz w:val="20"/>
      <w:lang w:eastAsia="en-US"/>
    </w:rPr>
  </w:style>
  <w:style w:type="character" w:customStyle="1" w:styleId="CommentTextChar">
    <w:name w:val="Comment Text Char"/>
    <w:basedOn w:val="DefaultParagraphFont"/>
    <w:link w:val="CommentText"/>
    <w:uiPriority w:val="99"/>
    <w:rsid w:val="004012EF"/>
    <w:rPr>
      <w:rFonts w:eastAsiaTheme="minorHAnsi"/>
      <w:lang w:val="pl-PL" w:eastAsia="en-US"/>
    </w:rPr>
  </w:style>
  <w:style w:type="paragraph" w:styleId="BalloonText">
    <w:name w:val="Balloon Text"/>
    <w:basedOn w:val="Normal"/>
    <w:link w:val="BalloonTextChar"/>
    <w:unhideWhenUsed/>
    <w:rsid w:val="004012E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4012EF"/>
    <w:rPr>
      <w:rFonts w:ascii="Segoe UI" w:hAnsi="Segoe UI" w:cs="Segoe UI"/>
      <w:sz w:val="18"/>
      <w:szCs w:val="18"/>
      <w:lang w:val="pl-PL"/>
    </w:rPr>
  </w:style>
  <w:style w:type="paragraph" w:styleId="ListBullet2">
    <w:name w:val="List Bullet 2"/>
    <w:basedOn w:val="Normal"/>
    <w:uiPriority w:val="99"/>
    <w:unhideWhenUsed/>
    <w:rsid w:val="004012EF"/>
    <w:pPr>
      <w:widowControl/>
      <w:tabs>
        <w:tab w:val="num" w:pos="643"/>
      </w:tabs>
      <w:spacing w:before="120" w:after="120"/>
      <w:ind w:left="643" w:hanging="360"/>
      <w:contextualSpacing/>
      <w:jc w:val="both"/>
    </w:pPr>
    <w:rPr>
      <w:rFonts w:eastAsiaTheme="minorHAnsi"/>
      <w:szCs w:val="22"/>
      <w:lang w:eastAsia="en-US"/>
    </w:rPr>
  </w:style>
  <w:style w:type="paragraph" w:customStyle="1" w:styleId="title-annex-1">
    <w:name w:val="title-annex-1"/>
    <w:basedOn w:val="Normal"/>
    <w:rsid w:val="004012EF"/>
    <w:pPr>
      <w:widowControl/>
      <w:spacing w:before="100" w:beforeAutospacing="1" w:after="100" w:afterAutospacing="1"/>
    </w:pPr>
    <w:rPr>
      <w:szCs w:val="24"/>
    </w:rPr>
  </w:style>
  <w:style w:type="paragraph" w:customStyle="1" w:styleId="title-gr-seq-level-1">
    <w:name w:val="title-gr-seq-level-1"/>
    <w:basedOn w:val="Normal"/>
    <w:rsid w:val="004012EF"/>
    <w:pPr>
      <w:widowControl/>
      <w:spacing w:before="100" w:beforeAutospacing="1" w:after="100" w:afterAutospacing="1"/>
    </w:pPr>
    <w:rPr>
      <w:szCs w:val="24"/>
    </w:rPr>
  </w:style>
  <w:style w:type="character" w:customStyle="1" w:styleId="boldface">
    <w:name w:val="boldface"/>
    <w:basedOn w:val="DefaultParagraphFont"/>
    <w:rsid w:val="004012EF"/>
  </w:style>
  <w:style w:type="paragraph" w:customStyle="1" w:styleId="title-gr-seq-level-2">
    <w:name w:val="title-gr-seq-level-2"/>
    <w:basedOn w:val="Normal"/>
    <w:rsid w:val="004012EF"/>
    <w:pPr>
      <w:widowControl/>
      <w:spacing w:before="100" w:beforeAutospacing="1" w:after="100" w:afterAutospacing="1"/>
    </w:pPr>
    <w:rPr>
      <w:szCs w:val="24"/>
    </w:rPr>
  </w:style>
  <w:style w:type="paragraph" w:styleId="Footer">
    <w:name w:val="footer"/>
    <w:basedOn w:val="Normal"/>
    <w:link w:val="FooterChar"/>
    <w:uiPriority w:val="99"/>
    <w:rsid w:val="004012E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4012EF"/>
    <w:rPr>
      <w:sz w:val="24"/>
      <w:lang w:val="pl-PL"/>
    </w:rPr>
  </w:style>
  <w:style w:type="character" w:customStyle="1" w:styleId="NormalBoldChar">
    <w:name w:val="NormalBold Char"/>
    <w:basedOn w:val="DefaultParagraphFont"/>
    <w:link w:val="NormalBold"/>
    <w:rsid w:val="004012EF"/>
    <w:rPr>
      <w:b/>
      <w:sz w:val="24"/>
      <w:lang w:val="pl-PL"/>
    </w:rPr>
  </w:style>
  <w:style w:type="paragraph" w:customStyle="1" w:styleId="JustificationTitle">
    <w:name w:val="JustificationTitle"/>
    <w:basedOn w:val="Normal"/>
    <w:next w:val="Normal"/>
    <w:rsid w:val="004012EF"/>
    <w:pPr>
      <w:keepNext/>
      <w:spacing w:before="240" w:after="240"/>
      <w:jc w:val="center"/>
    </w:pPr>
    <w:rPr>
      <w:i/>
      <w:noProof/>
    </w:rPr>
  </w:style>
  <w:style w:type="character" w:customStyle="1" w:styleId="Normal6Char">
    <w:name w:val="Normal6 Char"/>
    <w:basedOn w:val="DefaultParagraphFont"/>
    <w:link w:val="Normal6"/>
    <w:rsid w:val="004012EF"/>
    <w:rPr>
      <w:sz w:val="24"/>
      <w:lang w:val="pl-PL"/>
    </w:rPr>
  </w:style>
  <w:style w:type="paragraph" w:customStyle="1" w:styleId="ColumnHeading">
    <w:name w:val="ColumnHeading"/>
    <w:basedOn w:val="Normal"/>
    <w:rsid w:val="004012EF"/>
    <w:pPr>
      <w:spacing w:after="240"/>
      <w:jc w:val="center"/>
    </w:pPr>
    <w:rPr>
      <w:i/>
    </w:rPr>
  </w:style>
  <w:style w:type="paragraph" w:customStyle="1" w:styleId="AMNumberTabs0">
    <w:name w:val="AMNumberTabs"/>
    <w:basedOn w:val="Normal"/>
    <w:rsid w:val="004012EF"/>
    <w:pPr>
      <w:tabs>
        <w:tab w:val="left" w:pos="879"/>
        <w:tab w:val="left" w:pos="936"/>
        <w:tab w:val="left" w:pos="1021"/>
        <w:tab w:val="left" w:pos="1077"/>
        <w:tab w:val="left" w:pos="1134"/>
        <w:tab w:val="left" w:pos="1191"/>
        <w:tab w:val="left" w:pos="1247"/>
        <w:tab w:val="left" w:pos="1304"/>
        <w:tab w:val="left" w:pos="1361"/>
        <w:tab w:val="left" w:pos="1418"/>
        <w:tab w:val="left" w:pos="1474"/>
        <w:tab w:val="left" w:pos="1531"/>
        <w:tab w:val="left" w:pos="1588"/>
        <w:tab w:val="left" w:pos="1644"/>
        <w:tab w:val="left" w:pos="1701"/>
        <w:tab w:val="left" w:pos="1758"/>
        <w:tab w:val="left" w:pos="1814"/>
        <w:tab w:val="left" w:pos="1871"/>
        <w:tab w:val="left" w:pos="2070"/>
        <w:tab w:val="left" w:pos="2126"/>
        <w:tab w:val="left" w:pos="3374"/>
        <w:tab w:val="left" w:pos="3430"/>
      </w:tabs>
      <w:spacing w:before="240"/>
    </w:pPr>
    <w:rPr>
      <w:b/>
    </w:rPr>
  </w:style>
  <w:style w:type="paragraph" w:customStyle="1" w:styleId="CrossRef">
    <w:name w:val="CrossRef"/>
    <w:basedOn w:val="Normal"/>
    <w:rsid w:val="004012EF"/>
    <w:pPr>
      <w:spacing w:before="240"/>
      <w:jc w:val="center"/>
    </w:pPr>
    <w:rPr>
      <w:i/>
    </w:rPr>
  </w:style>
  <w:style w:type="paragraph" w:customStyle="1" w:styleId="Olang">
    <w:name w:val="Olang"/>
    <w:rsid w:val="004012EF"/>
    <w:pPr>
      <w:jc w:val="right"/>
    </w:pPr>
    <w:rPr>
      <w:lang w:val="pl-PL"/>
    </w:rPr>
  </w:style>
  <w:style w:type="character" w:customStyle="1" w:styleId="Footer2Middle">
    <w:name w:val="Footer2Middle"/>
    <w:rsid w:val="004012EF"/>
    <w:rPr>
      <w:rFonts w:ascii="Arial" w:cs="Arial"/>
      <w:b w:val="0"/>
      <w:i/>
      <w:color w:val="C0C0C0"/>
      <w:sz w:val="22"/>
    </w:rPr>
  </w:style>
  <w:style w:type="paragraph" w:customStyle="1" w:styleId="ManualConsidrant">
    <w:name w:val="Manual Considérant"/>
    <w:basedOn w:val="Normal"/>
    <w:rsid w:val="004012EF"/>
    <w:pPr>
      <w:widowControl/>
      <w:spacing w:before="120" w:after="120"/>
      <w:ind w:left="709" w:hanging="709"/>
      <w:jc w:val="both"/>
    </w:pPr>
    <w:rPr>
      <w:rFonts w:eastAsiaTheme="minorHAnsi"/>
      <w:szCs w:val="24"/>
      <w:lang w:eastAsia="en-US"/>
    </w:rPr>
  </w:style>
  <w:style w:type="paragraph" w:styleId="CommentSubject">
    <w:name w:val="annotation subject"/>
    <w:basedOn w:val="CommentText"/>
    <w:next w:val="CommentText"/>
    <w:link w:val="CommentSubjectChar"/>
    <w:unhideWhenUsed/>
    <w:rsid w:val="004012EF"/>
    <w:pPr>
      <w:widowControl w:val="0"/>
      <w:spacing w:before="0" w:after="0"/>
      <w:jc w:val="left"/>
    </w:pPr>
    <w:rPr>
      <w:rFonts w:eastAsia="Times New Roman"/>
      <w:b/>
      <w:bCs/>
      <w:lang w:eastAsia="en-GB"/>
    </w:rPr>
  </w:style>
  <w:style w:type="character" w:customStyle="1" w:styleId="CommentSubjectChar">
    <w:name w:val="Comment Subject Char"/>
    <w:basedOn w:val="CommentTextChar"/>
    <w:link w:val="CommentSubject"/>
    <w:rsid w:val="004012EF"/>
    <w:rPr>
      <w:rFonts w:eastAsiaTheme="minorHAnsi"/>
      <w:b/>
      <w:bCs/>
      <w:lang w:val="pl-PL" w:eastAsia="en-US"/>
    </w:rPr>
  </w:style>
  <w:style w:type="paragraph" w:customStyle="1" w:styleId="Normal12a">
    <w:name w:val="Normal12a"/>
    <w:basedOn w:val="Normal"/>
    <w:rsid w:val="004012EF"/>
    <w:pPr>
      <w:spacing w:after="240"/>
    </w:pPr>
  </w:style>
  <w:style w:type="paragraph" w:customStyle="1" w:styleId="RollCallVotes">
    <w:name w:val="RollCallVotes"/>
    <w:basedOn w:val="Normal"/>
    <w:rsid w:val="004012EF"/>
    <w:pPr>
      <w:spacing w:before="120" w:after="120"/>
      <w:jc w:val="center"/>
    </w:pPr>
    <w:rPr>
      <w:b/>
      <w:bCs/>
      <w:snapToGrid w:val="0"/>
      <w:sz w:val="16"/>
      <w:lang w:eastAsia="en-US"/>
    </w:rPr>
  </w:style>
  <w:style w:type="paragraph" w:customStyle="1" w:styleId="RollCallTabs">
    <w:name w:val="RollCallTabs"/>
    <w:basedOn w:val="Normal"/>
    <w:qFormat/>
    <w:rsid w:val="004012EF"/>
    <w:pPr>
      <w:tabs>
        <w:tab w:val="center" w:pos="284"/>
        <w:tab w:val="left" w:pos="426"/>
      </w:tabs>
    </w:pPr>
    <w:rPr>
      <w:snapToGrid w:val="0"/>
      <w:lang w:eastAsia="en-US"/>
    </w:rPr>
  </w:style>
  <w:style w:type="paragraph" w:customStyle="1" w:styleId="RollCallSymbols14pt">
    <w:name w:val="RollCallSymbols14pt"/>
    <w:basedOn w:val="Normal"/>
    <w:rsid w:val="004012EF"/>
    <w:pPr>
      <w:spacing w:before="120" w:after="120"/>
      <w:jc w:val="center"/>
    </w:pPr>
    <w:rPr>
      <w:rFonts w:ascii="Arial" w:hAnsi="Arial"/>
      <w:b/>
      <w:bCs/>
      <w:snapToGrid w:val="0"/>
      <w:sz w:val="28"/>
      <w:lang w:eastAsia="en-US"/>
    </w:rPr>
  </w:style>
  <w:style w:type="paragraph" w:customStyle="1" w:styleId="RollCallTable">
    <w:name w:val="RollCallTable"/>
    <w:basedOn w:val="Normal"/>
    <w:rsid w:val="004012EF"/>
    <w:pPr>
      <w:spacing w:before="120" w:after="120"/>
    </w:pPr>
    <w:rPr>
      <w:snapToGrid w:val="0"/>
      <w:sz w:val="16"/>
      <w:lang w:eastAsia="en-US"/>
    </w:rPr>
  </w:style>
  <w:style w:type="paragraph" w:customStyle="1" w:styleId="NormalCenter12a">
    <w:name w:val="NormalCenter12a"/>
    <w:basedOn w:val="Normal"/>
    <w:rsid w:val="00785CE3"/>
    <w:pPr>
      <w:spacing w:after="240"/>
      <w:jc w:val="center"/>
    </w:pPr>
  </w:style>
  <w:style w:type="paragraph" w:customStyle="1" w:styleId="HeaderCouncil">
    <w:name w:val="Header Council"/>
    <w:basedOn w:val="Normal"/>
    <w:rsid w:val="00785CE3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FooterCouncil">
    <w:name w:val="Footer Council"/>
    <w:basedOn w:val="Normal"/>
    <w:rsid w:val="00785CE3"/>
    <w:pPr>
      <w:widowControl/>
    </w:pPr>
    <w:rPr>
      <w:rFonts w:eastAsiaTheme="minorHAnsi"/>
      <w:sz w:val="2"/>
      <w:szCs w:val="22"/>
      <w:lang w:eastAsia="en-US"/>
    </w:rPr>
  </w:style>
  <w:style w:type="paragraph" w:customStyle="1" w:styleId="Text1">
    <w:name w:val="Text 1"/>
    <w:basedOn w:val="Normal"/>
    <w:rsid w:val="00785CE3"/>
    <w:pPr>
      <w:widowControl/>
      <w:spacing w:before="120" w:after="120" w:line="360" w:lineRule="auto"/>
      <w:ind w:left="850"/>
    </w:pPr>
    <w:rPr>
      <w:rFonts w:eastAsiaTheme="minorHAnsi"/>
      <w:szCs w:val="22"/>
      <w:lang w:eastAsia="en-US"/>
    </w:rPr>
  </w:style>
  <w:style w:type="paragraph" w:customStyle="1" w:styleId="Point0">
    <w:name w:val="Point 0"/>
    <w:basedOn w:val="Normal"/>
    <w:rsid w:val="00785CE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ManualNumPar1">
    <w:name w:val="Manual NumPar 1"/>
    <w:basedOn w:val="Normal"/>
    <w:next w:val="Text1"/>
    <w:rsid w:val="00785CE3"/>
    <w:pPr>
      <w:widowControl/>
      <w:spacing w:before="120" w:after="120" w:line="360" w:lineRule="auto"/>
      <w:ind w:left="850" w:hanging="850"/>
    </w:pPr>
    <w:rPr>
      <w:rFonts w:eastAsiaTheme="minorHAnsi"/>
      <w:szCs w:val="22"/>
      <w:lang w:eastAsia="en-US"/>
    </w:rPr>
  </w:style>
  <w:style w:type="paragraph" w:customStyle="1" w:styleId="Datedadoption">
    <w:name w:val="Date d'adoption"/>
    <w:basedOn w:val="Normal"/>
    <w:next w:val="Titreobjet"/>
    <w:rsid w:val="00785CE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Fait">
    <w:name w:val="Fait à"/>
    <w:basedOn w:val="Normal"/>
    <w:next w:val="Institutionquisigne"/>
    <w:rsid w:val="00785CE3"/>
    <w:pPr>
      <w:keepNext/>
      <w:widowControl/>
      <w:spacing w:before="120" w:line="360" w:lineRule="auto"/>
    </w:pPr>
    <w:rPr>
      <w:rFonts w:eastAsiaTheme="minorHAnsi"/>
      <w:szCs w:val="22"/>
      <w:lang w:eastAsia="en-US"/>
    </w:rPr>
  </w:style>
  <w:style w:type="paragraph" w:customStyle="1" w:styleId="Formuledadoption">
    <w:name w:val="Formule d'adoption"/>
    <w:basedOn w:val="Normal"/>
    <w:next w:val="Titrearticle"/>
    <w:rsid w:val="00785CE3"/>
    <w:pPr>
      <w:keepNext/>
      <w:widowControl/>
      <w:spacing w:before="12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agit">
    <w:name w:val="Institution qui agit"/>
    <w:basedOn w:val="Normal"/>
    <w:next w:val="Normal"/>
    <w:rsid w:val="00785CE3"/>
    <w:pPr>
      <w:keepNext/>
      <w:widowControl/>
      <w:spacing w:before="600" w:after="120" w:line="360" w:lineRule="auto"/>
    </w:pPr>
    <w:rPr>
      <w:rFonts w:eastAsiaTheme="minorHAnsi"/>
      <w:szCs w:val="22"/>
      <w:lang w:eastAsia="en-US"/>
    </w:rPr>
  </w:style>
  <w:style w:type="paragraph" w:customStyle="1" w:styleId="Institutionquisigne">
    <w:name w:val="Institution qui signe"/>
    <w:basedOn w:val="Normal"/>
    <w:next w:val="Personnequisigne"/>
    <w:rsid w:val="00785CE3"/>
    <w:pPr>
      <w:keepNext/>
      <w:widowControl/>
      <w:tabs>
        <w:tab w:val="left" w:pos="5669"/>
      </w:tabs>
      <w:spacing w:before="720" w:line="360" w:lineRule="auto"/>
    </w:pPr>
    <w:rPr>
      <w:rFonts w:eastAsiaTheme="minorHAnsi"/>
      <w:i/>
      <w:szCs w:val="22"/>
      <w:lang w:eastAsia="en-US"/>
    </w:rPr>
  </w:style>
  <w:style w:type="paragraph" w:customStyle="1" w:styleId="Personnequisigne">
    <w:name w:val="Personne qui signe"/>
    <w:basedOn w:val="Normal"/>
    <w:next w:val="Institutionquisigne"/>
    <w:rsid w:val="00785CE3"/>
    <w:pPr>
      <w:widowControl/>
      <w:tabs>
        <w:tab w:val="left" w:pos="5669"/>
      </w:tabs>
      <w:spacing w:line="360" w:lineRule="auto"/>
    </w:pPr>
    <w:rPr>
      <w:rFonts w:eastAsiaTheme="minorHAnsi"/>
      <w:i/>
      <w:szCs w:val="22"/>
      <w:lang w:eastAsia="en-US"/>
    </w:rPr>
  </w:style>
  <w:style w:type="paragraph" w:customStyle="1" w:styleId="Statut">
    <w:name w:val="Statut"/>
    <w:basedOn w:val="Normal"/>
    <w:next w:val="Typedudocument"/>
    <w:rsid w:val="00785CE3"/>
    <w:pPr>
      <w:widowControl/>
      <w:spacing w:before="360" w:line="360" w:lineRule="auto"/>
      <w:jc w:val="center"/>
    </w:pPr>
    <w:rPr>
      <w:rFonts w:eastAsiaTheme="minorHAnsi"/>
      <w:szCs w:val="22"/>
      <w:lang w:eastAsia="en-US"/>
    </w:rPr>
  </w:style>
  <w:style w:type="paragraph" w:customStyle="1" w:styleId="Titrearticle">
    <w:name w:val="Titre article"/>
    <w:basedOn w:val="Normal"/>
    <w:next w:val="Normal"/>
    <w:rsid w:val="00785CE3"/>
    <w:pPr>
      <w:keepNext/>
      <w:widowControl/>
      <w:spacing w:before="360" w:after="120" w:line="360" w:lineRule="auto"/>
      <w:jc w:val="center"/>
    </w:pPr>
    <w:rPr>
      <w:rFonts w:eastAsiaTheme="minorHAnsi"/>
      <w:i/>
      <w:szCs w:val="22"/>
      <w:lang w:eastAsia="en-US"/>
    </w:rPr>
  </w:style>
  <w:style w:type="paragraph" w:customStyle="1" w:styleId="Titreobjet">
    <w:name w:val="Titre objet"/>
    <w:basedOn w:val="Normal"/>
    <w:next w:val="Normal"/>
    <w:rsid w:val="00785CE3"/>
    <w:pPr>
      <w:widowControl/>
      <w:spacing w:before="360" w:after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Typedudocument">
    <w:name w:val="Type du document"/>
    <w:basedOn w:val="Normal"/>
    <w:next w:val="Datedadoption"/>
    <w:rsid w:val="00785CE3"/>
    <w:pPr>
      <w:widowControl/>
      <w:spacing w:before="360" w:line="360" w:lineRule="auto"/>
      <w:jc w:val="center"/>
    </w:pPr>
    <w:rPr>
      <w:rFonts w:eastAsiaTheme="minorHAnsi"/>
      <w:b/>
      <w:szCs w:val="22"/>
      <w:lang w:eastAsia="en-US"/>
    </w:rPr>
  </w:style>
  <w:style w:type="paragraph" w:customStyle="1" w:styleId="Annexetitre">
    <w:name w:val="Annexe titre"/>
    <w:basedOn w:val="Normal"/>
    <w:next w:val="Normal"/>
    <w:rsid w:val="00785CE3"/>
    <w:pPr>
      <w:widowControl/>
      <w:spacing w:before="120" w:after="120" w:line="360" w:lineRule="auto"/>
      <w:jc w:val="center"/>
    </w:pPr>
    <w:rPr>
      <w:rFonts w:eastAsiaTheme="minorHAnsi"/>
      <w:b/>
      <w:szCs w:val="22"/>
      <w:u w:val="single"/>
      <w:lang w:eastAsia="en-US"/>
    </w:rPr>
  </w:style>
  <w:style w:type="paragraph" w:customStyle="1" w:styleId="HeaderCouncilLarge">
    <w:name w:val="Header Council Large"/>
    <w:basedOn w:val="Normal"/>
    <w:link w:val="HeaderCouncilLargeChar"/>
    <w:rsid w:val="00785CE3"/>
    <w:pPr>
      <w:widowControl/>
      <w:spacing w:after="440" w:line="360" w:lineRule="auto"/>
      <w:ind w:left="-1134" w:right="-1134"/>
    </w:pPr>
    <w:rPr>
      <w:rFonts w:eastAsiaTheme="minorHAnsi"/>
      <w:sz w:val="2"/>
      <w:szCs w:val="22"/>
      <w:lang w:eastAsia="en-US"/>
    </w:rPr>
  </w:style>
  <w:style w:type="character" w:customStyle="1" w:styleId="HeaderCouncilLargeChar">
    <w:name w:val="Header Council Large Char"/>
    <w:basedOn w:val="DefaultParagraphFont"/>
    <w:link w:val="HeaderCouncilLarge"/>
    <w:rsid w:val="00785CE3"/>
    <w:rPr>
      <w:rFonts w:eastAsiaTheme="minorHAnsi"/>
      <w:sz w:val="2"/>
      <w:szCs w:val="22"/>
      <w:lang w:val="pl-PL" w:eastAsia="en-US"/>
    </w:rPr>
  </w:style>
  <w:style w:type="paragraph" w:customStyle="1" w:styleId="FooterText">
    <w:name w:val="Footer Text"/>
    <w:basedOn w:val="Normal"/>
    <w:rsid w:val="00785CE3"/>
    <w:pPr>
      <w:widowControl/>
    </w:pPr>
    <w:rPr>
      <w:szCs w:val="24"/>
      <w:lang w:val="en-GB" w:eastAsia="en-US"/>
    </w:rPr>
  </w:style>
  <w:style w:type="character" w:customStyle="1" w:styleId="diff-tte-added">
    <w:name w:val="diff-tte-added"/>
    <w:basedOn w:val="DefaultParagraphFont"/>
    <w:rsid w:val="00785CE3"/>
    <w:rPr>
      <w:b/>
      <w:i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3184413-991E-466A-8A7D-B87402EEFF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3</Pages>
  <Words>310</Words>
  <Characters>2305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2610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BOZYK-MAZURENKO Agnieszka</dc:creator>
  <cp:keywords/>
  <cp:lastModifiedBy>BOZYK-MAZURENKO Agnieszka</cp:lastModifiedBy>
  <cp:revision>3</cp:revision>
  <cp:lastPrinted>2004-11-19T15:42:00Z</cp:lastPrinted>
  <dcterms:created xsi:type="dcterms:W3CDTF">2024-02-08T09:28:00Z</dcterms:created>
  <dcterms:modified xsi:type="dcterms:W3CDTF">2024-04-26T08:34:00Z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PL</vt:lpwstr>
  </property>
  <property fmtid="{D5CDD505-2E9C-101B-9397-08002B2CF9AE}" pid="3" name="&lt;FdR&gt;">
    <vt:lpwstr>P9_TA(2024)0066_</vt:lpwstr>
  </property>
  <property fmtid="{D5CDD505-2E9C-101B-9397-08002B2CF9AE}" pid="4" name="&lt;Type&gt;">
    <vt:lpwstr>RR</vt:lpwstr>
  </property>
</Properties>
</file>