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4D26" w14:paraId="715AE9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36E31E" w14:textId="77777777" w:rsidR="00751A4A" w:rsidRPr="001D4D26" w:rsidRDefault="00A32E59" w:rsidP="0010095E">
            <w:pPr>
              <w:pStyle w:val="EPName"/>
            </w:pPr>
            <w:r w:rsidRPr="001D4D26">
              <w:t>Parlamento Europeu</w:t>
            </w:r>
          </w:p>
          <w:p w14:paraId="1CB3E312" w14:textId="77777777" w:rsidR="00751A4A" w:rsidRPr="001D4D2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55BA">
              <w:t>2019</w:t>
            </w:r>
            <w:r w:rsidRPr="001D4D26">
              <w:t>-</w:t>
            </w:r>
            <w:r w:rsidRPr="004B55BA">
              <w:t>2024</w:t>
            </w:r>
          </w:p>
        </w:tc>
        <w:tc>
          <w:tcPr>
            <w:tcW w:w="2268" w:type="dxa"/>
            <w:shd w:val="clear" w:color="auto" w:fill="auto"/>
          </w:tcPr>
          <w:p w14:paraId="3C1AF5F7" w14:textId="77777777" w:rsidR="00751A4A" w:rsidRPr="001D4D26" w:rsidRDefault="00187494" w:rsidP="0010095E">
            <w:pPr>
              <w:pStyle w:val="EPLogo"/>
            </w:pPr>
            <w:r w:rsidRPr="001D4D26">
              <w:rPr>
                <w:noProof/>
                <w:lang w:val="en-GB"/>
              </w:rPr>
              <w:drawing>
                <wp:inline distT="0" distB="0" distL="0" distR="0" wp14:anchorId="0C5D7810" wp14:editId="78D3A9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ABC69B" w14:textId="77777777" w:rsidR="00D058B8" w:rsidRPr="001D4D26" w:rsidRDefault="00D058B8" w:rsidP="004C5D52">
      <w:pPr>
        <w:pStyle w:val="LineTop"/>
      </w:pPr>
    </w:p>
    <w:p w14:paraId="23EF005A" w14:textId="77777777" w:rsidR="00680577" w:rsidRPr="001D4D26" w:rsidRDefault="00A32E59" w:rsidP="00680577">
      <w:pPr>
        <w:pStyle w:val="EPBodyTA1"/>
      </w:pPr>
      <w:r w:rsidRPr="001D4D26">
        <w:t>TEXTOS APROVADOS</w:t>
      </w:r>
    </w:p>
    <w:p w14:paraId="22ED4095" w14:textId="77777777" w:rsidR="00D058B8" w:rsidRPr="001D4D26" w:rsidRDefault="00D058B8" w:rsidP="00D058B8">
      <w:pPr>
        <w:pStyle w:val="LineBottom"/>
      </w:pPr>
    </w:p>
    <w:p w14:paraId="02D35D57" w14:textId="316022F7" w:rsidR="00A32E59" w:rsidRPr="001D4D26" w:rsidRDefault="00A32E59" w:rsidP="00A32E59">
      <w:pPr>
        <w:pStyle w:val="ATHeading1"/>
      </w:pPr>
      <w:bookmarkStart w:id="0" w:name="TANumber"/>
      <w:r w:rsidRPr="001D4D26">
        <w:t>P</w:t>
      </w:r>
      <w:r w:rsidRPr="004B55BA">
        <w:t>9</w:t>
      </w:r>
      <w:r w:rsidRPr="001D4D26">
        <w:t>_TA(</w:t>
      </w:r>
      <w:r w:rsidRPr="004B55BA">
        <w:t>2024</w:t>
      </w:r>
      <w:r w:rsidRPr="001D4D26">
        <w:t>)</w:t>
      </w:r>
      <w:r w:rsidRPr="004B55BA">
        <w:t>00</w:t>
      </w:r>
      <w:bookmarkEnd w:id="0"/>
      <w:r w:rsidR="001D4D26" w:rsidRPr="004B55BA">
        <w:t>66</w:t>
      </w:r>
    </w:p>
    <w:p w14:paraId="01B0717B" w14:textId="525E0452" w:rsidR="00A32E59" w:rsidRPr="001D4D26" w:rsidRDefault="00A32E59" w:rsidP="00A32E59">
      <w:pPr>
        <w:pStyle w:val="ATHeading2"/>
      </w:pPr>
      <w:bookmarkStart w:id="1" w:name="title"/>
      <w:r w:rsidRPr="001D4D26">
        <w:t xml:space="preserve">Valores-limite para o chumbo e os seus compostos inorgânicos e para os </w:t>
      </w:r>
      <w:bookmarkEnd w:id="1"/>
      <w:r w:rsidR="0039235C" w:rsidRPr="001D4D26">
        <w:t>diisocianatos</w:t>
      </w:r>
    </w:p>
    <w:p w14:paraId="68FE28DE" w14:textId="77777777" w:rsidR="00A32E59" w:rsidRPr="001D4D26" w:rsidRDefault="00A32E59" w:rsidP="00A32E59">
      <w:pPr>
        <w:rPr>
          <w:i/>
          <w:vanish/>
        </w:rPr>
      </w:pPr>
      <w:r w:rsidRPr="001D4D26">
        <w:rPr>
          <w:i/>
        </w:rPr>
        <w:fldChar w:fldCharType="begin"/>
      </w:r>
      <w:r w:rsidRPr="001D4D26">
        <w:rPr>
          <w:i/>
        </w:rPr>
        <w:instrText xml:space="preserve"> TC"(</w:instrText>
      </w:r>
      <w:bookmarkStart w:id="2" w:name="DocNumber"/>
      <w:r w:rsidRPr="001D4D26">
        <w:rPr>
          <w:i/>
        </w:rPr>
        <w:instrText>A</w:instrText>
      </w:r>
      <w:r w:rsidRPr="004B55BA">
        <w:rPr>
          <w:i/>
        </w:rPr>
        <w:instrText>9</w:instrText>
      </w:r>
      <w:r w:rsidRPr="001D4D26">
        <w:rPr>
          <w:i/>
        </w:rPr>
        <w:instrText>-</w:instrText>
      </w:r>
      <w:r w:rsidRPr="004B55BA">
        <w:rPr>
          <w:i/>
        </w:rPr>
        <w:instrText>0263</w:instrText>
      </w:r>
      <w:r w:rsidRPr="001D4D26">
        <w:rPr>
          <w:i/>
        </w:rPr>
        <w:instrText>/</w:instrText>
      </w:r>
      <w:r w:rsidRPr="004B55BA">
        <w:rPr>
          <w:i/>
        </w:rPr>
        <w:instrText>2023</w:instrText>
      </w:r>
      <w:bookmarkEnd w:id="2"/>
      <w:r w:rsidRPr="001D4D26">
        <w:rPr>
          <w:i/>
        </w:rPr>
        <w:instrText xml:space="preserve"> - Relator: Nikolaj Villumsen)"\l</w:instrText>
      </w:r>
      <w:r w:rsidRPr="004B55BA">
        <w:rPr>
          <w:i/>
        </w:rPr>
        <w:instrText>3</w:instrText>
      </w:r>
      <w:r w:rsidRPr="001D4D26">
        <w:rPr>
          <w:i/>
        </w:rPr>
        <w:instrText xml:space="preserve"> \n&gt; \* MERGEFORMAT </w:instrText>
      </w:r>
      <w:r w:rsidRPr="001D4D26">
        <w:rPr>
          <w:i/>
        </w:rPr>
        <w:fldChar w:fldCharType="end"/>
      </w:r>
    </w:p>
    <w:p w14:paraId="7972AB6D" w14:textId="77777777" w:rsidR="00A32E59" w:rsidRPr="001D4D26" w:rsidRDefault="00A32E59" w:rsidP="00A32E59">
      <w:pPr>
        <w:rPr>
          <w:vanish/>
        </w:rPr>
      </w:pPr>
      <w:bookmarkStart w:id="3" w:name="Commission"/>
      <w:r w:rsidRPr="001D4D26">
        <w:rPr>
          <w:vanish/>
        </w:rPr>
        <w:t>Comissão do Emprego e dos Assuntos Sociais</w:t>
      </w:r>
      <w:bookmarkEnd w:id="3"/>
    </w:p>
    <w:p w14:paraId="3F27648A" w14:textId="77777777" w:rsidR="00A32E59" w:rsidRPr="001D4D26" w:rsidRDefault="00A32E59" w:rsidP="00A32E59">
      <w:pPr>
        <w:rPr>
          <w:vanish/>
        </w:rPr>
      </w:pPr>
      <w:bookmarkStart w:id="4" w:name="PE"/>
      <w:r w:rsidRPr="001D4D26">
        <w:rPr>
          <w:vanish/>
        </w:rPr>
        <w:t>PE</w:t>
      </w:r>
      <w:r w:rsidRPr="004B55BA">
        <w:rPr>
          <w:vanish/>
        </w:rPr>
        <w:t>746</w:t>
      </w:r>
      <w:r w:rsidRPr="001D4D26">
        <w:rPr>
          <w:vanish/>
        </w:rPr>
        <w:t>.</w:t>
      </w:r>
      <w:r w:rsidRPr="004B55BA">
        <w:rPr>
          <w:vanish/>
        </w:rPr>
        <w:t>964</w:t>
      </w:r>
      <w:bookmarkEnd w:id="4"/>
    </w:p>
    <w:p w14:paraId="6548EA5B" w14:textId="68169D01" w:rsidR="00A32E59" w:rsidRPr="001D4D26" w:rsidRDefault="00A32E59" w:rsidP="00A32E59">
      <w:pPr>
        <w:pStyle w:val="ATHeading3"/>
      </w:pPr>
      <w:bookmarkStart w:id="5" w:name="Sujet"/>
      <w:r w:rsidRPr="001D4D26">
        <w:t xml:space="preserve">Resolução legislativa do Parlamento Europeu, de </w:t>
      </w:r>
      <w:r w:rsidR="004C5A31" w:rsidRPr="004B55BA">
        <w:t>7</w:t>
      </w:r>
      <w:r w:rsidR="00AC14AC" w:rsidRPr="001D4D26">
        <w:t xml:space="preserve"> </w:t>
      </w:r>
      <w:r w:rsidRPr="001D4D26">
        <w:t xml:space="preserve">de </w:t>
      </w:r>
      <w:r w:rsidR="00AC14AC" w:rsidRPr="001D4D26">
        <w:t>fevereiro</w:t>
      </w:r>
      <w:r w:rsidRPr="001D4D26">
        <w:t xml:space="preserve"> de </w:t>
      </w:r>
      <w:r w:rsidRPr="004B55BA">
        <w:t>2024</w:t>
      </w:r>
      <w:r w:rsidRPr="001D4D26">
        <w:t xml:space="preserve">, sobre a proposta de diretiva do Parlamento Europeu e do Conselho que altera a Diretiva </w:t>
      </w:r>
      <w:r w:rsidRPr="004B55BA">
        <w:t>98</w:t>
      </w:r>
      <w:r w:rsidRPr="001D4D26">
        <w:t>/</w:t>
      </w:r>
      <w:r w:rsidRPr="004B55BA">
        <w:t>24</w:t>
      </w:r>
      <w:r w:rsidRPr="001D4D26">
        <w:t xml:space="preserve">/CE do Conselho e a Diretiva </w:t>
      </w:r>
      <w:r w:rsidRPr="004B55BA">
        <w:t>2004</w:t>
      </w:r>
      <w:r w:rsidRPr="001D4D26">
        <w:t>/</w:t>
      </w:r>
      <w:r w:rsidRPr="004B55BA">
        <w:t>37</w:t>
      </w:r>
      <w:r w:rsidRPr="001D4D26">
        <w:t>/CE do Parlamento Europeu e do Conselho no que diz respeito aos valores-limite para o chumbo e os seus compostos inorgânicos e para os di-isocianatos</w:t>
      </w:r>
      <w:bookmarkEnd w:id="5"/>
      <w:r w:rsidRPr="001D4D26">
        <w:t xml:space="preserve"> </w:t>
      </w:r>
      <w:bookmarkStart w:id="6" w:name="References"/>
      <w:r w:rsidRPr="001D4D26">
        <w:t>(COM(</w:t>
      </w:r>
      <w:r w:rsidRPr="004B55BA">
        <w:t>2023</w:t>
      </w:r>
      <w:r w:rsidRPr="001D4D26">
        <w:t>)</w:t>
      </w:r>
      <w:r w:rsidRPr="004B55BA">
        <w:t>0071</w:t>
      </w:r>
      <w:r w:rsidRPr="001D4D26">
        <w:t xml:space="preserve"> – C</w:t>
      </w:r>
      <w:r w:rsidRPr="004B55BA">
        <w:t>9</w:t>
      </w:r>
      <w:r w:rsidRPr="001D4D26">
        <w:t>-</w:t>
      </w:r>
      <w:r w:rsidRPr="004B55BA">
        <w:t>0022</w:t>
      </w:r>
      <w:r w:rsidRPr="001D4D26">
        <w:t>/</w:t>
      </w:r>
      <w:r w:rsidRPr="004B55BA">
        <w:t>2023</w:t>
      </w:r>
      <w:r w:rsidRPr="001D4D26">
        <w:t xml:space="preserve"> – </w:t>
      </w:r>
      <w:r w:rsidRPr="004B55BA">
        <w:t>2023</w:t>
      </w:r>
      <w:r w:rsidRPr="001D4D26">
        <w:t>/</w:t>
      </w:r>
      <w:r w:rsidRPr="004B55BA">
        <w:t>0033</w:t>
      </w:r>
      <w:r w:rsidRPr="001D4D26">
        <w:t>(COD))</w:t>
      </w:r>
      <w:bookmarkEnd w:id="6"/>
    </w:p>
    <w:p w14:paraId="3953984D" w14:textId="77777777" w:rsidR="00A32E59" w:rsidRPr="001D4D26" w:rsidRDefault="00A32E59" w:rsidP="00A32E59"/>
    <w:p w14:paraId="57068362" w14:textId="372A9F79" w:rsidR="006D111F" w:rsidRPr="001D4D26" w:rsidRDefault="006D111F" w:rsidP="006D111F">
      <w:pPr>
        <w:pStyle w:val="NormalBold"/>
      </w:pPr>
      <w:bookmarkStart w:id="7" w:name="TextBodyBegin"/>
      <w:bookmarkEnd w:id="7"/>
      <w:r w:rsidRPr="001D4D26">
        <w:t>(Processo legislativo ordinário: primeira leitura)</w:t>
      </w:r>
    </w:p>
    <w:p w14:paraId="2FEB3665" w14:textId="77777777" w:rsidR="006D111F" w:rsidRPr="001D4D26" w:rsidRDefault="006D111F" w:rsidP="006D111F">
      <w:pPr>
        <w:pStyle w:val="EPComma"/>
      </w:pPr>
      <w:r w:rsidRPr="001D4D26">
        <w:rPr>
          <w:i/>
          <w:iCs/>
        </w:rPr>
        <w:t>O Parlamento Europeu</w:t>
      </w:r>
      <w:r w:rsidRPr="001D4D26">
        <w:t>,</w:t>
      </w:r>
    </w:p>
    <w:p w14:paraId="6D929AD4" w14:textId="7934B773" w:rsidR="006D111F" w:rsidRPr="001D4D26" w:rsidRDefault="006D111F" w:rsidP="006D111F">
      <w:pPr>
        <w:pStyle w:val="NormalHanging12a"/>
      </w:pPr>
      <w:r w:rsidRPr="001D4D26">
        <w:t>–</w:t>
      </w:r>
      <w:r w:rsidRPr="001D4D26">
        <w:tab/>
        <w:t>Tendo em conta a proposta da Comissão ao Parlamento e ao Conselho (COM(</w:t>
      </w:r>
      <w:r w:rsidRPr="004B55BA">
        <w:t>2023</w:t>
      </w:r>
      <w:r w:rsidRPr="001D4D26">
        <w:t>)</w:t>
      </w:r>
      <w:r w:rsidRPr="004B55BA">
        <w:t>0071</w:t>
      </w:r>
      <w:r w:rsidRPr="001D4D26">
        <w:t>),</w:t>
      </w:r>
    </w:p>
    <w:p w14:paraId="2C4AA490" w14:textId="77777777" w:rsidR="006D111F" w:rsidRPr="001D4D26" w:rsidRDefault="006D111F" w:rsidP="006D111F">
      <w:pPr>
        <w:pStyle w:val="NormalHanging12a"/>
      </w:pPr>
      <w:r w:rsidRPr="001D4D26">
        <w:t>–</w:t>
      </w:r>
      <w:r w:rsidRPr="001D4D26">
        <w:tab/>
        <w:t xml:space="preserve">Tendo em conta o artigo </w:t>
      </w:r>
      <w:r w:rsidRPr="004B55BA">
        <w:t>294</w:t>
      </w:r>
      <w:r w:rsidRPr="001D4D26">
        <w:t xml:space="preserve">.º, n.º </w:t>
      </w:r>
      <w:r w:rsidRPr="004B55BA">
        <w:t>2</w:t>
      </w:r>
      <w:r w:rsidRPr="001D4D26">
        <w:t xml:space="preserve">, e o artigo </w:t>
      </w:r>
      <w:r w:rsidRPr="004B55BA">
        <w:t>153</w:t>
      </w:r>
      <w:r w:rsidRPr="001D4D26">
        <w:t xml:space="preserve">.º, n.º </w:t>
      </w:r>
      <w:r w:rsidRPr="004B55BA">
        <w:t>2</w:t>
      </w:r>
      <w:r w:rsidRPr="001D4D26">
        <w:t xml:space="preserve">, alínea b), em conjugação com o n.º </w:t>
      </w:r>
      <w:r w:rsidRPr="004B55BA">
        <w:t>1</w:t>
      </w:r>
      <w:r w:rsidRPr="001D4D26">
        <w:t>, alínea a), do Tratado sobre o Funcionamento da União Europeia, nos termos dos quais a proposta lhe foi apresentada pela Comissão (C</w:t>
      </w:r>
      <w:r w:rsidRPr="004B55BA">
        <w:t>9</w:t>
      </w:r>
      <w:r w:rsidRPr="001D4D26">
        <w:noBreakHyphen/>
      </w:r>
      <w:r w:rsidRPr="004B55BA">
        <w:t>0022</w:t>
      </w:r>
      <w:r w:rsidRPr="001D4D26">
        <w:t>/</w:t>
      </w:r>
      <w:r w:rsidRPr="004B55BA">
        <w:t>2023</w:t>
      </w:r>
      <w:r w:rsidRPr="001D4D26">
        <w:t>),</w:t>
      </w:r>
    </w:p>
    <w:p w14:paraId="4697F15E" w14:textId="77777777" w:rsidR="006D111F" w:rsidRPr="001D4D26" w:rsidRDefault="006D111F" w:rsidP="006D111F">
      <w:pPr>
        <w:pStyle w:val="NormalHanging12a"/>
      </w:pPr>
      <w:r w:rsidRPr="001D4D26">
        <w:t>–</w:t>
      </w:r>
      <w:r w:rsidRPr="001D4D26">
        <w:tab/>
        <w:t xml:space="preserve">Tendo em conta o artigo </w:t>
      </w:r>
      <w:r w:rsidRPr="004B55BA">
        <w:t>294</w:t>
      </w:r>
      <w:r w:rsidRPr="001D4D26">
        <w:t xml:space="preserve">.º, n.º </w:t>
      </w:r>
      <w:r w:rsidRPr="004B55BA">
        <w:t>3</w:t>
      </w:r>
      <w:r w:rsidRPr="001D4D26">
        <w:t>, do Tratado sobre o Funcionamento da União Europeia,</w:t>
      </w:r>
    </w:p>
    <w:p w14:paraId="4E1380CF" w14:textId="77777777" w:rsidR="006D111F" w:rsidRPr="001D4D26" w:rsidRDefault="006D111F" w:rsidP="006D111F">
      <w:pPr>
        <w:pStyle w:val="NormalHanging12a"/>
      </w:pPr>
      <w:r w:rsidRPr="001D4D26">
        <w:t>–</w:t>
      </w:r>
      <w:r w:rsidRPr="001D4D26">
        <w:tab/>
        <w:t xml:space="preserve">Tendo em conta o parecer do Comité Económico e Social de </w:t>
      </w:r>
      <w:r w:rsidRPr="004B55BA">
        <w:t>22</w:t>
      </w:r>
      <w:r w:rsidRPr="001D4D26">
        <w:t xml:space="preserve"> de março de </w:t>
      </w:r>
      <w:r w:rsidRPr="004B55BA">
        <w:t>2023</w:t>
      </w:r>
      <w:r w:rsidRPr="001D4D26">
        <w:rPr>
          <w:vertAlign w:val="superscript"/>
        </w:rPr>
        <w:footnoteReference w:id="1"/>
      </w:r>
      <w:r w:rsidRPr="001D4D26">
        <w:t>,</w:t>
      </w:r>
    </w:p>
    <w:p w14:paraId="5D4160FC" w14:textId="77777777" w:rsidR="00AC14AC" w:rsidRPr="001D4D26" w:rsidRDefault="00AC14AC" w:rsidP="006D111F">
      <w:pPr>
        <w:pStyle w:val="NormalHanging12a"/>
      </w:pPr>
      <w:r w:rsidRPr="001D4D26">
        <w:t>–</w:t>
      </w:r>
      <w:r w:rsidRPr="001D4D26">
        <w:tab/>
        <w:t>Após consulta ao Comité das Regiões,</w:t>
      </w:r>
    </w:p>
    <w:p w14:paraId="303290F2" w14:textId="4A7BE5F4" w:rsidR="00AC14AC" w:rsidRPr="001D4D26" w:rsidRDefault="00AC14AC" w:rsidP="006D111F">
      <w:pPr>
        <w:pStyle w:val="NormalHanging12a"/>
      </w:pPr>
      <w:r w:rsidRPr="001D4D26">
        <w:t>–</w:t>
      </w:r>
      <w:r w:rsidRPr="001D4D26">
        <w:tab/>
        <w:t xml:space="preserve">Tendo em conta o acordo provisório aprovado pela comissão competente, nos termos do artigo </w:t>
      </w:r>
      <w:r w:rsidRPr="004B55BA">
        <w:t>74</w:t>
      </w:r>
      <w:r w:rsidRPr="001D4D26">
        <w:t xml:space="preserve">.º, n.º </w:t>
      </w:r>
      <w:r w:rsidRPr="004B55BA">
        <w:t>4</w:t>
      </w:r>
      <w:r w:rsidRPr="001D4D26">
        <w:t xml:space="preserve">, do seu Regimento, e o compromisso assumido pelo representante do Conselho, em carta de </w:t>
      </w:r>
      <w:r w:rsidRPr="004B55BA">
        <w:t>6</w:t>
      </w:r>
      <w:r w:rsidRPr="001D4D26">
        <w:t xml:space="preserve"> de dezembro de </w:t>
      </w:r>
      <w:r w:rsidRPr="004B55BA">
        <w:t>2023</w:t>
      </w:r>
      <w:r w:rsidRPr="001D4D26">
        <w:t xml:space="preserve">, de aprovar a posição do Parlamento, nos termos do artigo </w:t>
      </w:r>
      <w:r w:rsidRPr="004B55BA">
        <w:t>294</w:t>
      </w:r>
      <w:r w:rsidRPr="001D4D26">
        <w:t xml:space="preserve">.º, n.º </w:t>
      </w:r>
      <w:r w:rsidRPr="004B55BA">
        <w:t>4</w:t>
      </w:r>
      <w:r w:rsidRPr="001D4D26">
        <w:t>, do Tratado sobre o Funcionamento da União Europeia,</w:t>
      </w:r>
    </w:p>
    <w:p w14:paraId="1EEF4EE3" w14:textId="77777777" w:rsidR="006D111F" w:rsidRPr="001D4D26" w:rsidRDefault="006D111F" w:rsidP="006D111F">
      <w:pPr>
        <w:pStyle w:val="NormalHanging12a"/>
      </w:pPr>
      <w:r w:rsidRPr="001D4D26">
        <w:t>–</w:t>
      </w:r>
      <w:r w:rsidRPr="001D4D26">
        <w:tab/>
        <w:t xml:space="preserve">Tendo em conta o artigo </w:t>
      </w:r>
      <w:r w:rsidRPr="004B55BA">
        <w:t>59</w:t>
      </w:r>
      <w:r w:rsidRPr="001D4D26">
        <w:t>.º do seu Regimento,</w:t>
      </w:r>
    </w:p>
    <w:p w14:paraId="5DB20C11" w14:textId="77777777" w:rsidR="006D111F" w:rsidRPr="001D4D26" w:rsidRDefault="006D111F" w:rsidP="006D111F">
      <w:pPr>
        <w:pStyle w:val="NormalHanging12a"/>
      </w:pPr>
      <w:r w:rsidRPr="001D4D26">
        <w:t>–</w:t>
      </w:r>
      <w:r w:rsidRPr="001D4D26">
        <w:tab/>
        <w:t>Tendo em conta o relatório da Comissão do Emprego e dos Assuntos Sociais (A</w:t>
      </w:r>
      <w:r w:rsidRPr="004B55BA">
        <w:t>9</w:t>
      </w:r>
      <w:r w:rsidRPr="001D4D26">
        <w:t>-</w:t>
      </w:r>
      <w:r w:rsidRPr="004B55BA">
        <w:lastRenderedPageBreak/>
        <w:t>0263</w:t>
      </w:r>
      <w:r w:rsidRPr="001D4D26">
        <w:t>/</w:t>
      </w:r>
      <w:r w:rsidRPr="004B55BA">
        <w:t>2023</w:t>
      </w:r>
      <w:r w:rsidRPr="001D4D26">
        <w:t>),</w:t>
      </w:r>
    </w:p>
    <w:p w14:paraId="1285CB75" w14:textId="77777777" w:rsidR="006D111F" w:rsidRPr="001D4D26" w:rsidRDefault="006D111F" w:rsidP="006D111F">
      <w:pPr>
        <w:pStyle w:val="NormalHanging12a"/>
      </w:pPr>
      <w:r w:rsidRPr="004B55BA">
        <w:t>1</w:t>
      </w:r>
      <w:r w:rsidRPr="001D4D26">
        <w:t>.</w:t>
      </w:r>
      <w:r w:rsidRPr="001D4D26">
        <w:tab/>
        <w:t>Aprova a posição em primeira leitura que se segue;</w:t>
      </w:r>
    </w:p>
    <w:p w14:paraId="31DB14D5" w14:textId="77777777" w:rsidR="006D111F" w:rsidRPr="001D4D26" w:rsidRDefault="006D111F" w:rsidP="006D111F">
      <w:pPr>
        <w:pStyle w:val="NormalHanging12a"/>
      </w:pPr>
      <w:r w:rsidRPr="004B55BA">
        <w:t>2</w:t>
      </w:r>
      <w:r w:rsidRPr="001D4D26">
        <w:t>.</w:t>
      </w:r>
      <w:r w:rsidRPr="001D4D26">
        <w:tab/>
        <w:t>Requer à Comissão que lhe submeta de novo a sua proposta, se a substituir, se a alterar substancialmente ou se pretender alterá-la substancialmente;</w:t>
      </w:r>
    </w:p>
    <w:p w14:paraId="3CBAF43D" w14:textId="439F2D5B" w:rsidR="006D111F" w:rsidRDefault="006D111F" w:rsidP="006D111F">
      <w:pPr>
        <w:pStyle w:val="NormalHanging12a"/>
      </w:pPr>
      <w:r w:rsidRPr="004B55BA">
        <w:t>3</w:t>
      </w:r>
      <w:r w:rsidRPr="001D4D26">
        <w:t>.</w:t>
      </w:r>
      <w:r w:rsidRPr="001D4D26">
        <w:tab/>
        <w:t>Encarrega a sua Presidente de transmitir a posição do Parlamento ao Conselho, à Comissão e aos parlamentos nacionais.</w:t>
      </w:r>
    </w:p>
    <w:p w14:paraId="4C9BCD0E" w14:textId="77777777" w:rsidR="00610E74" w:rsidRPr="001D4D26" w:rsidRDefault="00610E74" w:rsidP="006D111F">
      <w:pPr>
        <w:pStyle w:val="NormalHanging12a"/>
      </w:pPr>
    </w:p>
    <w:p w14:paraId="075DCC17" w14:textId="77777777" w:rsidR="004C5A31" w:rsidRPr="001D4D26" w:rsidRDefault="004C5A31" w:rsidP="006D111F">
      <w:pPr>
        <w:pStyle w:val="NormalHanging12a"/>
        <w:sectPr w:rsidR="004C5A31" w:rsidRPr="001D4D26" w:rsidSect="00D5573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5BF31AF" w14:textId="77777777" w:rsidR="004C5A31" w:rsidRPr="001D4D26" w:rsidRDefault="004C5A31" w:rsidP="004C5A3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D4D26">
        <w:rPr>
          <w:rFonts w:eastAsia="Calibri"/>
          <w:b/>
          <w:bCs/>
          <w:color w:val="000000"/>
          <w:szCs w:val="24"/>
        </w:rPr>
        <w:lastRenderedPageBreak/>
        <w:t>P</w:t>
      </w:r>
      <w:r w:rsidRPr="004B55BA">
        <w:rPr>
          <w:rFonts w:eastAsia="Calibri"/>
          <w:b/>
          <w:bCs/>
          <w:color w:val="000000"/>
          <w:szCs w:val="24"/>
        </w:rPr>
        <w:t>9</w:t>
      </w:r>
      <w:r w:rsidRPr="001D4D26">
        <w:rPr>
          <w:rFonts w:eastAsia="Calibri"/>
          <w:b/>
          <w:bCs/>
          <w:color w:val="000000"/>
          <w:szCs w:val="24"/>
        </w:rPr>
        <w:t>_TC</w:t>
      </w:r>
      <w:r w:rsidRPr="004B55BA">
        <w:rPr>
          <w:rFonts w:eastAsia="Calibri"/>
          <w:b/>
          <w:bCs/>
          <w:color w:val="000000"/>
          <w:szCs w:val="24"/>
        </w:rPr>
        <w:t>1</w:t>
      </w:r>
      <w:r w:rsidRPr="001D4D26">
        <w:rPr>
          <w:rFonts w:eastAsia="Calibri"/>
          <w:b/>
          <w:bCs/>
          <w:color w:val="000000"/>
          <w:szCs w:val="24"/>
        </w:rPr>
        <w:t>-COD(</w:t>
      </w:r>
      <w:r w:rsidRPr="004B55BA">
        <w:rPr>
          <w:rFonts w:eastAsia="Calibri"/>
          <w:b/>
          <w:bCs/>
          <w:color w:val="000000"/>
          <w:szCs w:val="24"/>
        </w:rPr>
        <w:t>2023</w:t>
      </w:r>
      <w:r w:rsidRPr="001D4D26">
        <w:rPr>
          <w:rFonts w:eastAsia="Calibri"/>
          <w:b/>
          <w:bCs/>
          <w:color w:val="000000"/>
          <w:szCs w:val="24"/>
        </w:rPr>
        <w:t>)</w:t>
      </w:r>
      <w:r w:rsidRPr="004B55BA">
        <w:rPr>
          <w:rFonts w:eastAsia="Calibri"/>
          <w:b/>
          <w:bCs/>
          <w:color w:val="000000"/>
          <w:szCs w:val="24"/>
        </w:rPr>
        <w:t>0033</w:t>
      </w:r>
    </w:p>
    <w:p w14:paraId="0D4B05A3" w14:textId="26280DB1" w:rsidR="004C5A31" w:rsidRPr="001D4D26" w:rsidRDefault="004C5A31" w:rsidP="004C5A31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1D4D26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Pr="004B55BA">
        <w:rPr>
          <w:rFonts w:eastAsia="Calibri"/>
          <w:b/>
          <w:szCs w:val="24"/>
          <w:lang w:eastAsia="en-US"/>
        </w:rPr>
        <w:t>7</w:t>
      </w:r>
      <w:r w:rsidRPr="001D4D26">
        <w:rPr>
          <w:rFonts w:eastAsia="Calibri"/>
          <w:b/>
          <w:szCs w:val="24"/>
          <w:lang w:eastAsia="en-US"/>
        </w:rPr>
        <w:t xml:space="preserve"> de fevereiro de </w:t>
      </w:r>
      <w:r w:rsidRPr="004B55BA">
        <w:rPr>
          <w:rFonts w:eastAsia="Calibri"/>
          <w:b/>
          <w:szCs w:val="24"/>
          <w:lang w:eastAsia="en-US"/>
        </w:rPr>
        <w:t>2024</w:t>
      </w:r>
      <w:r w:rsidRPr="001D4D26">
        <w:rPr>
          <w:rFonts w:eastAsia="Calibri"/>
          <w:b/>
          <w:szCs w:val="24"/>
          <w:lang w:eastAsia="en-US"/>
        </w:rPr>
        <w:t xml:space="preserve"> tendo em vista a adoção do </w:t>
      </w:r>
      <w:r w:rsidR="004B55BA" w:rsidRPr="001D4D26">
        <w:rPr>
          <w:rFonts w:eastAsia="Calibri"/>
          <w:b/>
          <w:szCs w:val="22"/>
          <w:lang w:eastAsia="en-US"/>
        </w:rPr>
        <w:t xml:space="preserve">Diretiva </w:t>
      </w:r>
      <w:r w:rsidRPr="001D4D26">
        <w:rPr>
          <w:rFonts w:eastAsia="Calibri"/>
          <w:b/>
          <w:szCs w:val="24"/>
          <w:lang w:eastAsia="en-US"/>
        </w:rPr>
        <w:t xml:space="preserve">(UE) </w:t>
      </w:r>
      <w:r w:rsidRPr="004B55BA">
        <w:rPr>
          <w:rFonts w:eastAsia="Calibri"/>
          <w:b/>
          <w:szCs w:val="24"/>
          <w:lang w:eastAsia="en-US"/>
        </w:rPr>
        <w:t>2024</w:t>
      </w:r>
      <w:r w:rsidRPr="001D4D26">
        <w:rPr>
          <w:rFonts w:eastAsia="Calibri"/>
          <w:b/>
          <w:szCs w:val="24"/>
          <w:lang w:eastAsia="en-US"/>
        </w:rPr>
        <w:t xml:space="preserve">/... do Parlamento Europeu e do Conselho </w:t>
      </w:r>
      <w:r w:rsidRPr="001D4D26">
        <w:rPr>
          <w:rFonts w:eastAsia="Calibri"/>
          <w:b/>
          <w:szCs w:val="22"/>
          <w:lang w:eastAsia="en-US"/>
        </w:rPr>
        <w:t>que que altera a Dir</w:t>
      </w:r>
      <w:bookmarkStart w:id="8" w:name="_GoBack"/>
      <w:bookmarkEnd w:id="8"/>
      <w:r w:rsidRPr="001D4D26">
        <w:rPr>
          <w:rFonts w:eastAsia="Calibri"/>
          <w:b/>
          <w:szCs w:val="22"/>
          <w:lang w:eastAsia="en-US"/>
        </w:rPr>
        <w:t xml:space="preserve">etiva </w:t>
      </w:r>
      <w:r w:rsidRPr="004B55BA">
        <w:rPr>
          <w:rFonts w:eastAsia="Calibri"/>
          <w:b/>
          <w:szCs w:val="22"/>
          <w:lang w:eastAsia="en-US"/>
        </w:rPr>
        <w:t>2004</w:t>
      </w:r>
      <w:r w:rsidRPr="001D4D26">
        <w:rPr>
          <w:rFonts w:eastAsia="Calibri"/>
          <w:b/>
          <w:szCs w:val="22"/>
          <w:lang w:eastAsia="en-US"/>
        </w:rPr>
        <w:t>/</w:t>
      </w:r>
      <w:r w:rsidRPr="004B55BA">
        <w:rPr>
          <w:rFonts w:eastAsia="Calibri"/>
          <w:b/>
          <w:szCs w:val="22"/>
          <w:lang w:eastAsia="en-US"/>
        </w:rPr>
        <w:t>37</w:t>
      </w:r>
      <w:r w:rsidRPr="001D4D26">
        <w:rPr>
          <w:rFonts w:eastAsia="Calibri"/>
          <w:b/>
          <w:szCs w:val="22"/>
          <w:lang w:eastAsia="en-US"/>
        </w:rPr>
        <w:t xml:space="preserve">/CE do Parlamento Europeu e do Conselho e a Diretiva </w:t>
      </w:r>
      <w:r w:rsidRPr="004B55BA">
        <w:rPr>
          <w:rFonts w:eastAsia="Calibri"/>
          <w:b/>
          <w:szCs w:val="22"/>
          <w:lang w:eastAsia="en-US"/>
        </w:rPr>
        <w:t>98</w:t>
      </w:r>
      <w:r w:rsidRPr="001D4D26">
        <w:rPr>
          <w:rFonts w:eastAsia="Calibri"/>
          <w:b/>
          <w:szCs w:val="22"/>
          <w:lang w:eastAsia="en-US"/>
        </w:rPr>
        <w:t>/</w:t>
      </w:r>
      <w:r w:rsidRPr="004B55BA">
        <w:rPr>
          <w:rFonts w:eastAsia="Calibri"/>
          <w:b/>
          <w:szCs w:val="22"/>
          <w:lang w:eastAsia="en-US"/>
        </w:rPr>
        <w:t>24</w:t>
      </w:r>
      <w:r w:rsidRPr="001D4D26">
        <w:rPr>
          <w:rFonts w:eastAsia="Calibri"/>
          <w:b/>
          <w:szCs w:val="22"/>
          <w:lang w:eastAsia="en-US"/>
        </w:rPr>
        <w:t xml:space="preserve">/CE do Conselho no que diz respeito aos valores¬ limite para o chumbo e os seus compostos inorgânicos e para os </w:t>
      </w:r>
      <w:r w:rsidRPr="00610E74">
        <w:rPr>
          <w:rFonts w:eastAsia="Calibri"/>
          <w:b/>
          <w:szCs w:val="22"/>
          <w:lang w:eastAsia="en-US"/>
        </w:rPr>
        <w:t>diisocianatos</w:t>
      </w:r>
      <w:r w:rsidRPr="001D4D26">
        <w:rPr>
          <w:rFonts w:eastAsia="Calibri"/>
          <w:b/>
          <w:szCs w:val="22"/>
          <w:lang w:eastAsia="en-US"/>
        </w:rPr>
        <w:t xml:space="preserve"> </w:t>
      </w:r>
    </w:p>
    <w:p w14:paraId="25E41944" w14:textId="5734C8C0" w:rsidR="004C5A31" w:rsidRPr="00610E74" w:rsidRDefault="00610E74" w:rsidP="00610E74">
      <w:pPr>
        <w:rPr>
          <w:rFonts w:eastAsia="Calibri"/>
          <w:i/>
          <w:lang w:eastAsia="en-US"/>
        </w:rPr>
      </w:pPr>
      <w:r w:rsidRPr="00610E74">
        <w:rPr>
          <w:rFonts w:eastAsia="Calibri"/>
          <w:i/>
          <w:lang w:eastAsia="en-US"/>
        </w:rPr>
        <w:t>(Uma vez que foi alcançado um acordo entre o Parlamento e o Conselho, a posição do Parlamento corresponde ao texto legislativo final, Diretiva (UE) 2024/869.)</w:t>
      </w:r>
    </w:p>
    <w:sectPr w:rsidR="004C5A31" w:rsidRPr="00610E74" w:rsidSect="00D55736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9391B" w14:textId="77777777" w:rsidR="00A32E59" w:rsidRPr="00D55736" w:rsidRDefault="00A32E59">
      <w:r w:rsidRPr="00D55736">
        <w:separator/>
      </w:r>
    </w:p>
  </w:endnote>
  <w:endnote w:type="continuationSeparator" w:id="0">
    <w:p w14:paraId="79AFAE82" w14:textId="77777777" w:rsidR="00A32E59" w:rsidRPr="00D55736" w:rsidRDefault="00A32E59">
      <w:r w:rsidRPr="00D557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238BF" w14:textId="17FCF230" w:rsidR="004C5A31" w:rsidRPr="004C5A31" w:rsidRDefault="004C5A31" w:rsidP="004C5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32764" w14:textId="77777777" w:rsidR="00A32E59" w:rsidRPr="00D55736" w:rsidRDefault="00A32E59">
      <w:r w:rsidRPr="00D55736">
        <w:separator/>
      </w:r>
    </w:p>
  </w:footnote>
  <w:footnote w:type="continuationSeparator" w:id="0">
    <w:p w14:paraId="2C5F37B0" w14:textId="77777777" w:rsidR="00A32E59" w:rsidRPr="00D55736" w:rsidRDefault="00A32E59">
      <w:r w:rsidRPr="00D55736">
        <w:continuationSeparator/>
      </w:r>
    </w:p>
  </w:footnote>
  <w:footnote w:id="1">
    <w:p w14:paraId="4117EC3A" w14:textId="35DC528B" w:rsidR="006D111F" w:rsidRPr="00D55736" w:rsidRDefault="006D111F" w:rsidP="00D55736">
      <w:pPr>
        <w:pStyle w:val="FootnoteText"/>
        <w:ind w:left="567" w:hanging="567"/>
        <w:rPr>
          <w:sz w:val="24"/>
          <w:lang w:val="pt-PT"/>
        </w:rPr>
      </w:pPr>
      <w:r w:rsidRPr="00D55736">
        <w:rPr>
          <w:rStyle w:val="FootnoteReference"/>
          <w:sz w:val="24"/>
          <w:lang w:val="pt-PT"/>
        </w:rPr>
        <w:footnoteRef/>
      </w:r>
      <w:r w:rsidR="00D55736" w:rsidRPr="00D55736">
        <w:rPr>
          <w:sz w:val="24"/>
          <w:lang w:val="pt-PT"/>
        </w:rPr>
        <w:t xml:space="preserve"> </w:t>
      </w:r>
      <w:r w:rsidR="00D55736" w:rsidRPr="00D55736">
        <w:rPr>
          <w:sz w:val="24"/>
          <w:lang w:val="pt-PT"/>
        </w:rPr>
        <w:tab/>
      </w:r>
      <w:r w:rsidRPr="00D55736">
        <w:rPr>
          <w:sz w:val="24"/>
          <w:lang w:val="pt-PT"/>
        </w:rPr>
        <w:t>Ainda não publicado em Jornal Oficial.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85B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C234C0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B908DE08" w:tentative="1">
      <w:start w:val="1"/>
      <w:numFmt w:val="lowerLetter"/>
      <w:lvlText w:val="%2."/>
      <w:lvlJc w:val="left"/>
      <w:pPr>
        <w:ind w:left="1440" w:hanging="360"/>
      </w:pPr>
    </w:lvl>
    <w:lvl w:ilvl="2" w:tplc="91447F48" w:tentative="1">
      <w:start w:val="1"/>
      <w:numFmt w:val="lowerRoman"/>
      <w:lvlText w:val="%3."/>
      <w:lvlJc w:val="right"/>
      <w:pPr>
        <w:ind w:left="2160" w:hanging="180"/>
      </w:pPr>
    </w:lvl>
    <w:lvl w:ilvl="3" w:tplc="4D7635E0" w:tentative="1">
      <w:start w:val="1"/>
      <w:numFmt w:val="decimal"/>
      <w:lvlText w:val="%4."/>
      <w:lvlJc w:val="left"/>
      <w:pPr>
        <w:ind w:left="2880" w:hanging="360"/>
      </w:pPr>
    </w:lvl>
    <w:lvl w:ilvl="4" w:tplc="29BECAFC" w:tentative="1">
      <w:start w:val="1"/>
      <w:numFmt w:val="lowerLetter"/>
      <w:lvlText w:val="%5."/>
      <w:lvlJc w:val="left"/>
      <w:pPr>
        <w:ind w:left="3600" w:hanging="360"/>
      </w:pPr>
    </w:lvl>
    <w:lvl w:ilvl="5" w:tplc="CC14CF86" w:tentative="1">
      <w:start w:val="1"/>
      <w:numFmt w:val="lowerRoman"/>
      <w:lvlText w:val="%6."/>
      <w:lvlJc w:val="right"/>
      <w:pPr>
        <w:ind w:left="4320" w:hanging="180"/>
      </w:pPr>
    </w:lvl>
    <w:lvl w:ilvl="6" w:tplc="D242DE0E" w:tentative="1">
      <w:start w:val="1"/>
      <w:numFmt w:val="decimal"/>
      <w:lvlText w:val="%7."/>
      <w:lvlJc w:val="left"/>
      <w:pPr>
        <w:ind w:left="5040" w:hanging="360"/>
      </w:pPr>
    </w:lvl>
    <w:lvl w:ilvl="7" w:tplc="6C98831A" w:tentative="1">
      <w:start w:val="1"/>
      <w:numFmt w:val="lowerLetter"/>
      <w:lvlText w:val="%8."/>
      <w:lvlJc w:val="left"/>
      <w:pPr>
        <w:ind w:left="5760" w:hanging="360"/>
      </w:pPr>
    </w:lvl>
    <w:lvl w:ilvl="8" w:tplc="230835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76FCF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684E9E" w:tentative="1">
      <w:start w:val="1"/>
      <w:numFmt w:val="lowerLetter"/>
      <w:lvlText w:val="%2."/>
      <w:lvlJc w:val="left"/>
      <w:pPr>
        <w:ind w:left="1440" w:hanging="360"/>
      </w:pPr>
    </w:lvl>
    <w:lvl w:ilvl="2" w:tplc="86A63934" w:tentative="1">
      <w:start w:val="1"/>
      <w:numFmt w:val="lowerRoman"/>
      <w:lvlText w:val="%3."/>
      <w:lvlJc w:val="right"/>
      <w:pPr>
        <w:ind w:left="2160" w:hanging="180"/>
      </w:pPr>
    </w:lvl>
    <w:lvl w:ilvl="3" w:tplc="FB8A9338" w:tentative="1">
      <w:start w:val="1"/>
      <w:numFmt w:val="decimal"/>
      <w:lvlText w:val="%4."/>
      <w:lvlJc w:val="left"/>
      <w:pPr>
        <w:ind w:left="2880" w:hanging="360"/>
      </w:pPr>
    </w:lvl>
    <w:lvl w:ilvl="4" w:tplc="3EB2B3F0" w:tentative="1">
      <w:start w:val="1"/>
      <w:numFmt w:val="lowerLetter"/>
      <w:lvlText w:val="%5."/>
      <w:lvlJc w:val="left"/>
      <w:pPr>
        <w:ind w:left="3600" w:hanging="360"/>
      </w:pPr>
    </w:lvl>
    <w:lvl w:ilvl="5" w:tplc="B072A84A" w:tentative="1">
      <w:start w:val="1"/>
      <w:numFmt w:val="lowerRoman"/>
      <w:lvlText w:val="%6."/>
      <w:lvlJc w:val="right"/>
      <w:pPr>
        <w:ind w:left="4320" w:hanging="180"/>
      </w:pPr>
    </w:lvl>
    <w:lvl w:ilvl="6" w:tplc="99E68810" w:tentative="1">
      <w:start w:val="1"/>
      <w:numFmt w:val="decimal"/>
      <w:lvlText w:val="%7."/>
      <w:lvlJc w:val="left"/>
      <w:pPr>
        <w:ind w:left="5040" w:hanging="360"/>
      </w:pPr>
    </w:lvl>
    <w:lvl w:ilvl="7" w:tplc="5438534C" w:tentative="1">
      <w:start w:val="1"/>
      <w:numFmt w:val="lowerLetter"/>
      <w:lvlText w:val="%8."/>
      <w:lvlJc w:val="left"/>
      <w:pPr>
        <w:ind w:left="5760" w:hanging="360"/>
      </w:pPr>
    </w:lvl>
    <w:lvl w:ilvl="8" w:tplc="F3F47F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BCDCD3AC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106C6E5A" w:tentative="1">
      <w:start w:val="1"/>
      <w:numFmt w:val="lowerLetter"/>
      <w:lvlText w:val="%2."/>
      <w:lvlJc w:val="left"/>
      <w:pPr>
        <w:ind w:left="1440" w:hanging="360"/>
      </w:pPr>
    </w:lvl>
    <w:lvl w:ilvl="2" w:tplc="F4B20A74" w:tentative="1">
      <w:start w:val="1"/>
      <w:numFmt w:val="lowerRoman"/>
      <w:lvlText w:val="%3."/>
      <w:lvlJc w:val="right"/>
      <w:pPr>
        <w:ind w:left="2160" w:hanging="180"/>
      </w:pPr>
    </w:lvl>
    <w:lvl w:ilvl="3" w:tplc="7BE8D9FC" w:tentative="1">
      <w:start w:val="1"/>
      <w:numFmt w:val="decimal"/>
      <w:lvlText w:val="%4."/>
      <w:lvlJc w:val="left"/>
      <w:pPr>
        <w:ind w:left="2880" w:hanging="360"/>
      </w:pPr>
    </w:lvl>
    <w:lvl w:ilvl="4" w:tplc="43EE924A" w:tentative="1">
      <w:start w:val="1"/>
      <w:numFmt w:val="lowerLetter"/>
      <w:lvlText w:val="%5."/>
      <w:lvlJc w:val="left"/>
      <w:pPr>
        <w:ind w:left="3600" w:hanging="360"/>
      </w:pPr>
    </w:lvl>
    <w:lvl w:ilvl="5" w:tplc="8B301C9E" w:tentative="1">
      <w:start w:val="1"/>
      <w:numFmt w:val="lowerRoman"/>
      <w:lvlText w:val="%6."/>
      <w:lvlJc w:val="right"/>
      <w:pPr>
        <w:ind w:left="4320" w:hanging="180"/>
      </w:pPr>
    </w:lvl>
    <w:lvl w:ilvl="6" w:tplc="1C9627B0" w:tentative="1">
      <w:start w:val="1"/>
      <w:numFmt w:val="decimal"/>
      <w:lvlText w:val="%7."/>
      <w:lvlJc w:val="left"/>
      <w:pPr>
        <w:ind w:left="5040" w:hanging="360"/>
      </w:pPr>
    </w:lvl>
    <w:lvl w:ilvl="7" w:tplc="E7E25CF2" w:tentative="1">
      <w:start w:val="1"/>
      <w:numFmt w:val="lowerLetter"/>
      <w:lvlText w:val="%8."/>
      <w:lvlJc w:val="left"/>
      <w:pPr>
        <w:ind w:left="5760" w:hanging="360"/>
      </w:pPr>
    </w:lvl>
    <w:lvl w:ilvl="8" w:tplc="44666E6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pt-PT" w:vendorID="64" w:dllVersion="131078" w:nlCheck="1" w:checkStyle="0"/>
  <w:activeWritingStyle w:appName="MSWord" w:lang="es-E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PT"/>
    <w:docVar w:name="dvnumam" w:val="47"/>
    <w:docVar w:name="dvpe" w:val="746.964"/>
    <w:docVar w:name="dvrapporteur" w:val="Relator: "/>
    <w:docVar w:name="dvstar" w:val="***I"/>
    <w:docVar w:name="dvtitre" w:val="Resolução legislativa do Parlamento Europeu, de ... de ... de 2024,_x000d__x000a_ sobre a proposta de diretiva do Parlamento Europeu e do Conselho que altera a Diretiva 98/24/CE do Conselho e a Diretiva 2004/37/CE do Parlamento Europeu e do Conselho no que diz respeito aos valores-limite para o chumbo e os seus compostos inorgânicos e para os di-isocianatos(COM(2023)0071 – C9-0022/2023 – 2023/0033(COD))"/>
  </w:docVars>
  <w:rsids>
    <w:rsidRoot w:val="00A32E59"/>
    <w:rsid w:val="00002272"/>
    <w:rsid w:val="00064002"/>
    <w:rsid w:val="000677B9"/>
    <w:rsid w:val="000831BA"/>
    <w:rsid w:val="000A42CC"/>
    <w:rsid w:val="000E7DD9"/>
    <w:rsid w:val="0010095E"/>
    <w:rsid w:val="00125B37"/>
    <w:rsid w:val="00183269"/>
    <w:rsid w:val="00187494"/>
    <w:rsid w:val="001D4D26"/>
    <w:rsid w:val="001F32AE"/>
    <w:rsid w:val="002767FF"/>
    <w:rsid w:val="002B18FE"/>
    <w:rsid w:val="002B5493"/>
    <w:rsid w:val="00343214"/>
    <w:rsid w:val="00361C00"/>
    <w:rsid w:val="0039235C"/>
    <w:rsid w:val="00395FA1"/>
    <w:rsid w:val="003E15D4"/>
    <w:rsid w:val="00411CCE"/>
    <w:rsid w:val="0041666E"/>
    <w:rsid w:val="00421060"/>
    <w:rsid w:val="00471C19"/>
    <w:rsid w:val="004867E3"/>
    <w:rsid w:val="00494A28"/>
    <w:rsid w:val="004B55BA"/>
    <w:rsid w:val="004C0004"/>
    <w:rsid w:val="004C5A31"/>
    <w:rsid w:val="004C5D52"/>
    <w:rsid w:val="0050519A"/>
    <w:rsid w:val="005072A1"/>
    <w:rsid w:val="00514517"/>
    <w:rsid w:val="00545827"/>
    <w:rsid w:val="00560270"/>
    <w:rsid w:val="005B78CE"/>
    <w:rsid w:val="005C2568"/>
    <w:rsid w:val="005D7C62"/>
    <w:rsid w:val="005F252F"/>
    <w:rsid w:val="006037C0"/>
    <w:rsid w:val="00610E74"/>
    <w:rsid w:val="006631B6"/>
    <w:rsid w:val="00680577"/>
    <w:rsid w:val="006B5C03"/>
    <w:rsid w:val="006D111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E9F"/>
    <w:rsid w:val="009509D8"/>
    <w:rsid w:val="00950B64"/>
    <w:rsid w:val="00981893"/>
    <w:rsid w:val="00A1687D"/>
    <w:rsid w:val="00A32E59"/>
    <w:rsid w:val="00A43E52"/>
    <w:rsid w:val="00A4678D"/>
    <w:rsid w:val="00A778C7"/>
    <w:rsid w:val="00AA202D"/>
    <w:rsid w:val="00AA50E7"/>
    <w:rsid w:val="00AB441E"/>
    <w:rsid w:val="00AB6293"/>
    <w:rsid w:val="00AC14AC"/>
    <w:rsid w:val="00AE0928"/>
    <w:rsid w:val="00AF3B82"/>
    <w:rsid w:val="00B12E95"/>
    <w:rsid w:val="00B22876"/>
    <w:rsid w:val="00B558F0"/>
    <w:rsid w:val="00BD1B3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73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34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B1D8D"/>
  <w15:chartTrackingRefBased/>
  <w15:docId w15:val="{ADE9B9B6-85C3-4D5C-B449-E190CB62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D111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D111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D111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D111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D111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D111F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6D111F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6D111F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6D111F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nhideWhenUsed/>
    <w:qFormat/>
    <w:rsid w:val="006D111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D111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D111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D111F"/>
    <w:pPr>
      <w:spacing w:after="120"/>
    </w:pPr>
  </w:style>
  <w:style w:type="paragraph" w:customStyle="1" w:styleId="PageHeading">
    <w:name w:val="PageHeading"/>
    <w:basedOn w:val="Normal"/>
    <w:rsid w:val="006D111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D111F"/>
    <w:rPr>
      <w:b/>
    </w:rPr>
  </w:style>
  <w:style w:type="paragraph" w:customStyle="1" w:styleId="NormalBold12a">
    <w:name w:val="NormalBold12a"/>
    <w:basedOn w:val="Normal"/>
    <w:rsid w:val="006D111F"/>
    <w:pPr>
      <w:spacing w:after="240"/>
    </w:pPr>
    <w:rPr>
      <w:b/>
    </w:rPr>
  </w:style>
  <w:style w:type="paragraph" w:customStyle="1" w:styleId="AmJustText">
    <w:name w:val="AmJustText"/>
    <w:basedOn w:val="Normal"/>
    <w:rsid w:val="006D111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D111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D111F"/>
    <w:pPr>
      <w:spacing w:after="480"/>
      <w:ind w:left="1417"/>
    </w:pPr>
  </w:style>
  <w:style w:type="paragraph" w:customStyle="1" w:styleId="CoverNormal">
    <w:name w:val="CoverNormal"/>
    <w:basedOn w:val="Normal"/>
    <w:rsid w:val="006D111F"/>
    <w:pPr>
      <w:ind w:left="1418"/>
    </w:pPr>
  </w:style>
  <w:style w:type="paragraph" w:customStyle="1" w:styleId="AmCrossRef">
    <w:name w:val="AmCrossRef"/>
    <w:basedOn w:val="Normal"/>
    <w:rsid w:val="006D111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D111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D111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D111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D111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D111F"/>
    <w:pPr>
      <w:spacing w:before="240" w:after="1200"/>
    </w:pPr>
  </w:style>
  <w:style w:type="paragraph" w:styleId="Header">
    <w:name w:val="header"/>
    <w:basedOn w:val="Normal"/>
    <w:link w:val="HeaderChar"/>
    <w:rsid w:val="006D11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D111F"/>
    <w:rPr>
      <w:sz w:val="24"/>
      <w:lang w:val="pt-PT"/>
    </w:rPr>
  </w:style>
  <w:style w:type="paragraph" w:customStyle="1" w:styleId="AmOrLang">
    <w:name w:val="AmOrLang"/>
    <w:basedOn w:val="Normal"/>
    <w:rsid w:val="006D111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D111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D11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D111F"/>
    <w:pPr>
      <w:spacing w:before="240"/>
    </w:pPr>
    <w:rPr>
      <w:b/>
    </w:rPr>
  </w:style>
  <w:style w:type="paragraph" w:customStyle="1" w:styleId="EPBody">
    <w:name w:val="EPBody"/>
    <w:basedOn w:val="Normal"/>
    <w:rsid w:val="006D111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D111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D111F"/>
    <w:pPr>
      <w:spacing w:before="480" w:after="240"/>
    </w:pPr>
  </w:style>
  <w:style w:type="paragraph" w:customStyle="1" w:styleId="Lgendesigne">
    <w:name w:val="Légende signe"/>
    <w:basedOn w:val="Normal"/>
    <w:rsid w:val="006D111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D111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D111F"/>
    <w:rPr>
      <w:sz w:val="18"/>
    </w:rPr>
  </w:style>
  <w:style w:type="paragraph" w:customStyle="1" w:styleId="Normal6">
    <w:name w:val="Normal6"/>
    <w:basedOn w:val="Normal"/>
    <w:link w:val="Normal6Char"/>
    <w:rsid w:val="006D111F"/>
    <w:pPr>
      <w:spacing w:after="120"/>
    </w:pPr>
  </w:style>
  <w:style w:type="paragraph" w:customStyle="1" w:styleId="Normal12Italic">
    <w:name w:val="Normal12Italic"/>
    <w:basedOn w:val="Normal"/>
    <w:rsid w:val="006D111F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6D111F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6D111F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6D111F"/>
    <w:rPr>
      <w:color w:val="0000FF"/>
      <w:u w:val="single"/>
    </w:rPr>
  </w:style>
  <w:style w:type="character" w:customStyle="1" w:styleId="super">
    <w:name w:val="super"/>
    <w:basedOn w:val="DefaultParagraphFont"/>
    <w:rsid w:val="006D111F"/>
  </w:style>
  <w:style w:type="character" w:styleId="CommentReference">
    <w:name w:val="annotation reference"/>
    <w:basedOn w:val="DefaultParagraphFont"/>
    <w:uiPriority w:val="99"/>
    <w:unhideWhenUsed/>
    <w:rsid w:val="006D11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111F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111F"/>
    <w:rPr>
      <w:rFonts w:eastAsiaTheme="minorHAnsi"/>
      <w:lang w:val="pt-PT" w:eastAsia="en-US"/>
    </w:rPr>
  </w:style>
  <w:style w:type="paragraph" w:styleId="BalloonText">
    <w:name w:val="Balloon Text"/>
    <w:basedOn w:val="Normal"/>
    <w:link w:val="BalloonTextChar"/>
    <w:unhideWhenUsed/>
    <w:rsid w:val="006D11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111F"/>
    <w:rPr>
      <w:rFonts w:ascii="Segoe UI" w:hAnsi="Segoe UI" w:cs="Segoe UI"/>
      <w:sz w:val="18"/>
      <w:szCs w:val="18"/>
      <w:lang w:val="pt-PT"/>
    </w:rPr>
  </w:style>
  <w:style w:type="paragraph" w:styleId="ListBullet2">
    <w:name w:val="List Bullet 2"/>
    <w:basedOn w:val="Normal"/>
    <w:uiPriority w:val="99"/>
    <w:unhideWhenUsed/>
    <w:rsid w:val="006D111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6D111F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6D111F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6D111F"/>
  </w:style>
  <w:style w:type="paragraph" w:customStyle="1" w:styleId="title-gr-seq-level-2">
    <w:name w:val="title-gr-seq-level-2"/>
    <w:basedOn w:val="Normal"/>
    <w:rsid w:val="006D111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6D11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D111F"/>
    <w:rPr>
      <w:sz w:val="24"/>
      <w:lang w:val="pt-PT"/>
    </w:rPr>
  </w:style>
  <w:style w:type="character" w:customStyle="1" w:styleId="NormalBoldChar">
    <w:name w:val="NormalBold Char"/>
    <w:basedOn w:val="DefaultParagraphFont"/>
    <w:link w:val="NormalBold"/>
    <w:rsid w:val="006D111F"/>
    <w:rPr>
      <w:b/>
      <w:sz w:val="24"/>
      <w:lang w:val="pt-PT"/>
    </w:rPr>
  </w:style>
  <w:style w:type="paragraph" w:customStyle="1" w:styleId="JustificationTitle">
    <w:name w:val="JustificationTitle"/>
    <w:basedOn w:val="Normal"/>
    <w:next w:val="Normal"/>
    <w:rsid w:val="006D111F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6D111F"/>
    <w:rPr>
      <w:sz w:val="24"/>
      <w:lang w:val="pt-PT"/>
    </w:rPr>
  </w:style>
  <w:style w:type="paragraph" w:customStyle="1" w:styleId="ColumnHeading">
    <w:name w:val="ColumnHeading"/>
    <w:basedOn w:val="Normal"/>
    <w:rsid w:val="006D111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D11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D111F"/>
    <w:pPr>
      <w:spacing w:before="240"/>
      <w:jc w:val="center"/>
    </w:pPr>
    <w:rPr>
      <w:i/>
    </w:rPr>
  </w:style>
  <w:style w:type="paragraph" w:customStyle="1" w:styleId="Olang">
    <w:name w:val="Olang"/>
    <w:rsid w:val="006D111F"/>
    <w:pPr>
      <w:jc w:val="right"/>
    </w:pPr>
    <w:rPr>
      <w:lang w:val="pt-PT"/>
    </w:rPr>
  </w:style>
  <w:style w:type="character" w:customStyle="1" w:styleId="Footer2Middle">
    <w:name w:val="Footer2Middle"/>
    <w:rsid w:val="006D111F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6D111F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D111F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6D111F"/>
    <w:rPr>
      <w:rFonts w:eastAsiaTheme="minorHAnsi"/>
      <w:b/>
      <w:bCs/>
      <w:lang w:val="pt-PT" w:eastAsia="en-US"/>
    </w:rPr>
  </w:style>
  <w:style w:type="paragraph" w:customStyle="1" w:styleId="Normal12a">
    <w:name w:val="Normal12a"/>
    <w:basedOn w:val="Normal"/>
    <w:rsid w:val="006D111F"/>
    <w:pPr>
      <w:spacing w:after="240"/>
    </w:pPr>
  </w:style>
  <w:style w:type="paragraph" w:customStyle="1" w:styleId="RollCallVotes">
    <w:name w:val="RollCallVotes"/>
    <w:basedOn w:val="Normal"/>
    <w:rsid w:val="006D111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D111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D111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D111F"/>
    <w:pPr>
      <w:spacing w:before="120" w:after="120"/>
    </w:pPr>
    <w:rPr>
      <w:snapToGrid w:val="0"/>
      <w:sz w:val="16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4C5A31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E225E-8CA5-4F41-A1AD-B640A99AE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408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2024-04-22T19:12:00Z</dcterms:created>
  <dcterms:modified xsi:type="dcterms:W3CDTF">2024-04-22T19:12:00Z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