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F356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F356B" w:rsidRDefault="00AA3282" w:rsidP="0010095E">
            <w:pPr>
              <w:pStyle w:val="EPName"/>
            </w:pPr>
            <w:r w:rsidRPr="001F356B">
              <w:t>Европейски</w:t>
            </w:r>
            <w:r w:rsidR="001D22DC" w:rsidRPr="001F356B">
              <w:t xml:space="preserve"> парламент</w:t>
            </w:r>
          </w:p>
          <w:p w:rsidR="00751A4A" w:rsidRPr="001F356B" w:rsidRDefault="00AA3282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1F356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F356B" w:rsidRDefault="00187494" w:rsidP="0010095E">
            <w:pPr>
              <w:pStyle w:val="EPLogo"/>
            </w:pPr>
            <w:r w:rsidRPr="001F356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F356B" w:rsidRDefault="00D058B8" w:rsidP="004C5D52">
      <w:pPr>
        <w:pStyle w:val="LineTop"/>
      </w:pPr>
    </w:p>
    <w:p w:rsidR="00680577" w:rsidRPr="001F356B" w:rsidRDefault="001D22DC" w:rsidP="00680577">
      <w:pPr>
        <w:pStyle w:val="EPBodyTA1"/>
      </w:pPr>
      <w:r w:rsidRPr="001F356B">
        <w:t>ПРИЕТИ ТЕКСТОВЕ</w:t>
      </w:r>
    </w:p>
    <w:p w:rsidR="00D058B8" w:rsidRPr="001F356B" w:rsidRDefault="00D058B8" w:rsidP="00D058B8">
      <w:pPr>
        <w:pStyle w:val="LineBottom"/>
      </w:pPr>
    </w:p>
    <w:p w:rsidR="001D22DC" w:rsidRPr="001F356B" w:rsidRDefault="001D22DC" w:rsidP="001D22DC">
      <w:pPr>
        <w:pStyle w:val="ATHeading1"/>
      </w:pPr>
      <w:bookmarkStart w:id="0" w:name="TANumber"/>
      <w:r w:rsidRPr="001F356B">
        <w:t>P9_TA(2024)00</w:t>
      </w:r>
      <w:r w:rsidR="00ED6081">
        <w:rPr>
          <w:lang w:val="en-GB"/>
        </w:rPr>
        <w:t>68</w:t>
      </w:r>
      <w:bookmarkEnd w:id="0"/>
    </w:p>
    <w:p w:rsidR="001D22DC" w:rsidRPr="001F356B" w:rsidRDefault="001D22DC" w:rsidP="001D22DC">
      <w:pPr>
        <w:pStyle w:val="ATHeading2"/>
      </w:pPr>
      <w:bookmarkStart w:id="1" w:name="title"/>
      <w:r w:rsidRPr="001F356B">
        <w:t xml:space="preserve">Неотдавнашното решение на Норвегия да </w:t>
      </w:r>
      <w:r w:rsidR="00852969" w:rsidRPr="00852969">
        <w:t xml:space="preserve">извършва </w:t>
      </w:r>
      <w:r w:rsidRPr="001F356B">
        <w:t>дълбоковод</w:t>
      </w:r>
      <w:r w:rsidR="00852969">
        <w:t>е</w:t>
      </w:r>
      <w:r w:rsidRPr="001F356B">
        <w:t>н добив на полезни изкопаеми в Арктика</w:t>
      </w:r>
      <w:bookmarkEnd w:id="1"/>
    </w:p>
    <w:p w:rsidR="001D22DC" w:rsidRPr="001F356B" w:rsidRDefault="001D22DC" w:rsidP="001D22DC">
      <w:pPr>
        <w:rPr>
          <w:i/>
          <w:vanish/>
        </w:rPr>
      </w:pPr>
      <w:r w:rsidRPr="001F356B">
        <w:rPr>
          <w:i/>
        </w:rPr>
        <w:fldChar w:fldCharType="begin"/>
      </w:r>
      <w:r w:rsidRPr="001F356B">
        <w:rPr>
          <w:i/>
        </w:rPr>
        <w:instrText xml:space="preserve"> TC"(</w:instrText>
      </w:r>
      <w:bookmarkStart w:id="2" w:name="DocNumber"/>
      <w:r w:rsidRPr="001F356B">
        <w:rPr>
          <w:i/>
        </w:rPr>
        <w:instrText>B9-0095/2024</w:instrText>
      </w:r>
      <w:bookmarkEnd w:id="2"/>
      <w:r w:rsidRPr="001F356B">
        <w:rPr>
          <w:i/>
        </w:rPr>
        <w:instrText xml:space="preserve">)"\l3 \n&gt; \* MERGEFORMAT </w:instrText>
      </w:r>
      <w:r w:rsidRPr="001F356B">
        <w:rPr>
          <w:i/>
        </w:rPr>
        <w:fldChar w:fldCharType="end"/>
      </w:r>
    </w:p>
    <w:p w:rsidR="001D22DC" w:rsidRPr="001F356B" w:rsidRDefault="001D22DC" w:rsidP="001D22DC">
      <w:pPr>
        <w:rPr>
          <w:vanish/>
        </w:rPr>
      </w:pPr>
      <w:bookmarkStart w:id="3" w:name="PE"/>
      <w:r w:rsidRPr="001F356B">
        <w:rPr>
          <w:vanish/>
        </w:rPr>
        <w:t>PE756.838</w:t>
      </w:r>
      <w:bookmarkEnd w:id="3"/>
    </w:p>
    <w:p w:rsidR="001D22DC" w:rsidRPr="001F356B" w:rsidRDefault="001D22DC" w:rsidP="00AA3282">
      <w:pPr>
        <w:pStyle w:val="ATHeading3"/>
      </w:pPr>
      <w:bookmarkStart w:id="4" w:name="Sujet"/>
      <w:r w:rsidRPr="001F356B">
        <w:t xml:space="preserve">Резолюция на Европейския парламент от </w:t>
      </w:r>
      <w:r w:rsidR="00852969">
        <w:t>7 февруари</w:t>
      </w:r>
      <w:r w:rsidR="00852969" w:rsidRPr="001F356B">
        <w:t xml:space="preserve"> </w:t>
      </w:r>
      <w:r w:rsidRPr="001F356B">
        <w:t>2024 г. относно неотдавнашното решение на Норвегия да извършва дълбоководен добив на полезни изкопаеми в Арктика</w:t>
      </w:r>
      <w:bookmarkEnd w:id="4"/>
      <w:r w:rsidRPr="001F356B">
        <w:t xml:space="preserve"> </w:t>
      </w:r>
      <w:bookmarkStart w:id="5" w:name="References"/>
      <w:r w:rsidRPr="001F356B">
        <w:t>(2024/2520(RSP))</w:t>
      </w:r>
      <w:bookmarkEnd w:id="5"/>
    </w:p>
    <w:p w:rsidR="00444C8B" w:rsidRPr="001F356B" w:rsidRDefault="00444C8B" w:rsidP="00444C8B">
      <w:pPr>
        <w:pStyle w:val="EPComma"/>
        <w:widowControl/>
      </w:pPr>
      <w:bookmarkStart w:id="6" w:name="TextBodyBegin"/>
      <w:bookmarkEnd w:id="6"/>
      <w:r w:rsidRPr="001F356B">
        <w:rPr>
          <w:i/>
        </w:rPr>
        <w:t>Европейският парламент</w:t>
      </w:r>
      <w:r w:rsidRPr="001F356B">
        <w:t>,</w:t>
      </w:r>
    </w:p>
    <w:p w:rsidR="00444C8B" w:rsidRPr="001F356B" w:rsidRDefault="00AA3282" w:rsidP="00444C8B">
      <w:pPr>
        <w:pStyle w:val="NormalHanging12a"/>
        <w:widowControl/>
      </w:pPr>
      <w:r>
        <w:t>–</w:t>
      </w:r>
      <w:r>
        <w:tab/>
      </w:r>
      <w:r w:rsidR="00444C8B" w:rsidRPr="001F356B">
        <w:t>като взе предвид решението на норвежкия парламент от 9 януари 2024 г. относно добив на полезни изкопаеми в норвежкия континентален шелф — откриване на зони и стратегия за управление на ресурсите,</w:t>
      </w:r>
    </w:p>
    <w:p w:rsidR="00444C8B" w:rsidRPr="001F356B" w:rsidRDefault="00AA3282" w:rsidP="00444C8B">
      <w:pPr>
        <w:pStyle w:val="NormalHanging12a"/>
        <w:widowControl/>
      </w:pPr>
      <w:r>
        <w:t>–</w:t>
      </w:r>
      <w:r>
        <w:tab/>
      </w:r>
      <w:r w:rsidR="00444C8B" w:rsidRPr="001F356B">
        <w:t>като взе предвид извършената на 27 октомври 2022 г. стратегическа оценка на въздействието върху околната среда на дълбоководния добив на минерали в норвежкия континентален шелф,</w:t>
      </w:r>
    </w:p>
    <w:p w:rsidR="00444C8B" w:rsidRPr="001F356B" w:rsidRDefault="00AA3282" w:rsidP="00444C8B">
      <w:pPr>
        <w:pStyle w:val="NormalHanging12a"/>
        <w:widowControl/>
      </w:pPr>
      <w:r>
        <w:t>–</w:t>
      </w:r>
      <w:r>
        <w:tab/>
      </w:r>
      <w:r w:rsidR="00444C8B" w:rsidRPr="001F356B">
        <w:t>като взе предвид доклада на норвежкото правителство от 20 юни 2023 г. относно дейности по добив на минерали в норвежкия континентален шелф — откриване на зони и стратегия за управление на ресурсите,</w:t>
      </w:r>
    </w:p>
    <w:p w:rsidR="00444C8B" w:rsidRPr="001F356B" w:rsidRDefault="00AA3282" w:rsidP="00444C8B">
      <w:pPr>
        <w:pStyle w:val="NormalHanging12a"/>
        <w:widowControl/>
      </w:pPr>
      <w:r>
        <w:t>–</w:t>
      </w:r>
      <w:r>
        <w:tab/>
      </w:r>
      <w:r w:rsidR="00444C8B" w:rsidRPr="001F356B">
        <w:t>като взе предвид изявлението на Норвежката агенция за околната среда от 27 януари 2023 г. относно изслушването и оценката на въздействието на дейности по</w:t>
      </w:r>
      <w:r w:rsidR="00852969">
        <w:t xml:space="preserve"> </w:t>
      </w:r>
      <w:r w:rsidR="00444C8B" w:rsidRPr="001F356B">
        <w:t>добив на минерали в норвежкия континентален шелф,</w:t>
      </w:r>
    </w:p>
    <w:p w:rsidR="00444C8B" w:rsidRPr="001F356B" w:rsidRDefault="00AA3282" w:rsidP="00444C8B">
      <w:pPr>
        <w:pStyle w:val="NormalHanging12a"/>
        <w:widowControl/>
      </w:pPr>
      <w:r>
        <w:t>–</w:t>
      </w:r>
      <w:r>
        <w:tab/>
      </w:r>
      <w:r w:rsidR="00444C8B" w:rsidRPr="001F356B">
        <w:t>като взе предвид съобщението на Комисията от 11 декември 2019 г., озаглавено „Европейският зелен пакт“ (COM(2019)0640),</w:t>
      </w:r>
    </w:p>
    <w:p w:rsidR="00444C8B" w:rsidRPr="001F356B" w:rsidRDefault="00AA3282" w:rsidP="00444C8B">
      <w:pPr>
        <w:pStyle w:val="NormalHanging12a"/>
        <w:widowControl/>
      </w:pPr>
      <w:r>
        <w:t>–</w:t>
      </w:r>
      <w:r>
        <w:tab/>
      </w:r>
      <w:r w:rsidR="00444C8B" w:rsidRPr="001F356B">
        <w:t>като взе предвид съобщението на Комисията от 20 май 2020 г., озаглавено „Стратегия на ЕС за биологичното разнообразие за 2030 г. — Привеждане на природата в нашия живот“ (COM(2020)0380), резолюцията на Парламента от 9 юни 2021 г. по този въпрос</w:t>
      </w:r>
      <w:r w:rsidR="00444C8B" w:rsidRPr="001F356B">
        <w:rPr>
          <w:rStyle w:val="FootnoteReference"/>
        </w:rPr>
        <w:footnoteReference w:id="1"/>
      </w:r>
      <w:r w:rsidR="00852969">
        <w:t>)</w:t>
      </w:r>
      <w:r w:rsidR="00444C8B" w:rsidRPr="001F356B">
        <w:t xml:space="preserve"> и заключенията на Съвета от 23 октомври 2020 г. по</w:t>
      </w:r>
      <w:r w:rsidR="00852969">
        <w:t xml:space="preserve"> </w:t>
      </w:r>
      <w:r w:rsidR="00444C8B" w:rsidRPr="001F356B">
        <w:t>този въпрос,</w:t>
      </w:r>
    </w:p>
    <w:p w:rsidR="00444C8B" w:rsidRPr="001F356B" w:rsidRDefault="00AA3282" w:rsidP="00444C8B">
      <w:pPr>
        <w:pStyle w:val="NormalHanging12a"/>
        <w:widowControl/>
      </w:pPr>
      <w:r>
        <w:lastRenderedPageBreak/>
        <w:t>–</w:t>
      </w:r>
      <w:r>
        <w:tab/>
      </w:r>
      <w:r w:rsidR="00444C8B" w:rsidRPr="001F356B">
        <w:t>като взе предвид съобщението на Комисията от 17 май 2021 г., озаглавено „Нов подход за устойчива синя икономика в ЕС — Трансформиране на синята икономика на ЕС за устойчиво бъдеще“ (COM(2021)0240),</w:t>
      </w:r>
    </w:p>
    <w:p w:rsidR="00444C8B" w:rsidRPr="001F356B" w:rsidRDefault="00AA3282" w:rsidP="00444C8B">
      <w:pPr>
        <w:pStyle w:val="NormalHanging12a"/>
        <w:widowControl/>
      </w:pPr>
      <w:r>
        <w:t>–</w:t>
      </w:r>
      <w:r>
        <w:tab/>
      </w:r>
      <w:r w:rsidR="00444C8B" w:rsidRPr="001F356B">
        <w:t xml:space="preserve">като взе предвид своята резолюция от 3 май 2022 г., озаглавена „Устойчива синя икономика в ЕС: ролята на секторите на рибарството и </w:t>
      </w:r>
      <w:proofErr w:type="spellStart"/>
      <w:r w:rsidR="00444C8B" w:rsidRPr="001F356B">
        <w:t>аквакултурите</w:t>
      </w:r>
      <w:proofErr w:type="spellEnd"/>
      <w:r w:rsidR="00444C8B" w:rsidRPr="001F356B">
        <w:t>“</w:t>
      </w:r>
      <w:r w:rsidR="00444C8B" w:rsidRPr="001F356B">
        <w:rPr>
          <w:rStyle w:val="FootnoteReference"/>
        </w:rPr>
        <w:footnoteReference w:id="2"/>
      </w:r>
      <w:r w:rsidR="00444C8B" w:rsidRPr="001F356B">
        <w:t>,</w:t>
      </w:r>
    </w:p>
    <w:p w:rsidR="00444C8B" w:rsidRPr="001F356B" w:rsidRDefault="00AA3282" w:rsidP="00444C8B">
      <w:pPr>
        <w:pStyle w:val="NormalHanging12a"/>
        <w:widowControl/>
      </w:pPr>
      <w:r>
        <w:t>–</w:t>
      </w:r>
      <w:r>
        <w:tab/>
      </w:r>
      <w:r w:rsidR="00444C8B" w:rsidRPr="001F356B">
        <w:t>като взе предвид своята резолюция от 7 октомври 2021 г. относно Арктика: възможности, проблеми и предизвикателства за сигурността</w:t>
      </w:r>
      <w:r w:rsidR="00444C8B" w:rsidRPr="001F356B">
        <w:rPr>
          <w:rStyle w:val="FootnoteReference"/>
        </w:rPr>
        <w:footnoteReference w:id="3"/>
      </w:r>
      <w:r w:rsidR="00444C8B" w:rsidRPr="001F356B">
        <w:t>,</w:t>
      </w:r>
    </w:p>
    <w:p w:rsidR="00444C8B" w:rsidRPr="001F356B" w:rsidRDefault="00AA3282" w:rsidP="00444C8B">
      <w:pPr>
        <w:pStyle w:val="NormalHanging12a"/>
        <w:widowControl/>
      </w:pPr>
      <w:r>
        <w:t>–</w:t>
      </w:r>
      <w:r>
        <w:tab/>
      </w:r>
      <w:r w:rsidR="00444C8B" w:rsidRPr="001F356B">
        <w:t>като взе предвид своята резолюция от 16 януари 2018 г. относно международното управление на океаните: дневен ред за бъдещето на нашите океани в контекста на Целите за устойчиво развитие за 2030 г.</w:t>
      </w:r>
      <w:r w:rsidR="00444C8B" w:rsidRPr="001F356B">
        <w:rPr>
          <w:rStyle w:val="FootnoteReference"/>
        </w:rPr>
        <w:footnoteReference w:id="4"/>
      </w:r>
      <w:r w:rsidR="00444C8B" w:rsidRPr="001F356B">
        <w:t>,</w:t>
      </w:r>
    </w:p>
    <w:p w:rsidR="00444C8B" w:rsidRPr="001F356B" w:rsidRDefault="00AA3282" w:rsidP="00444C8B">
      <w:pPr>
        <w:pStyle w:val="NormalHanging12a"/>
        <w:widowControl/>
      </w:pPr>
      <w:r>
        <w:t>–</w:t>
      </w:r>
      <w:r>
        <w:tab/>
      </w:r>
      <w:r w:rsidR="00444C8B" w:rsidRPr="001F356B">
        <w:t>като взе предвид своята резолюция от 6 октомври 2022 г. относно мобилизиране на усилията за океаните: укрепване на управлението и биологичното разнообразие на океаните</w:t>
      </w:r>
      <w:r w:rsidR="00444C8B" w:rsidRPr="001F356B">
        <w:rPr>
          <w:rStyle w:val="FootnoteReference"/>
        </w:rPr>
        <w:footnoteReference w:id="5"/>
      </w:r>
      <w:r w:rsidR="00444C8B" w:rsidRPr="001F356B">
        <w:t>,</w:t>
      </w:r>
    </w:p>
    <w:p w:rsidR="00444C8B" w:rsidRPr="001F356B" w:rsidRDefault="00AA3282" w:rsidP="00444C8B">
      <w:pPr>
        <w:pStyle w:val="NormalHanging12a"/>
        <w:widowControl/>
      </w:pPr>
      <w:r>
        <w:t>–</w:t>
      </w:r>
      <w:r>
        <w:tab/>
      </w:r>
      <w:r w:rsidR="00444C8B" w:rsidRPr="001F356B">
        <w:t>като взе предвид съвместното съобщение на Комисията и върховния представител на Съюза по въпросите на външните работи и политиката на сигурност от 24 юни 2022 г., озаглавено „Курс към устойчива синя планета — съвместно съобщение относно програмата на ЕС за международно управление на океаните“ (JOIN(2022)0028),</w:t>
      </w:r>
    </w:p>
    <w:p w:rsidR="00444C8B" w:rsidRPr="001F356B" w:rsidRDefault="00AA3282" w:rsidP="00444C8B">
      <w:pPr>
        <w:pStyle w:val="NormalHanging12a"/>
        <w:widowControl/>
      </w:pPr>
      <w:r>
        <w:t>–</w:t>
      </w:r>
      <w:r>
        <w:tab/>
      </w:r>
      <w:r w:rsidR="00444C8B" w:rsidRPr="001F356B">
        <w:t xml:space="preserve">като взе предвид съвместното съобщение от Комисията и върховния представител на Съюза по въпросите на външните работи и политиката на сигурност от 10 ноември 2016 г., озаглавено „Международно управление на океаните: приносът на ЕС за отговорното управление на океаните“ (JOIN(2016)0049), </w:t>
      </w:r>
    </w:p>
    <w:p w:rsidR="00444C8B" w:rsidRPr="001F356B" w:rsidRDefault="00AA3282" w:rsidP="00444C8B">
      <w:pPr>
        <w:pStyle w:val="NormalHanging12a"/>
        <w:widowControl/>
      </w:pPr>
      <w:r>
        <w:t>–</w:t>
      </w:r>
      <w:r>
        <w:tab/>
      </w:r>
      <w:r w:rsidR="00444C8B" w:rsidRPr="001F356B">
        <w:t>като взе предвид вербална нота на Комисията № 21/13 от октомври 2023 г., изпратена до Министерството на външните работи на Кралство Норвегия,</w:t>
      </w:r>
    </w:p>
    <w:p w:rsidR="00444C8B" w:rsidRPr="001F356B" w:rsidRDefault="00AA3282" w:rsidP="00444C8B">
      <w:pPr>
        <w:pStyle w:val="NormalHanging12a"/>
        <w:widowControl/>
      </w:pPr>
      <w:r>
        <w:t>–</w:t>
      </w:r>
      <w:r>
        <w:tab/>
      </w:r>
      <w:r w:rsidR="00444C8B" w:rsidRPr="001F356B">
        <w:t>като взе предвид Конвенцията за биологичното разнообразие, влязла в сила на 29 декември 1993 г., Глобалната рамка за биологичното разнообразие Кунмин—Монреал и Решение 15/24 на 15-ата конференция на страните по Конвенцията за биологичното разнообразие за опазването и устойчивото използване на морското и крайбрежното биологично разнообразие,</w:t>
      </w:r>
    </w:p>
    <w:p w:rsidR="00444C8B" w:rsidRPr="001F356B" w:rsidRDefault="00AA3282" w:rsidP="00444C8B">
      <w:pPr>
        <w:pStyle w:val="NormalHanging12a"/>
        <w:widowControl/>
      </w:pPr>
      <w:r>
        <w:t>–</w:t>
      </w:r>
      <w:r>
        <w:tab/>
      </w:r>
      <w:r w:rsidR="00444C8B" w:rsidRPr="001F356B">
        <w:t xml:space="preserve">като взе предвид Конвенцията на ООН по морско право (UNCLOS), и по-специално член 145 от нея относно опазването на морската среда, </w:t>
      </w:r>
    </w:p>
    <w:p w:rsidR="00444C8B" w:rsidRPr="001F356B" w:rsidRDefault="00AA3282" w:rsidP="00444C8B">
      <w:pPr>
        <w:pStyle w:val="NormalHanging12a"/>
        <w:widowControl/>
      </w:pPr>
      <w:r>
        <w:t>–</w:t>
      </w:r>
      <w:r>
        <w:tab/>
      </w:r>
      <w:r w:rsidR="00444C8B" w:rsidRPr="001F356B">
        <w:t>като взе предвид Споразумението в рамките на UNCLOS относно опазването и устойчивото използване на морското биологично разнообразие в зоните извън националните юрисдикции (Споразумение за БРИНЮ),</w:t>
      </w:r>
    </w:p>
    <w:p w:rsidR="00444C8B" w:rsidRPr="001F356B" w:rsidRDefault="00AA3282" w:rsidP="00444C8B">
      <w:pPr>
        <w:pStyle w:val="NormalHanging12a"/>
        <w:widowControl/>
      </w:pPr>
      <w:r>
        <w:lastRenderedPageBreak/>
        <w:t>–</w:t>
      </w:r>
      <w:r>
        <w:tab/>
      </w:r>
      <w:r w:rsidR="00444C8B" w:rsidRPr="001F356B">
        <w:t>като взе предвид мандата на Международния орган за морското дъно, създаден съгласно UNCLOS, и Споразумението от 1994 г. във връзка с прилагането на част XI от UNCLOS,</w:t>
      </w:r>
    </w:p>
    <w:p w:rsidR="00444C8B" w:rsidRPr="001F356B" w:rsidRDefault="00AA3282" w:rsidP="00444C8B">
      <w:pPr>
        <w:pStyle w:val="NormalHanging12a"/>
        <w:widowControl/>
      </w:pPr>
      <w:r>
        <w:t>–</w:t>
      </w:r>
      <w:r>
        <w:tab/>
      </w:r>
      <w:r w:rsidR="00444C8B" w:rsidRPr="001F356B">
        <w:t>като взе предвид Конвенцията за защита на морската среда на Североизточния Атлантически океан (Конвенцията OSPAR), която обхваща арктическите води,</w:t>
      </w:r>
    </w:p>
    <w:p w:rsidR="00444C8B" w:rsidRPr="001F356B" w:rsidRDefault="00AA3282" w:rsidP="00444C8B">
      <w:pPr>
        <w:pStyle w:val="NormalHanging12a"/>
        <w:widowControl/>
      </w:pPr>
      <w:r>
        <w:t>–</w:t>
      </w:r>
      <w:r>
        <w:tab/>
      </w:r>
      <w:r w:rsidR="00444C8B" w:rsidRPr="001F356B">
        <w:t>като взе предвид Договора от Свалбард от 1920 г., подписан на 9 февруари 1920 г. в Париж,</w:t>
      </w:r>
    </w:p>
    <w:p w:rsidR="00444C8B" w:rsidRPr="001F356B" w:rsidRDefault="00AA3282" w:rsidP="00444C8B">
      <w:pPr>
        <w:pStyle w:val="NormalHanging12a"/>
        <w:widowControl/>
      </w:pPr>
      <w:r>
        <w:t>–</w:t>
      </w:r>
      <w:r>
        <w:tab/>
      </w:r>
      <w:r w:rsidR="00444C8B" w:rsidRPr="001F356B">
        <w:t>като взе предвид Конвенцията за оценка на въздействието върху околната среда в</w:t>
      </w:r>
      <w:r w:rsidR="00852969">
        <w:t xml:space="preserve"> </w:t>
      </w:r>
      <w:r w:rsidR="00444C8B" w:rsidRPr="001F356B">
        <w:t>трансграничен контекст</w:t>
      </w:r>
      <w:r w:rsidR="00444C8B" w:rsidRPr="001F356B">
        <w:rPr>
          <w:rStyle w:val="FootnoteReference"/>
        </w:rPr>
        <w:footnoteReference w:id="6"/>
      </w:r>
      <w:r w:rsidR="00444C8B" w:rsidRPr="001F356B">
        <w:t xml:space="preserve">, подписана в </w:t>
      </w:r>
      <w:proofErr w:type="spellStart"/>
      <w:r w:rsidR="00444C8B" w:rsidRPr="001F356B">
        <w:t>Еспо</w:t>
      </w:r>
      <w:proofErr w:type="spellEnd"/>
      <w:r w:rsidR="00444C8B" w:rsidRPr="001F356B">
        <w:t xml:space="preserve"> на 25 февруари 1991 г. (Конвенцията от </w:t>
      </w:r>
      <w:proofErr w:type="spellStart"/>
      <w:r w:rsidR="00444C8B" w:rsidRPr="001F356B">
        <w:t>Еспо</w:t>
      </w:r>
      <w:proofErr w:type="spellEnd"/>
      <w:r w:rsidR="00444C8B" w:rsidRPr="001F356B">
        <w:t>), и Протокола за стратегическа екологична оценка към нея</w:t>
      </w:r>
      <w:r w:rsidR="00444C8B" w:rsidRPr="001F356B">
        <w:rPr>
          <w:rStyle w:val="FootnoteReference"/>
        </w:rPr>
        <w:footnoteReference w:id="7"/>
      </w:r>
      <w:r w:rsidR="00444C8B" w:rsidRPr="001F356B">
        <w:t xml:space="preserve"> (Протокола за СЕО),</w:t>
      </w:r>
    </w:p>
    <w:p w:rsidR="00444C8B" w:rsidRPr="001F356B" w:rsidRDefault="00AA3282" w:rsidP="00444C8B">
      <w:pPr>
        <w:pStyle w:val="NormalHanging12a"/>
        <w:widowControl/>
      </w:pPr>
      <w:r>
        <w:t>–</w:t>
      </w:r>
      <w:r>
        <w:tab/>
      </w:r>
      <w:r w:rsidR="00444C8B" w:rsidRPr="001F356B">
        <w:t>като взе предвид Групата на високо равнище за устойчива икономика на океаните, чийто учредител е Норвегия,</w:t>
      </w:r>
    </w:p>
    <w:p w:rsidR="00444C8B" w:rsidRPr="001F356B" w:rsidRDefault="00AA3282" w:rsidP="00444C8B">
      <w:pPr>
        <w:pStyle w:val="NormalHanging12a"/>
        <w:widowControl/>
      </w:pPr>
      <w:r>
        <w:t>–</w:t>
      </w:r>
      <w:r>
        <w:tab/>
      </w:r>
      <w:r w:rsidR="00444C8B" w:rsidRPr="001F356B">
        <w:t xml:space="preserve">като взе предвид Резолюция 122 на </w:t>
      </w:r>
      <w:r w:rsidR="00444C8B" w:rsidRPr="001F356B">
        <w:rPr>
          <w:rStyle w:val="expandableitem"/>
        </w:rPr>
        <w:t>Международния съюз за опазване на природата</w:t>
      </w:r>
      <w:r w:rsidR="00444C8B" w:rsidRPr="001F356B">
        <w:t xml:space="preserve"> (IUCN), озаглавена „Защита на океанските екосистеми и биологичното разнообразие чрез мораториум върху дълбоководния добив на полезни изкопаеми“,</w:t>
      </w:r>
    </w:p>
    <w:p w:rsidR="00444C8B" w:rsidRPr="001F356B" w:rsidRDefault="00AA3282" w:rsidP="00444C8B">
      <w:pPr>
        <w:pStyle w:val="NormalHanging12a"/>
        <w:widowControl/>
      </w:pPr>
      <w:r>
        <w:t>–</w:t>
      </w:r>
      <w:r>
        <w:tab/>
      </w:r>
      <w:r w:rsidR="00444C8B" w:rsidRPr="001F356B">
        <w:t>като взе предвид резолюцията на Общото събрание на ООН, озаглавена „Да</w:t>
      </w:r>
      <w:r w:rsidR="00852969">
        <w:t xml:space="preserve"> </w:t>
      </w:r>
      <w:r w:rsidR="00444C8B" w:rsidRPr="001F356B">
        <w:t>преобразим света: програма до 2030 г. за устойчиво развитие“, приета на срещата на върха на ООН по въпросите на устойчивото развитие, проведена в Ню Йорк на 25 септември 2015 г., и по-специално цел за устойчиво развитие № 14 от Програмата на ООН до 2030 г. за устойчиво развитие, която насърчава опазването и устойчивата експлоатация на океаните, моретата и морските ресурси“,</w:t>
      </w:r>
    </w:p>
    <w:p w:rsidR="00444C8B" w:rsidRPr="001F356B" w:rsidRDefault="00AA3282" w:rsidP="00444C8B">
      <w:pPr>
        <w:pStyle w:val="NormalHanging12a"/>
        <w:widowControl/>
      </w:pPr>
      <w:r>
        <w:t>–</w:t>
      </w:r>
      <w:r>
        <w:tab/>
      </w:r>
      <w:r w:rsidR="00444C8B" w:rsidRPr="001F356B">
        <w:t>като взе предвид доклада за глобална оценка на Междуправителствената научно</w:t>
      </w:r>
      <w:r w:rsidR="00444C8B" w:rsidRPr="001F356B">
        <w:noBreakHyphen/>
        <w:t xml:space="preserve">политическа платформа за биологично разнообразие и </w:t>
      </w:r>
      <w:proofErr w:type="spellStart"/>
      <w:r w:rsidR="00444C8B" w:rsidRPr="001F356B">
        <w:t>екосистемни</w:t>
      </w:r>
      <w:proofErr w:type="spellEnd"/>
      <w:r w:rsidR="00444C8B" w:rsidRPr="001F356B">
        <w:t xml:space="preserve"> услуги от май 2019 г. относно биологичното разнообразие и </w:t>
      </w:r>
      <w:proofErr w:type="spellStart"/>
      <w:r w:rsidR="00444C8B" w:rsidRPr="001F356B">
        <w:t>екосистемните</w:t>
      </w:r>
      <w:proofErr w:type="spellEnd"/>
      <w:r w:rsidR="00444C8B" w:rsidRPr="001F356B">
        <w:t xml:space="preserve"> услуги,</w:t>
      </w:r>
    </w:p>
    <w:p w:rsidR="00444C8B" w:rsidRPr="001F356B" w:rsidRDefault="00AA3282" w:rsidP="00444C8B">
      <w:pPr>
        <w:pStyle w:val="NormalHanging12a"/>
        <w:widowControl/>
      </w:pPr>
      <w:r>
        <w:t>–</w:t>
      </w:r>
      <w:r>
        <w:tab/>
      </w:r>
      <w:r w:rsidR="00444C8B" w:rsidRPr="001F356B">
        <w:t>като взе предвид споразумението, прието на 21-вата конференция на страните по Рамковата конвенция на ООН по изменение на климата (COP21) в Париж на 12 декември 2015 г. и което влезе в сила на 4 ноември 2016 г., включително последващите решения на Конференцията на страните,</w:t>
      </w:r>
    </w:p>
    <w:p w:rsidR="00444C8B" w:rsidRPr="001F356B" w:rsidRDefault="00AA3282" w:rsidP="00444C8B">
      <w:pPr>
        <w:pStyle w:val="NormalHanging12a"/>
        <w:widowControl/>
      </w:pPr>
      <w:r>
        <w:t>–</w:t>
      </w:r>
      <w:r>
        <w:tab/>
      </w:r>
      <w:r w:rsidR="00444C8B" w:rsidRPr="001F356B">
        <w:t>като взе предвид специалния доклад от 24 септември 2019 г. на Междуправителствения комитет по изменение на климата (IPCC) относно океаните и криосферата при променящия се климат,</w:t>
      </w:r>
    </w:p>
    <w:p w:rsidR="00444C8B" w:rsidRPr="001F356B" w:rsidRDefault="00AA3282" w:rsidP="00444C8B">
      <w:pPr>
        <w:pStyle w:val="NormalHanging12a"/>
        <w:widowControl/>
      </w:pPr>
      <w:r>
        <w:t>–</w:t>
      </w:r>
      <w:r>
        <w:tab/>
      </w:r>
      <w:r w:rsidR="00444C8B" w:rsidRPr="001F356B">
        <w:t xml:space="preserve">като взе предвид член 132, параграф 2 от своя </w:t>
      </w:r>
      <w:r w:rsidR="00852969">
        <w:t>П</w:t>
      </w:r>
      <w:r w:rsidR="00444C8B" w:rsidRPr="001F356B">
        <w:t>равилник за дейността,</w:t>
      </w:r>
    </w:p>
    <w:p w:rsidR="00444C8B" w:rsidRPr="001F356B" w:rsidRDefault="00444C8B" w:rsidP="00444C8B">
      <w:pPr>
        <w:pStyle w:val="NormalHanging12a"/>
        <w:widowControl/>
      </w:pPr>
      <w:r w:rsidRPr="001F356B">
        <w:t>А.</w:t>
      </w:r>
      <w:r w:rsidRPr="001F356B">
        <w:tab/>
        <w:t xml:space="preserve">като има предвид, че на 9 януари 2024 г. норвежкият парламент одобри решение за проучване на площ от 281 200 квадратни километра в Арктика за потенциален добив на полезни изкопаеми от морското дъно; като има предвид, че процесът е </w:t>
      </w:r>
      <w:r w:rsidRPr="001F356B">
        <w:lastRenderedPageBreak/>
        <w:t xml:space="preserve">отворен и че по-нататъшните решения относно плановете или разрешителните за добив на полезни изкопаеми зависят от по-нататъшните демократични решения на норвежкото правителство в съответствие със Закона за минералите от морското дъно на Норвегия; като има предвид, че съгласно решението първите планове за добив трябва да бъдат одобрени от </w:t>
      </w:r>
      <w:proofErr w:type="spellStart"/>
      <w:r w:rsidRPr="001F356B">
        <w:t>Стортинг</w:t>
      </w:r>
      <w:proofErr w:type="spellEnd"/>
      <w:r w:rsidRPr="001F356B">
        <w:t xml:space="preserve"> (Народното събрание);</w:t>
      </w:r>
    </w:p>
    <w:p w:rsidR="00444C8B" w:rsidRPr="001F356B" w:rsidRDefault="00444C8B" w:rsidP="00444C8B">
      <w:pPr>
        <w:pStyle w:val="NormalHanging12a"/>
        <w:widowControl/>
      </w:pPr>
      <w:r w:rsidRPr="001F356B">
        <w:t>Б.</w:t>
      </w:r>
      <w:r w:rsidRPr="001F356B">
        <w:tab/>
        <w:t>като има предвид, че според Норвежката агенция за околната среда оценката на въздействието върху околната среда съдържа значителни пропуски в знанията за природата, технологиите и потенциалните въздействия върху околната среда и</w:t>
      </w:r>
      <w:r w:rsidR="00852969">
        <w:t xml:space="preserve"> </w:t>
      </w:r>
      <w:r w:rsidRPr="001F356B">
        <w:t>че</w:t>
      </w:r>
      <w:r w:rsidR="00852969">
        <w:t xml:space="preserve"> </w:t>
      </w:r>
      <w:r w:rsidRPr="001F356B">
        <w:t>следователно тя не предоставя достатъчна основа за добив на полезни изкопаеми;</w:t>
      </w:r>
    </w:p>
    <w:p w:rsidR="00444C8B" w:rsidRPr="001F356B" w:rsidRDefault="00444C8B" w:rsidP="00444C8B">
      <w:pPr>
        <w:pStyle w:val="NormalHanging12a"/>
        <w:widowControl/>
      </w:pPr>
      <w:r w:rsidRPr="001F356B">
        <w:t>В.</w:t>
      </w:r>
      <w:r w:rsidRPr="001F356B">
        <w:tab/>
        <w:t>като има предвид, че Норвегия и ЕС се радват на дълбоки и дългогодишни отношения като съседи и партньори, споделят общи политически цели и основни ценности и са част от единния пазар чрез Европейското икономическо пространство;</w:t>
      </w:r>
    </w:p>
    <w:p w:rsidR="00444C8B" w:rsidRPr="001F356B" w:rsidRDefault="00444C8B" w:rsidP="00444C8B">
      <w:pPr>
        <w:pStyle w:val="NormalHanging12a"/>
        <w:widowControl/>
      </w:pPr>
      <w:r w:rsidRPr="001F356B">
        <w:t>Г.</w:t>
      </w:r>
      <w:r w:rsidRPr="001F356B">
        <w:tab/>
        <w:t>като има предвид, че голяма част от района, предложен за проучване, се намира на норвежкия разширен континентален шелф, а голяма част от зоната над разширения континентален шелф се счита за открито море или води за международен риболов; като има предвид, че този континентален шелф е предмет на разпоредбите на Договора от Свалбард от 1920 г.; като има предвид, че районът попада в зоната за защита на риболова около Свалбард, което дава на държавите — страни по конвенцията, сред които 22 държави — членки на ЕС, и 23 други държави, равни възможности за извършването на риболовни дейности;</w:t>
      </w:r>
    </w:p>
    <w:p w:rsidR="00444C8B" w:rsidRPr="001F356B" w:rsidRDefault="00444C8B" w:rsidP="00444C8B">
      <w:pPr>
        <w:pStyle w:val="NormalHanging12a"/>
        <w:widowControl/>
      </w:pPr>
      <w:r w:rsidRPr="001F356B">
        <w:t>Д.</w:t>
      </w:r>
      <w:r w:rsidRPr="001F356B">
        <w:tab/>
        <w:t xml:space="preserve">като има предвид, че през октомври 2023 г. ЕС изпрати до Норвегия вербална нота, в която изрази своята загриженост от значителните отрицателни последици, които обявеният дълбоководен добив ще има върху рибните запаси, риболова и достъпа до риболовни зони, включително върху континенталния шелф на </w:t>
      </w:r>
      <w:proofErr w:type="spellStart"/>
      <w:r w:rsidRPr="001F356B">
        <w:t>Свалбардския</w:t>
      </w:r>
      <w:proofErr w:type="spellEnd"/>
      <w:r w:rsidRPr="001F356B">
        <w:t xml:space="preserve"> архипелаг;</w:t>
      </w:r>
    </w:p>
    <w:p w:rsidR="00444C8B" w:rsidRPr="001F356B" w:rsidRDefault="00444C8B" w:rsidP="00444C8B">
      <w:pPr>
        <w:pStyle w:val="NormalHanging12a"/>
        <w:widowControl/>
      </w:pPr>
      <w:r w:rsidRPr="001F356B">
        <w:t>Е.</w:t>
      </w:r>
      <w:r w:rsidRPr="001F356B">
        <w:tab/>
        <w:t xml:space="preserve">като има предвид, че Норвегия е страна по Конвенцията от </w:t>
      </w:r>
      <w:proofErr w:type="spellStart"/>
      <w:r w:rsidRPr="001F356B">
        <w:t>Еспо</w:t>
      </w:r>
      <w:proofErr w:type="spellEnd"/>
      <w:r w:rsidRPr="001F356B">
        <w:t xml:space="preserve"> и Протокола за СЕО, което означава, че тя има правното задължение да избягва значителни трансгранични въздействия; като има предвид, че Норвегия има също така правното задължение да защитава морската среда съгласно Конвенцията OSPAR;</w:t>
      </w:r>
    </w:p>
    <w:p w:rsidR="00444C8B" w:rsidRPr="001F356B" w:rsidRDefault="00444C8B" w:rsidP="00444C8B">
      <w:pPr>
        <w:pStyle w:val="NormalHanging12a"/>
        <w:widowControl/>
      </w:pPr>
      <w:r w:rsidRPr="001F356B">
        <w:t>Ж.</w:t>
      </w:r>
      <w:r w:rsidRPr="001F356B">
        <w:tab/>
        <w:t xml:space="preserve">като има предвид, че за екосистемите на Арктика се установено, че имат централно значение за околната среда, биологичното разнообразие, рибните запаси и регулирането на климата; като има предвид, че тези особено уязвими екосистеми вече са подложени на натиск в резултат на изменението на климата, което води до по-киселинни и по-топли океани и вероятно ще засегне миграционните модели на важни рибни запаси; като има предвид, че добивът на минерали от арктическото морско дъно рискува да доведе до изпускането на метан, съхраняван в </w:t>
      </w:r>
      <w:proofErr w:type="spellStart"/>
      <w:r w:rsidRPr="001F356B">
        <w:t>субледниковите</w:t>
      </w:r>
      <w:proofErr w:type="spellEnd"/>
      <w:r w:rsidRPr="001F356B">
        <w:t xml:space="preserve"> екосистеми и арктическите вечно замръзнали почви; като има предвид, че арктическите екосистеми са силно податливи на замърсяване и други въздействия от човека; като има предвид, че необходимите процеси на възстановяване или почистване са много трудни за провеждане поради суровите природни условия и дългите разстояния до пристанищата;</w:t>
      </w:r>
    </w:p>
    <w:p w:rsidR="00444C8B" w:rsidRPr="001F356B" w:rsidRDefault="00444C8B" w:rsidP="00444C8B">
      <w:pPr>
        <w:pStyle w:val="NormalHanging12a"/>
        <w:widowControl/>
      </w:pPr>
      <w:r w:rsidRPr="001F356B">
        <w:t>З.</w:t>
      </w:r>
      <w:r w:rsidRPr="001F356B">
        <w:tab/>
        <w:t xml:space="preserve">като има предвид, че морските дълбини са най-старият и най-малко познатият за човечеството </w:t>
      </w:r>
      <w:proofErr w:type="spellStart"/>
      <w:r w:rsidRPr="001F356B">
        <w:t>биом</w:t>
      </w:r>
      <w:proofErr w:type="spellEnd"/>
      <w:r w:rsidRPr="001F356B">
        <w:t xml:space="preserve"> на планетата; като има предвид, че се счита, че дълбоките </w:t>
      </w:r>
      <w:r w:rsidRPr="001F356B">
        <w:lastRenderedPageBreak/>
        <w:t>морета имат най-голямото биологично разнообразие на Земята, предоставят критични екологични услуги, включително дългосрочно улавяне на въглерод, и са уязвими на смущения в резултат на човешки дейности; като има предвид, че океаните поглъщат около 90 % от излишната топлина и 25 % от емисиите на CO</w:t>
      </w:r>
      <w:r w:rsidRPr="001F356B">
        <w:rPr>
          <w:vertAlign w:val="subscript"/>
        </w:rPr>
        <w:t>2</w:t>
      </w:r>
      <w:r w:rsidRPr="001F356B">
        <w:t xml:space="preserve"> в световен мащаб; като има предвид, че бяха изразени сериозни опасения относно въздействието на дълбоководния добив върху загубата на биологично разнообразие и върху функционирането на екосистемата и че последиците от това ще траят поколения напред; като има предвид, че океаните следва да бъдат признати на международно равнище като световно общо благо и да бъдат защитени с оглед на тяхната уникалност и </w:t>
      </w:r>
      <w:proofErr w:type="spellStart"/>
      <w:r w:rsidRPr="001F356B">
        <w:t>взаимосвързаност</w:t>
      </w:r>
      <w:proofErr w:type="spellEnd"/>
      <w:r w:rsidRPr="001F356B">
        <w:t xml:space="preserve">, както и на основните </w:t>
      </w:r>
      <w:proofErr w:type="spellStart"/>
      <w:r w:rsidRPr="001F356B">
        <w:t>екосистемни</w:t>
      </w:r>
      <w:proofErr w:type="spellEnd"/>
      <w:r w:rsidRPr="001F356B">
        <w:t xml:space="preserve"> услуги, които предоставят; като има предвид, че оцеляването и благосъстоянието на настоящите и бъдещите поколения зависят от океанските екосистеми;</w:t>
      </w:r>
    </w:p>
    <w:p w:rsidR="00444C8B" w:rsidRPr="001F356B" w:rsidRDefault="00444C8B" w:rsidP="00444C8B">
      <w:pPr>
        <w:pStyle w:val="NormalHanging12a"/>
        <w:widowControl/>
      </w:pPr>
      <w:r w:rsidRPr="001F356B">
        <w:t>И.</w:t>
      </w:r>
      <w:r w:rsidRPr="001F356B">
        <w:tab/>
        <w:t>като има предвид, че през юни 2023 г. беше сключено Споразумението за БРИНЮ; като има предвид, че ЕС и Норвегия бяха сред първите страни, подписали договора; като има предвид, че Споразумението за БРИНЮ беше приоритет за ЕС, който води преговорите на световно равнище чрез Коалицията за високи амбиции за БРИНЮ — коалиция, създадена на срещата на високо равнище „Един океан“ в Брест през февруари 2022 г. и към която Норвегия също се присъедини; като има предвид, че съгласно Споразумението за БРИНЮ се изисква извършването на оценки на въздействието на икономическите дейности върху биологичното разнообразие в открито море;</w:t>
      </w:r>
    </w:p>
    <w:p w:rsidR="00444C8B" w:rsidRPr="001F356B" w:rsidRDefault="00444C8B" w:rsidP="00444C8B">
      <w:pPr>
        <w:pStyle w:val="NormalHanging12a"/>
        <w:widowControl/>
      </w:pPr>
      <w:r w:rsidRPr="001F356B">
        <w:t>Й.</w:t>
      </w:r>
      <w:r w:rsidRPr="001F356B">
        <w:tab/>
        <w:t>като има предвид, че текущото състояние на научните познания не позволява точна оценка на въздействието на добива на полезни изкопаеми от морското дъно върху околната среда и че все още са необходими международни научноизследователски усилия, за да се постигне научен консенсус по този въпрос; като има предвид, че Комисията подчерта необходимостта от дългосрочни научни изследвания, за да се направи реална оценка на въздействието на дълбоководния добив; като има предвид, че преждевременните проучвания и дълбоководен добив биха могли да причинят трайни и необратими щети на екосистемите; като има предвид, че са необходими повече научни изследвания, за да се разбере напълно потенциалното въздействие на дълбоководния добив върху морската среда и биологичното разнообразие;</w:t>
      </w:r>
    </w:p>
    <w:p w:rsidR="00444C8B" w:rsidRPr="001F356B" w:rsidRDefault="00444C8B" w:rsidP="00444C8B">
      <w:pPr>
        <w:pStyle w:val="NormalHanging12a"/>
        <w:widowControl/>
      </w:pPr>
      <w:r w:rsidRPr="001F356B">
        <w:t>К.</w:t>
      </w:r>
      <w:r w:rsidRPr="001F356B">
        <w:tab/>
        <w:t xml:space="preserve">като има предвид, че отварянето на този район за дълбоководен добив би могло да навреди на рибните запаси и риболова и да окаже въздействие върху достъпа на кораби на държавите — членки на ЕС, до риболовните зони в района; като има предвид, че международните риболовни интереси, включително рибарството в ЕС, не бяха взети предвид в оценката на въздействието за настоящото решение; като има предвид, че през ноември 2021 г. европейските консултативни съвети за далечно плаване, </w:t>
      </w:r>
      <w:proofErr w:type="spellStart"/>
      <w:r w:rsidRPr="001F356B">
        <w:t>пелагични</w:t>
      </w:r>
      <w:proofErr w:type="spellEnd"/>
      <w:r w:rsidRPr="001F356B">
        <w:t xml:space="preserve"> видове и северозападни води призоваха за мораториум върху дълбоководния добив, следвайки подобни препоръки през 2020 г. и 2019 г.; като има предвид, че норвежкото сдружение на рибарите също е силно критично настроено към решението;</w:t>
      </w:r>
    </w:p>
    <w:p w:rsidR="00444C8B" w:rsidRPr="001F356B" w:rsidRDefault="00444C8B" w:rsidP="00444C8B">
      <w:pPr>
        <w:pStyle w:val="NormalHanging12a"/>
        <w:widowControl/>
      </w:pPr>
      <w:r w:rsidRPr="001F356B">
        <w:t>Л.</w:t>
      </w:r>
      <w:r w:rsidRPr="001F356B">
        <w:tab/>
        <w:t xml:space="preserve">като има предвид, че в международен план все по-голям брой държави, в т.ч. седем държави — членки на ЕС (Финландия, Франция, Германия, Ирландия, Португалия, Испания и Швеция), са изразили подкрепа за мораториум, предпазна пауза или пълна забрана на дълбоководния добив; като има предвид, че през </w:t>
      </w:r>
      <w:r w:rsidRPr="001F356B">
        <w:lastRenderedPageBreak/>
        <w:t>септември 2021 г. Световният конгрес на Международния съюз по опазване на природата (IUCN) прие с огромно мнозинство предложението за налагане на мораториум върху дълбоководния добив, включително от Международния орган за морското дъно, с подкрепата на Австрия, Германия, Португалия, Румъния, Испания и Швеция, наред с други;</w:t>
      </w:r>
    </w:p>
    <w:p w:rsidR="00444C8B" w:rsidRPr="001F356B" w:rsidRDefault="00444C8B" w:rsidP="00444C8B">
      <w:pPr>
        <w:pStyle w:val="NormalHanging12a"/>
        <w:widowControl/>
      </w:pPr>
      <w:r w:rsidRPr="001F356B">
        <w:t>М.</w:t>
      </w:r>
      <w:r w:rsidRPr="001F356B">
        <w:tab/>
        <w:t xml:space="preserve">като има предвид, че 37 финансови институции, представляващи 3,3 трилиона евро в комбинирани активи, изразиха пред държавите — членки на Международния орган за морското дъно опасения във връзка с дълбоководния добив на полезни изкопаеми; като има предвид, че международни дружества като Volvo, BMW, </w:t>
      </w:r>
      <w:proofErr w:type="spellStart"/>
      <w:r w:rsidRPr="001F356B">
        <w:t>Google</w:t>
      </w:r>
      <w:proofErr w:type="spellEnd"/>
      <w:r w:rsidRPr="001F356B">
        <w:t xml:space="preserve">, Samsung, </w:t>
      </w:r>
      <w:proofErr w:type="spellStart"/>
      <w:r w:rsidRPr="001F356B">
        <w:t>Phillips</w:t>
      </w:r>
      <w:proofErr w:type="spellEnd"/>
      <w:r w:rsidRPr="001F356B">
        <w:t xml:space="preserve">, </w:t>
      </w:r>
      <w:proofErr w:type="spellStart"/>
      <w:r w:rsidRPr="001F356B">
        <w:t>Northvolt</w:t>
      </w:r>
      <w:proofErr w:type="spellEnd"/>
      <w:r w:rsidRPr="001F356B">
        <w:t xml:space="preserve"> и Volkswagen изразиха подкрепата си за мораториум върху дълбоководния добив на полезни изкопаеми от морското дъно и се ангажираха да не набавят или да не финансират полезни изкопаеми от морското дъно; като има предвид, че </w:t>
      </w:r>
      <w:proofErr w:type="spellStart"/>
      <w:r w:rsidRPr="001F356B">
        <w:t>Equinor</w:t>
      </w:r>
      <w:proofErr w:type="spellEnd"/>
      <w:r w:rsidRPr="001F356B">
        <w:t>, най-голямата компания на Норвегия, подчерта необходимостта от придобиване на повече знания относно дълбоководния добив край бреговете на Норвегия и стигна до заключението, че той все още не е жизнеспособен поради риска за околната среда; като има предвид, че Финансовата инициатива на Програмата на ООН за околната среда предупреди финансовата общност, че няма обозрим начин финансирането на дълбоководния добив на полезни изкопаеми от морското дъно в настоящата му форма да бъде в съответствие с принципите за финансиране на устойчивата синя икономика;</w:t>
      </w:r>
    </w:p>
    <w:p w:rsidR="00444C8B" w:rsidRPr="001F356B" w:rsidRDefault="00444C8B" w:rsidP="00444C8B">
      <w:pPr>
        <w:pStyle w:val="NormalHanging12a"/>
        <w:widowControl/>
      </w:pPr>
      <w:r w:rsidRPr="001F356B">
        <w:t>Н.</w:t>
      </w:r>
      <w:r w:rsidRPr="001F356B">
        <w:tab/>
        <w:t>като има предвид, че голяма част от търсенето на суровини може и следва да бъде задоволено чрез използването на мерки за рециклиране и кръгова икономика, разработване на заместващи материали и политики за намаляване на търсенето;</w:t>
      </w:r>
    </w:p>
    <w:p w:rsidR="00444C8B" w:rsidRPr="001F356B" w:rsidRDefault="00444C8B" w:rsidP="00444C8B">
      <w:pPr>
        <w:pStyle w:val="NormalHanging12a"/>
        <w:widowControl/>
      </w:pPr>
      <w:r w:rsidRPr="001F356B">
        <w:t>1.</w:t>
      </w:r>
      <w:r w:rsidRPr="001F356B">
        <w:tab/>
        <w:t xml:space="preserve">изразява загриженост относно решението на </w:t>
      </w:r>
      <w:proofErr w:type="spellStart"/>
      <w:r w:rsidRPr="001F356B">
        <w:t>Стортинга</w:t>
      </w:r>
      <w:proofErr w:type="spellEnd"/>
      <w:r w:rsidRPr="001F356B">
        <w:t xml:space="preserve"> от 9 януари 2024 г. за</w:t>
      </w:r>
      <w:r w:rsidR="00852969">
        <w:t xml:space="preserve"> </w:t>
      </w:r>
      <w:r w:rsidRPr="001F356B">
        <w:t>търсене на райони за дълбоководни дейности по морското дъно;</w:t>
      </w:r>
    </w:p>
    <w:p w:rsidR="00444C8B" w:rsidRPr="001F356B" w:rsidRDefault="00444C8B" w:rsidP="00444C8B">
      <w:pPr>
        <w:pStyle w:val="NormalHanging12a"/>
        <w:widowControl/>
      </w:pPr>
      <w:r w:rsidRPr="001F356B">
        <w:t>2.</w:t>
      </w:r>
      <w:r w:rsidRPr="001F356B">
        <w:tab/>
        <w:t xml:space="preserve">отбелязва, че решението на </w:t>
      </w:r>
      <w:proofErr w:type="spellStart"/>
      <w:r w:rsidRPr="001F356B">
        <w:t>Стортинга</w:t>
      </w:r>
      <w:proofErr w:type="spellEnd"/>
      <w:r w:rsidRPr="001F356B">
        <w:t xml:space="preserve"> включва процес за непрекъснато картографиране, придобиване на знания и оценки на въздействието на потенциалните дълбоководни </w:t>
      </w:r>
      <w:proofErr w:type="spellStart"/>
      <w:r w:rsidRPr="001F356B">
        <w:t>добивни</w:t>
      </w:r>
      <w:proofErr w:type="spellEnd"/>
      <w:r w:rsidRPr="001F356B">
        <w:t xml:space="preserve"> дейности върху околната среда и не предоставя автоматично одобрение за </w:t>
      </w:r>
      <w:proofErr w:type="spellStart"/>
      <w:r w:rsidRPr="001F356B">
        <w:t>добивните</w:t>
      </w:r>
      <w:proofErr w:type="spellEnd"/>
      <w:r w:rsidRPr="001F356B">
        <w:t xml:space="preserve"> дейности, тъй като съгласно решението първите планове за добив трябва да бъдат одобрени от </w:t>
      </w:r>
      <w:proofErr w:type="spellStart"/>
      <w:r w:rsidRPr="001F356B">
        <w:t>Стортинга</w:t>
      </w:r>
      <w:proofErr w:type="spellEnd"/>
      <w:r w:rsidRPr="001F356B">
        <w:t>;</w:t>
      </w:r>
    </w:p>
    <w:p w:rsidR="00444C8B" w:rsidRPr="001F356B" w:rsidRDefault="00444C8B" w:rsidP="00444C8B">
      <w:pPr>
        <w:pStyle w:val="NormalHanging12a"/>
        <w:widowControl/>
      </w:pPr>
      <w:r w:rsidRPr="001F356B">
        <w:t>3.</w:t>
      </w:r>
      <w:r w:rsidRPr="001F356B">
        <w:tab/>
        <w:t>повтаря своя призив към Комисията и държавите членки да насърчават международен мораториум върху дълбоководния добив, включително в Международния орган за морското дъно, докато не бъдат проучени и изследвани в достатъчна степен последиците от дълбоководния добив върху морската среда, биологичното разнообразие и човешките дейности в морето и докато дълбоководният добив може да бъде управляван до степен да се гарантира, че</w:t>
      </w:r>
      <w:r w:rsidR="00852969">
        <w:t xml:space="preserve"> </w:t>
      </w:r>
      <w:r w:rsidRPr="001F356B">
        <w:t>няма загуба на морско биологично разнообразие или влошаване на състоянието на морските екосистеми; призовава всички държави да прилагат принципа на предпазливост и да подкрепят международен мораториум върху дълбоководния добив на полезни изкопаеми от морското дъно;</w:t>
      </w:r>
    </w:p>
    <w:p w:rsidR="00444C8B" w:rsidRPr="001F356B" w:rsidRDefault="00444C8B" w:rsidP="00444C8B">
      <w:pPr>
        <w:pStyle w:val="NormalHanging12a"/>
        <w:widowControl/>
      </w:pPr>
      <w:r w:rsidRPr="001F356B">
        <w:t>4.</w:t>
      </w:r>
      <w:r w:rsidRPr="001F356B">
        <w:tab/>
        <w:t xml:space="preserve">припомня задълженията на Норвегия като страна по няколко договора, като например Договора от Свалбард, и по различни споразумения, свързани с управлението на рибните запаси в тази зона, Конвенцията OSPAR за защита на морската среда в североизточната част на Атлантическия океан, включително </w:t>
      </w:r>
      <w:r w:rsidRPr="001F356B">
        <w:lastRenderedPageBreak/>
        <w:t>арктическите води, срещу неблагоприятните последици от човешките дейности и</w:t>
      </w:r>
      <w:r w:rsidR="00852969">
        <w:t xml:space="preserve"> </w:t>
      </w:r>
      <w:r w:rsidRPr="001F356B">
        <w:t xml:space="preserve">Конвенцията от </w:t>
      </w:r>
      <w:proofErr w:type="spellStart"/>
      <w:r w:rsidRPr="001F356B">
        <w:t>Еспо</w:t>
      </w:r>
      <w:proofErr w:type="spellEnd"/>
      <w:r w:rsidRPr="001F356B">
        <w:t>; подчертава, че Споразумението за БРИНЮ е подписано както от ЕС, така и от Норвегия, и призовава всички други страни по Конвенцията на ООН по морско право, включително Норвегия, да го подпишат и ратифицират незабавно;</w:t>
      </w:r>
    </w:p>
    <w:p w:rsidR="00444C8B" w:rsidRPr="001F356B" w:rsidRDefault="00444C8B" w:rsidP="00444C8B">
      <w:pPr>
        <w:pStyle w:val="NormalHanging12a"/>
        <w:widowControl/>
      </w:pPr>
      <w:r w:rsidRPr="001F356B">
        <w:t>5.</w:t>
      </w:r>
      <w:r w:rsidRPr="001F356B">
        <w:tab/>
        <w:t>призовава Норвегия да продължи да работи с ЕС в дух на взаимно партньорство и</w:t>
      </w:r>
      <w:r w:rsidR="00852969">
        <w:t xml:space="preserve"> </w:t>
      </w:r>
      <w:r w:rsidRPr="001F356B">
        <w:t>в съгласие със Зеления алианс, подписан през април 2023 г., за да се отговори на всички опасения и да се гарантира опазването на морската среда и арктическите екосистеми; призовава Комисията и Норвегия да участват в непрекъснат диалог и</w:t>
      </w:r>
      <w:r w:rsidR="00852969">
        <w:t xml:space="preserve"> </w:t>
      </w:r>
      <w:r w:rsidRPr="001F356B">
        <w:t>да обменят научни изследвания и знания относно морското дъно и устойчивото управление на океаните; подчертава, че Норвегия и ЕС, чрез съответните си стратегии, следват подобен подход по отношение на балансирана политика в</w:t>
      </w:r>
      <w:r w:rsidR="00852969">
        <w:t xml:space="preserve"> </w:t>
      </w:r>
      <w:r w:rsidRPr="001F356B">
        <w:t>областта на суровините, основана на намаляване на търсенето, повторната употреба, ефективността, рециклирането, използването на потоците от отпадъци и</w:t>
      </w:r>
      <w:r w:rsidR="00852969">
        <w:t xml:space="preserve"> </w:t>
      </w:r>
      <w:r w:rsidRPr="001F356B">
        <w:t>заместването;</w:t>
      </w:r>
      <w:bookmarkStart w:id="7" w:name="_GoBack"/>
      <w:bookmarkEnd w:id="7"/>
    </w:p>
    <w:p w:rsidR="00444C8B" w:rsidRPr="001F356B" w:rsidRDefault="00444C8B" w:rsidP="00444C8B">
      <w:pPr>
        <w:pStyle w:val="NormalHanging12a"/>
        <w:widowControl/>
      </w:pPr>
      <w:r w:rsidRPr="001F356B">
        <w:t>6.</w:t>
      </w:r>
      <w:r w:rsidRPr="001F356B">
        <w:tab/>
        <w:t xml:space="preserve">възлага на своя председател да предаде настоящата резолюция на Съвета, Комисията, </w:t>
      </w:r>
      <w:proofErr w:type="spellStart"/>
      <w:r w:rsidRPr="001F356B">
        <w:t>Стортинга</w:t>
      </w:r>
      <w:proofErr w:type="spellEnd"/>
      <w:r w:rsidRPr="001F356B">
        <w:t xml:space="preserve"> и правителството на Норвегия.</w:t>
      </w:r>
    </w:p>
    <w:p w:rsidR="00E365E1" w:rsidRPr="001F356B" w:rsidRDefault="00E365E1" w:rsidP="001D22DC">
      <w:bookmarkStart w:id="8" w:name="TextBodyEnd"/>
      <w:bookmarkEnd w:id="8"/>
    </w:p>
    <w:sectPr w:rsidR="00E365E1" w:rsidRPr="001F356B" w:rsidSect="001F35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2DC" w:rsidRPr="001F356B" w:rsidRDefault="001D22DC">
      <w:r w:rsidRPr="001F356B">
        <w:separator/>
      </w:r>
    </w:p>
  </w:endnote>
  <w:endnote w:type="continuationSeparator" w:id="0">
    <w:p w:rsidR="001D22DC" w:rsidRPr="001F356B" w:rsidRDefault="001D22DC">
      <w:r w:rsidRPr="001F35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356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356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35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2DC" w:rsidRPr="001F356B" w:rsidRDefault="001D22DC">
      <w:r w:rsidRPr="001F356B">
        <w:separator/>
      </w:r>
    </w:p>
  </w:footnote>
  <w:footnote w:type="continuationSeparator" w:id="0">
    <w:p w:rsidR="001D22DC" w:rsidRPr="001F356B" w:rsidRDefault="001D22DC">
      <w:r w:rsidRPr="001F356B">
        <w:continuationSeparator/>
      </w:r>
    </w:p>
  </w:footnote>
  <w:footnote w:id="1">
    <w:p w:rsidR="00444C8B" w:rsidRPr="001F356B" w:rsidRDefault="00444C8B" w:rsidP="001F356B">
      <w:pPr>
        <w:pStyle w:val="FootnoteText"/>
        <w:ind w:left="567" w:hanging="567"/>
        <w:rPr>
          <w:sz w:val="24"/>
          <w:lang w:val="bg-BG"/>
        </w:rPr>
      </w:pPr>
      <w:r w:rsidRPr="001F356B">
        <w:rPr>
          <w:rStyle w:val="FootnoteReference"/>
          <w:sz w:val="24"/>
          <w:lang w:val="bg-BG"/>
        </w:rPr>
        <w:footnoteRef/>
      </w:r>
      <w:r w:rsidR="001F356B" w:rsidRPr="001F356B">
        <w:rPr>
          <w:sz w:val="24"/>
          <w:lang w:val="bg-BG"/>
        </w:rPr>
        <w:t xml:space="preserve"> </w:t>
      </w:r>
      <w:r w:rsidR="001F356B" w:rsidRPr="001F356B">
        <w:rPr>
          <w:sz w:val="24"/>
          <w:lang w:val="bg-BG"/>
        </w:rPr>
        <w:tab/>
      </w:r>
      <w:r w:rsidRPr="001F356B">
        <w:rPr>
          <w:sz w:val="24"/>
          <w:lang w:val="bg-BG"/>
        </w:rPr>
        <w:t>ОВ C 67, 8.2.2022 г., стр. 25.</w:t>
      </w:r>
    </w:p>
  </w:footnote>
  <w:footnote w:id="2">
    <w:p w:rsidR="00444C8B" w:rsidRPr="001F356B" w:rsidRDefault="00444C8B" w:rsidP="001F356B">
      <w:pPr>
        <w:pStyle w:val="FootnoteText"/>
        <w:ind w:left="567" w:hanging="567"/>
        <w:rPr>
          <w:sz w:val="24"/>
          <w:lang w:val="bg-BG"/>
        </w:rPr>
      </w:pPr>
      <w:r w:rsidRPr="001F356B">
        <w:rPr>
          <w:rStyle w:val="FootnoteReference"/>
          <w:sz w:val="24"/>
          <w:lang w:val="bg-BG"/>
        </w:rPr>
        <w:footnoteRef/>
      </w:r>
      <w:r w:rsidR="001F356B" w:rsidRPr="001F356B">
        <w:rPr>
          <w:sz w:val="24"/>
          <w:lang w:val="bg-BG"/>
        </w:rPr>
        <w:t xml:space="preserve"> </w:t>
      </w:r>
      <w:r w:rsidR="001F356B" w:rsidRPr="001F356B">
        <w:rPr>
          <w:sz w:val="24"/>
          <w:lang w:val="bg-BG"/>
        </w:rPr>
        <w:tab/>
      </w:r>
      <w:r w:rsidRPr="001F356B">
        <w:rPr>
          <w:sz w:val="24"/>
          <w:lang w:val="bg-BG"/>
        </w:rPr>
        <w:t>OВ C 465, 6.12.2022 г., стр. 2.</w:t>
      </w:r>
    </w:p>
  </w:footnote>
  <w:footnote w:id="3">
    <w:p w:rsidR="00444C8B" w:rsidRPr="001F356B" w:rsidRDefault="00444C8B" w:rsidP="001F356B">
      <w:pPr>
        <w:pStyle w:val="FootnoteText"/>
        <w:ind w:left="567" w:hanging="567"/>
        <w:rPr>
          <w:sz w:val="24"/>
          <w:lang w:val="bg-BG"/>
        </w:rPr>
      </w:pPr>
      <w:r w:rsidRPr="001F356B">
        <w:rPr>
          <w:rStyle w:val="FootnoteReference"/>
          <w:sz w:val="24"/>
          <w:lang w:val="bg-BG"/>
        </w:rPr>
        <w:footnoteRef/>
      </w:r>
      <w:r w:rsidR="001F356B" w:rsidRPr="001F356B">
        <w:rPr>
          <w:sz w:val="24"/>
          <w:lang w:val="bg-BG"/>
        </w:rPr>
        <w:t xml:space="preserve"> </w:t>
      </w:r>
      <w:r w:rsidR="001F356B" w:rsidRPr="001F356B">
        <w:rPr>
          <w:sz w:val="24"/>
          <w:lang w:val="bg-BG"/>
        </w:rPr>
        <w:tab/>
      </w:r>
      <w:r w:rsidRPr="001F356B">
        <w:rPr>
          <w:sz w:val="24"/>
          <w:lang w:val="bg-BG"/>
        </w:rPr>
        <w:t>ОВ C 132, 24.3.2022 г., стр. 113.</w:t>
      </w:r>
    </w:p>
  </w:footnote>
  <w:footnote w:id="4">
    <w:p w:rsidR="00444C8B" w:rsidRPr="001F356B" w:rsidRDefault="00444C8B" w:rsidP="001F356B">
      <w:pPr>
        <w:pStyle w:val="FootnoteText"/>
        <w:ind w:left="567" w:hanging="567"/>
        <w:rPr>
          <w:sz w:val="24"/>
          <w:lang w:val="bg-BG"/>
        </w:rPr>
      </w:pPr>
      <w:r w:rsidRPr="001F356B">
        <w:rPr>
          <w:rStyle w:val="FootnoteReference"/>
          <w:sz w:val="24"/>
          <w:lang w:val="bg-BG"/>
        </w:rPr>
        <w:footnoteRef/>
      </w:r>
      <w:r w:rsidR="001F356B" w:rsidRPr="001F356B">
        <w:rPr>
          <w:sz w:val="24"/>
          <w:lang w:val="bg-BG"/>
        </w:rPr>
        <w:t xml:space="preserve"> </w:t>
      </w:r>
      <w:r w:rsidR="001F356B" w:rsidRPr="001F356B">
        <w:rPr>
          <w:sz w:val="24"/>
          <w:lang w:val="bg-BG"/>
        </w:rPr>
        <w:tab/>
      </w:r>
      <w:r w:rsidRPr="001F356B">
        <w:rPr>
          <w:sz w:val="24"/>
          <w:lang w:val="bg-BG"/>
        </w:rPr>
        <w:t>ОВ C 458, 19.12.2018 г., стр. 9.</w:t>
      </w:r>
    </w:p>
  </w:footnote>
  <w:footnote w:id="5">
    <w:p w:rsidR="00444C8B" w:rsidRPr="001F356B" w:rsidRDefault="00444C8B" w:rsidP="001F356B">
      <w:pPr>
        <w:pStyle w:val="FootnoteText"/>
        <w:ind w:left="567" w:hanging="567"/>
        <w:rPr>
          <w:sz w:val="24"/>
          <w:lang w:val="bg-BG"/>
        </w:rPr>
      </w:pPr>
      <w:r w:rsidRPr="001F356B">
        <w:rPr>
          <w:rStyle w:val="FootnoteReference"/>
          <w:sz w:val="24"/>
          <w:lang w:val="bg-BG"/>
        </w:rPr>
        <w:footnoteRef/>
      </w:r>
      <w:r w:rsidR="001F356B" w:rsidRPr="001F356B">
        <w:rPr>
          <w:sz w:val="24"/>
          <w:lang w:val="bg-BG"/>
        </w:rPr>
        <w:t xml:space="preserve"> </w:t>
      </w:r>
      <w:r w:rsidR="001F356B" w:rsidRPr="001F356B">
        <w:rPr>
          <w:sz w:val="24"/>
          <w:lang w:val="bg-BG"/>
        </w:rPr>
        <w:tab/>
      </w:r>
      <w:r w:rsidRPr="001F356B">
        <w:rPr>
          <w:sz w:val="24"/>
          <w:lang w:val="bg-BG"/>
        </w:rPr>
        <w:t>ОВ С 132, 14.4.2023 г., стр. 106.</w:t>
      </w:r>
    </w:p>
  </w:footnote>
  <w:footnote w:id="6">
    <w:p w:rsidR="00444C8B" w:rsidRPr="001F356B" w:rsidRDefault="00444C8B" w:rsidP="001F356B">
      <w:pPr>
        <w:pStyle w:val="FootnoteText"/>
        <w:ind w:left="567" w:hanging="567"/>
        <w:rPr>
          <w:sz w:val="24"/>
          <w:lang w:val="bg-BG"/>
        </w:rPr>
      </w:pPr>
      <w:r w:rsidRPr="001F356B">
        <w:rPr>
          <w:rStyle w:val="FootnoteReference"/>
          <w:sz w:val="24"/>
          <w:lang w:val="bg-BG"/>
        </w:rPr>
        <w:footnoteRef/>
      </w:r>
      <w:r w:rsidR="001F356B" w:rsidRPr="001F356B">
        <w:rPr>
          <w:sz w:val="24"/>
          <w:lang w:val="bg-BG"/>
        </w:rPr>
        <w:t xml:space="preserve"> </w:t>
      </w:r>
      <w:r w:rsidR="001F356B" w:rsidRPr="001F356B">
        <w:rPr>
          <w:sz w:val="24"/>
          <w:lang w:val="bg-BG"/>
        </w:rPr>
        <w:tab/>
      </w:r>
      <w:r w:rsidRPr="001F356B">
        <w:rPr>
          <w:sz w:val="24"/>
          <w:lang w:val="bg-BG"/>
        </w:rPr>
        <w:t>ОВ С 104, 24.4.1992 г., стр. 7.</w:t>
      </w:r>
    </w:p>
  </w:footnote>
  <w:footnote w:id="7">
    <w:p w:rsidR="00444C8B" w:rsidRPr="001F356B" w:rsidRDefault="00444C8B" w:rsidP="001F356B">
      <w:pPr>
        <w:pStyle w:val="FootnoteText"/>
        <w:ind w:left="567" w:hanging="567"/>
        <w:rPr>
          <w:sz w:val="24"/>
          <w:lang w:val="bg-BG"/>
        </w:rPr>
      </w:pPr>
      <w:r w:rsidRPr="001F356B">
        <w:rPr>
          <w:rStyle w:val="FootnoteReference"/>
          <w:sz w:val="24"/>
          <w:lang w:val="bg-BG"/>
        </w:rPr>
        <w:footnoteRef/>
      </w:r>
      <w:r w:rsidR="001F356B" w:rsidRPr="001F356B">
        <w:rPr>
          <w:sz w:val="24"/>
          <w:lang w:val="bg-BG"/>
        </w:rPr>
        <w:t xml:space="preserve"> </w:t>
      </w:r>
      <w:r w:rsidR="001F356B" w:rsidRPr="001F356B">
        <w:rPr>
          <w:sz w:val="24"/>
          <w:lang w:val="bg-BG"/>
        </w:rPr>
        <w:tab/>
      </w:r>
      <w:r w:rsidRPr="001F356B">
        <w:rPr>
          <w:sz w:val="24"/>
          <w:lang w:val="bg-BG"/>
        </w:rPr>
        <w:t>ОВ L 308, 19.11.2008 г., стр. 35.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35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35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35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5/2024"/>
    <w:docVar w:name="dvlangue" w:val="BG"/>
    <w:docVar w:name="dvnumam" w:val="0"/>
    <w:docVar w:name="dvpe" w:val="756.838"/>
    <w:docVar w:name="dvtitre" w:val="Резолюция на Европейския парламент от ... 2024 г. относно неотдавнашното решение на Норвегия да извършва дълбоководен добив на полезни изкопаеми в Арктика(2024/2520(RSP))"/>
  </w:docVars>
  <w:rsids>
    <w:rsidRoot w:val="001D22D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22DC"/>
    <w:rsid w:val="001F32AE"/>
    <w:rsid w:val="001F356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4C8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96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3282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608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E61DF2"/>
  <w15:chartTrackingRefBased/>
  <w15:docId w15:val="{019509CB-5B8B-453F-A8EA-9D5A2F09D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44C8B"/>
    <w:pPr>
      <w:spacing w:before="480" w:after="240"/>
    </w:pPr>
  </w:style>
  <w:style w:type="paragraph" w:customStyle="1" w:styleId="NormalHanging12a">
    <w:name w:val="NormalHanging12a"/>
    <w:basedOn w:val="Normal"/>
    <w:rsid w:val="00444C8B"/>
    <w:pPr>
      <w:spacing w:after="240"/>
      <w:ind w:left="567" w:hanging="567"/>
    </w:pPr>
  </w:style>
  <w:style w:type="character" w:customStyle="1" w:styleId="expandableitem">
    <w:name w:val="expandableitem"/>
    <w:basedOn w:val="DefaultParagraphFont"/>
    <w:rsid w:val="00444C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0B5B2-FD12-44AD-A30B-86059C5D5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2515</Words>
  <Characters>14661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2024-02-07T13:30:00Z</dcterms:created>
  <dcterms:modified xsi:type="dcterms:W3CDTF">2024-02-07T13:30:00Z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B9-0095/2024</vt:lpwstr>
  </property>
  <property fmtid="{D5CDD505-2E9C-101B-9397-08002B2CF9AE}" pid="4" name="&lt;Type&gt;">
    <vt:lpwstr>RR</vt:lpwstr>
  </property>
</Properties>
</file>