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02A6" w:rsidTr="0010095E">
        <w:trPr>
          <w:trHeight w:hRule="exact" w:val="1418"/>
        </w:trPr>
        <w:tc>
          <w:tcPr>
            <w:tcW w:w="6804" w:type="dxa"/>
            <w:shd w:val="clear" w:color="auto" w:fill="auto"/>
            <w:vAlign w:val="center"/>
          </w:tcPr>
          <w:p w:rsidR="00751A4A" w:rsidRPr="00DD02A6" w:rsidRDefault="00F1768E" w:rsidP="0010095E">
            <w:pPr>
              <w:pStyle w:val="EPName"/>
            </w:pPr>
            <w:r w:rsidRPr="00DD02A6">
              <w:t>Europa-Parlamentet</w:t>
            </w:r>
          </w:p>
          <w:p w:rsidR="00751A4A" w:rsidRPr="00DD02A6" w:rsidRDefault="00817416" w:rsidP="00756632">
            <w:pPr>
              <w:pStyle w:val="EPTerm"/>
              <w:rPr>
                <w:rStyle w:val="HideTWBExt"/>
                <w:noProof w:val="0"/>
                <w:vanish w:val="0"/>
                <w:color w:val="auto"/>
              </w:rPr>
            </w:pPr>
            <w:r w:rsidRPr="00DD02A6">
              <w:t>2019-2024</w:t>
            </w:r>
          </w:p>
        </w:tc>
        <w:tc>
          <w:tcPr>
            <w:tcW w:w="2268" w:type="dxa"/>
            <w:shd w:val="clear" w:color="auto" w:fill="auto"/>
          </w:tcPr>
          <w:p w:rsidR="00751A4A" w:rsidRPr="00DD02A6" w:rsidRDefault="00187494" w:rsidP="0010095E">
            <w:pPr>
              <w:pStyle w:val="EPLogo"/>
            </w:pPr>
            <w:r w:rsidRPr="00DD02A6">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D02A6" w:rsidRDefault="00D058B8" w:rsidP="004C5D52">
      <w:pPr>
        <w:pStyle w:val="LineTop"/>
      </w:pPr>
    </w:p>
    <w:p w:rsidR="00680577" w:rsidRPr="00DD02A6" w:rsidRDefault="00F1768E" w:rsidP="00680577">
      <w:pPr>
        <w:pStyle w:val="EPBodyTA1"/>
      </w:pPr>
      <w:r w:rsidRPr="00DD02A6">
        <w:t>VEDTAGNE TEKSTER</w:t>
      </w:r>
    </w:p>
    <w:p w:rsidR="00D058B8" w:rsidRPr="00DD02A6" w:rsidRDefault="00D058B8" w:rsidP="00D058B8">
      <w:pPr>
        <w:pStyle w:val="LineBottom"/>
      </w:pPr>
    </w:p>
    <w:p w:rsidR="00F1768E" w:rsidRPr="00DD02A6" w:rsidRDefault="00F1768E" w:rsidP="00F1768E">
      <w:pPr>
        <w:pStyle w:val="ATHeading1"/>
      </w:pPr>
      <w:bookmarkStart w:id="0" w:name="TANumber"/>
      <w:r w:rsidRPr="00DD02A6">
        <w:t>P9_</w:t>
      </w:r>
      <w:proofErr w:type="gramStart"/>
      <w:r w:rsidRPr="00DD02A6">
        <w:t>TA(</w:t>
      </w:r>
      <w:proofErr w:type="gramEnd"/>
      <w:r w:rsidRPr="00DD02A6">
        <w:t>2024)00</w:t>
      </w:r>
      <w:r w:rsidR="009C29FD">
        <w:t>7</w:t>
      </w:r>
      <w:r w:rsidRPr="00DD02A6">
        <w:t>0</w:t>
      </w:r>
      <w:bookmarkEnd w:id="0"/>
    </w:p>
    <w:p w:rsidR="00F1768E" w:rsidRPr="00DD02A6" w:rsidRDefault="00783D13" w:rsidP="00F1768E">
      <w:pPr>
        <w:pStyle w:val="ATHeading2"/>
      </w:pPr>
      <w:r w:rsidRPr="00783D13">
        <w:t>Ny bølge af masseanholdelser af oppositionsaktivister og deres familiemedlemmer i Belarus</w:t>
      </w:r>
    </w:p>
    <w:p w:rsidR="00F1768E" w:rsidRPr="00DD02A6" w:rsidRDefault="00F1768E" w:rsidP="00F1768E">
      <w:pPr>
        <w:rPr>
          <w:i/>
          <w:vanish/>
        </w:rPr>
      </w:pPr>
      <w:r w:rsidRPr="00DD02A6">
        <w:rPr>
          <w:i/>
        </w:rPr>
        <w:fldChar w:fldCharType="begin"/>
      </w:r>
      <w:r w:rsidRPr="00DD02A6">
        <w:rPr>
          <w:i/>
        </w:rPr>
        <w:instrText xml:space="preserve"> TC"(</w:instrText>
      </w:r>
      <w:bookmarkStart w:id="1" w:name="DocNumber"/>
      <w:r w:rsidRPr="00DD02A6">
        <w:rPr>
          <w:i/>
        </w:rPr>
        <w:instrText>B9-</w:instrText>
      </w:r>
      <w:r w:rsidR="00C8205B" w:rsidRPr="004174B1">
        <w:rPr>
          <w:i/>
        </w:rPr>
        <w:instrText>0110</w:instrText>
      </w:r>
      <w:r w:rsidR="00C8205B">
        <w:rPr>
          <w:i/>
        </w:rPr>
        <w:instrText>, 0115, 0116, 0126 og 0129</w:instrText>
      </w:r>
      <w:r w:rsidRPr="00DD02A6">
        <w:rPr>
          <w:i/>
        </w:rPr>
        <w:instrText>/2024</w:instrText>
      </w:r>
      <w:bookmarkEnd w:id="1"/>
      <w:r w:rsidRPr="00DD02A6">
        <w:rPr>
          <w:i/>
        </w:rPr>
        <w:instrText xml:space="preserve">)"\l3 \n&gt; \* MERGEFORMAT </w:instrText>
      </w:r>
      <w:r w:rsidRPr="00DD02A6">
        <w:rPr>
          <w:i/>
        </w:rPr>
        <w:fldChar w:fldCharType="end"/>
      </w:r>
    </w:p>
    <w:p w:rsidR="00F1768E" w:rsidRPr="00DD02A6" w:rsidRDefault="00F1768E" w:rsidP="00F1768E">
      <w:pPr>
        <w:rPr>
          <w:vanish/>
        </w:rPr>
      </w:pPr>
      <w:bookmarkStart w:id="2" w:name="PE"/>
      <w:r w:rsidRPr="00DD02A6">
        <w:rPr>
          <w:vanish/>
        </w:rPr>
        <w:t>PE756.852</w:t>
      </w:r>
      <w:bookmarkEnd w:id="2"/>
    </w:p>
    <w:p w:rsidR="00F1768E" w:rsidRPr="00DD02A6" w:rsidRDefault="00F1768E" w:rsidP="00F1768E">
      <w:pPr>
        <w:pStyle w:val="ATHeading3"/>
      </w:pPr>
      <w:bookmarkStart w:id="3" w:name="Sujet"/>
      <w:r w:rsidRPr="00DD02A6">
        <w:t xml:space="preserve">Europa-Parlamentets beslutning af </w:t>
      </w:r>
      <w:r w:rsidR="00783D13">
        <w:t>8. februar</w:t>
      </w:r>
      <w:r w:rsidRPr="00DD02A6">
        <w:t xml:space="preserve"> 2024 om den </w:t>
      </w:r>
      <w:bookmarkStart w:id="4" w:name="_GoBack"/>
      <w:bookmarkEnd w:id="4"/>
      <w:r w:rsidRPr="00DD02A6">
        <w:t>nye bølge af masseanholdelser af oppositionsaktivister og deres familiemedlemmer i Belarus</w:t>
      </w:r>
      <w:bookmarkEnd w:id="3"/>
      <w:r w:rsidRPr="00DD02A6">
        <w:t xml:space="preserve"> </w:t>
      </w:r>
      <w:bookmarkStart w:id="5" w:name="References"/>
      <w:r w:rsidRPr="00DD02A6">
        <w:t>(2024/2550(RSP))</w:t>
      </w:r>
      <w:bookmarkEnd w:id="5"/>
    </w:p>
    <w:p w:rsidR="00F1768E" w:rsidRPr="00DD02A6" w:rsidRDefault="00F1768E" w:rsidP="00F1768E"/>
    <w:p w:rsidR="00D54460" w:rsidRPr="00DD02A6" w:rsidRDefault="00D54460" w:rsidP="00D54460">
      <w:pPr>
        <w:tabs>
          <w:tab w:val="left" w:pos="284"/>
          <w:tab w:val="left" w:pos="426"/>
        </w:tabs>
        <w:jc w:val="both"/>
        <w:rPr>
          <w:i/>
          <w:iCs/>
        </w:rPr>
      </w:pPr>
      <w:bookmarkStart w:id="6" w:name="TextBodyBegin"/>
      <w:bookmarkEnd w:id="6"/>
      <w:r w:rsidRPr="00DD02A6">
        <w:rPr>
          <w:i/>
        </w:rPr>
        <w:t>Europa-Parlamentet,</w:t>
      </w:r>
    </w:p>
    <w:p w:rsidR="00D54460" w:rsidRPr="00DD02A6" w:rsidRDefault="00D54460" w:rsidP="00D54460">
      <w:pPr>
        <w:tabs>
          <w:tab w:val="left" w:pos="284"/>
          <w:tab w:val="left" w:pos="426"/>
        </w:tabs>
        <w:jc w:val="both"/>
        <w:rPr>
          <w:i/>
          <w:iCs/>
        </w:rPr>
      </w:pPr>
    </w:p>
    <w:p w:rsidR="00D54460" w:rsidRDefault="00C8205B" w:rsidP="00C8205B">
      <w:pPr>
        <w:widowControl/>
        <w:autoSpaceDE w:val="0"/>
        <w:autoSpaceDN w:val="0"/>
        <w:adjustRightInd w:val="0"/>
        <w:spacing w:before="120" w:after="120"/>
      </w:pPr>
      <w:r w:rsidRPr="0002200A">
        <w:t>–</w:t>
      </w:r>
      <w:r w:rsidRPr="0002200A">
        <w:tab/>
      </w:r>
      <w:r w:rsidR="00D54460" w:rsidRPr="00DD02A6">
        <w:t>der henviser til sine tidligere beslutninger om Belarus,</w:t>
      </w:r>
    </w:p>
    <w:p w:rsidR="00D54460" w:rsidRDefault="00C8205B" w:rsidP="00C8205B">
      <w:pPr>
        <w:widowControl/>
        <w:autoSpaceDE w:val="0"/>
        <w:autoSpaceDN w:val="0"/>
        <w:adjustRightInd w:val="0"/>
        <w:spacing w:before="120" w:after="120"/>
      </w:pPr>
      <w:r w:rsidRPr="0002200A">
        <w:t>–</w:t>
      </w:r>
      <w:r w:rsidRPr="0002200A">
        <w:tab/>
      </w:r>
      <w:r w:rsidR="00D54460" w:rsidRPr="00DD02A6">
        <w:t>der henviser til forretningsordenens artikel 144, stk. 5, og artikel 132, stk. 4,</w:t>
      </w:r>
    </w:p>
    <w:p w:rsidR="00C8205B" w:rsidRDefault="00C8205B" w:rsidP="00C8205B">
      <w:pPr>
        <w:widowControl/>
        <w:autoSpaceDE w:val="0"/>
        <w:autoSpaceDN w:val="0"/>
        <w:adjustRightInd w:val="0"/>
        <w:spacing w:after="120"/>
      </w:pPr>
    </w:p>
    <w:p w:rsidR="00D54460" w:rsidRPr="00C8205B" w:rsidRDefault="00C8205B" w:rsidP="00C8205B">
      <w:pPr>
        <w:ind w:left="567" w:hanging="567"/>
        <w:rPr>
          <w:b/>
          <w:color w:val="212121"/>
        </w:rPr>
      </w:pPr>
      <w:r w:rsidRPr="00DD02A6">
        <w:rPr>
          <w:rFonts w:eastAsiaTheme="minorHAnsi"/>
          <w:color w:val="212121"/>
          <w:szCs w:val="24"/>
          <w:lang w:eastAsia="en-US"/>
        </w:rPr>
        <w:t>A.</w:t>
      </w:r>
      <w:r w:rsidRPr="00DD02A6">
        <w:rPr>
          <w:rFonts w:eastAsiaTheme="minorHAnsi"/>
          <w:color w:val="212121"/>
          <w:szCs w:val="24"/>
          <w:lang w:eastAsia="en-US"/>
        </w:rPr>
        <w:tab/>
      </w:r>
      <w:r w:rsidR="00D54460" w:rsidRPr="00C8205B">
        <w:rPr>
          <w:color w:val="212121"/>
        </w:rPr>
        <w:t xml:space="preserve">der henviser til, at den </w:t>
      </w:r>
      <w:proofErr w:type="spellStart"/>
      <w:r w:rsidR="00D54460" w:rsidRPr="00C8205B">
        <w:rPr>
          <w:color w:val="212121"/>
        </w:rPr>
        <w:t>belarusiske</w:t>
      </w:r>
      <w:proofErr w:type="spellEnd"/>
      <w:r w:rsidR="00D54460" w:rsidRPr="00C8205B">
        <w:rPr>
          <w:color w:val="212121"/>
        </w:rPr>
        <w:t xml:space="preserve"> statssikkerhedskomité (KGB) i januar 2024 gennemførte razziaer, afhøringer og tilbageholdelser rettet mod mere end 200 familiemedlemmer til nuværende og tidligere politiske fanger samt personer, der var omfattet af "</w:t>
      </w:r>
      <w:proofErr w:type="spellStart"/>
      <w:r w:rsidR="00D54460" w:rsidRPr="00C8205B">
        <w:rPr>
          <w:color w:val="212121"/>
        </w:rPr>
        <w:t>INeedHelpBY</w:t>
      </w:r>
      <w:proofErr w:type="spellEnd"/>
      <w:r w:rsidR="00D54460" w:rsidRPr="00C8205B">
        <w:rPr>
          <w:color w:val="212121"/>
        </w:rPr>
        <w:t xml:space="preserve">" -initiativet, på grundlag af "ekstremisme" -relaterede anklager; </w:t>
      </w:r>
      <w:r w:rsidR="00D54460" w:rsidRPr="00C8205B">
        <w:t xml:space="preserve">der henviser til, at flertallet er mødre og hustruer til politiske fanger, herunder Marina </w:t>
      </w:r>
      <w:proofErr w:type="spellStart"/>
      <w:r w:rsidR="00D54460" w:rsidRPr="00C8205B">
        <w:t>Adamovich</w:t>
      </w:r>
      <w:proofErr w:type="spellEnd"/>
      <w:r w:rsidR="00D54460" w:rsidRPr="00C8205B">
        <w:t xml:space="preserve">, hustru til </w:t>
      </w:r>
      <w:proofErr w:type="spellStart"/>
      <w:r w:rsidR="00D54460" w:rsidRPr="00C8205B">
        <w:t>Mikalai</w:t>
      </w:r>
      <w:proofErr w:type="spellEnd"/>
      <w:r w:rsidR="00D54460" w:rsidRPr="00C8205B">
        <w:t xml:space="preserve"> </w:t>
      </w:r>
      <w:proofErr w:type="spellStart"/>
      <w:r w:rsidR="00D54460" w:rsidRPr="00C8205B">
        <w:t>Statkevich</w:t>
      </w:r>
      <w:proofErr w:type="spellEnd"/>
      <w:r w:rsidR="00D54460" w:rsidRPr="00C8205B">
        <w:t xml:space="preserve">, </w:t>
      </w:r>
      <w:proofErr w:type="spellStart"/>
      <w:r w:rsidR="00D54460" w:rsidRPr="00C8205B">
        <w:t>Tatsiana</w:t>
      </w:r>
      <w:proofErr w:type="spellEnd"/>
      <w:r w:rsidR="00D54460" w:rsidRPr="00C8205B">
        <w:t xml:space="preserve"> </w:t>
      </w:r>
      <w:proofErr w:type="spellStart"/>
      <w:r w:rsidR="00D54460" w:rsidRPr="00C8205B">
        <w:t>Seviarynets</w:t>
      </w:r>
      <w:proofErr w:type="spellEnd"/>
      <w:r w:rsidR="00D54460" w:rsidRPr="00C8205B">
        <w:t xml:space="preserve">, mor til Pavel </w:t>
      </w:r>
      <w:proofErr w:type="spellStart"/>
      <w:r w:rsidR="00D54460" w:rsidRPr="00C8205B">
        <w:t>Seviarynets</w:t>
      </w:r>
      <w:proofErr w:type="spellEnd"/>
      <w:r w:rsidR="00D54460" w:rsidRPr="00C8205B">
        <w:t xml:space="preserve">, og tidligere arresterede Daria </w:t>
      </w:r>
      <w:proofErr w:type="spellStart"/>
      <w:r w:rsidR="00D54460" w:rsidRPr="00C8205B">
        <w:t>Losik</w:t>
      </w:r>
      <w:proofErr w:type="spellEnd"/>
      <w:r w:rsidR="00D54460" w:rsidRPr="00C8205B">
        <w:t xml:space="preserve">, hustru til </w:t>
      </w:r>
      <w:proofErr w:type="spellStart"/>
      <w:r w:rsidR="00D54460" w:rsidRPr="00C8205B">
        <w:t>Ihar</w:t>
      </w:r>
      <w:proofErr w:type="spellEnd"/>
      <w:r w:rsidR="00D54460" w:rsidRPr="00C8205B">
        <w:t xml:space="preserve"> </w:t>
      </w:r>
      <w:proofErr w:type="spellStart"/>
      <w:r w:rsidR="00D54460" w:rsidRPr="00C8205B">
        <w:t>Losik</w:t>
      </w:r>
      <w:proofErr w:type="spellEnd"/>
      <w:r w:rsidR="00D54460" w:rsidRPr="00C8205B">
        <w:t>;</w:t>
      </w:r>
    </w:p>
    <w:p w:rsidR="00D54460" w:rsidRPr="00DD02A6" w:rsidRDefault="00D54460" w:rsidP="00C8205B">
      <w:pPr>
        <w:ind w:left="567" w:hanging="567"/>
        <w:rPr>
          <w:color w:val="212121"/>
        </w:rPr>
      </w:pPr>
    </w:p>
    <w:p w:rsidR="00D54460" w:rsidRPr="00C8205B" w:rsidRDefault="00C8205B" w:rsidP="00C8205B">
      <w:pPr>
        <w:ind w:left="567" w:hanging="567"/>
        <w:rPr>
          <w:b/>
          <w:color w:val="212121"/>
        </w:rPr>
      </w:pPr>
      <w:r w:rsidRPr="00DD02A6">
        <w:rPr>
          <w:rFonts w:eastAsiaTheme="minorHAnsi"/>
          <w:color w:val="212121"/>
          <w:szCs w:val="24"/>
          <w:lang w:eastAsia="en-US"/>
        </w:rPr>
        <w:t>B.</w:t>
      </w:r>
      <w:r w:rsidRPr="00DD02A6">
        <w:rPr>
          <w:rFonts w:eastAsiaTheme="minorHAnsi"/>
          <w:color w:val="212121"/>
          <w:szCs w:val="24"/>
          <w:lang w:eastAsia="en-US"/>
        </w:rPr>
        <w:tab/>
      </w:r>
      <w:r w:rsidR="00D54460" w:rsidRPr="00C8205B">
        <w:t>der henviser til, at der blev rejst yderligere anklager in absentia mod 20 politiske analytikere, journalister og sociologer, der blev kaldt "</w:t>
      </w:r>
      <w:proofErr w:type="spellStart"/>
      <w:r w:rsidR="00D54460" w:rsidRPr="00C8205B">
        <w:t>Tsikhanouskajas</w:t>
      </w:r>
      <w:proofErr w:type="spellEnd"/>
      <w:r w:rsidR="00D54460" w:rsidRPr="00C8205B">
        <w:t xml:space="preserve"> analytikere", som risikerer konfiskation af formuegoder og tilbagekaldelse af statsborgerskab, hvis de bliver dømt;</w:t>
      </w:r>
    </w:p>
    <w:p w:rsidR="00D54460" w:rsidRPr="00DD02A6" w:rsidRDefault="00D54460" w:rsidP="00C8205B">
      <w:pPr>
        <w:ind w:left="567" w:hanging="567"/>
        <w:rPr>
          <w:color w:val="212121"/>
        </w:rPr>
      </w:pPr>
    </w:p>
    <w:p w:rsidR="00D54460" w:rsidRPr="00C8205B" w:rsidRDefault="00C8205B" w:rsidP="00C8205B">
      <w:pPr>
        <w:ind w:left="567" w:hanging="567"/>
        <w:rPr>
          <w:b/>
          <w:color w:val="1E1E1F"/>
        </w:rPr>
      </w:pPr>
      <w:r w:rsidRPr="00DD02A6">
        <w:rPr>
          <w:rFonts w:eastAsiaTheme="minorHAnsi"/>
          <w:color w:val="1E1E1F"/>
          <w:szCs w:val="24"/>
          <w:lang w:eastAsia="en-US"/>
        </w:rPr>
        <w:t>C.</w:t>
      </w:r>
      <w:r w:rsidRPr="00DD02A6">
        <w:rPr>
          <w:rFonts w:eastAsiaTheme="minorHAnsi"/>
          <w:color w:val="1E1E1F"/>
          <w:szCs w:val="24"/>
          <w:lang w:eastAsia="en-US"/>
        </w:rPr>
        <w:tab/>
      </w:r>
      <w:r w:rsidR="00D54460" w:rsidRPr="00C8205B">
        <w:rPr>
          <w:color w:val="212121"/>
        </w:rPr>
        <w:t xml:space="preserve">der henviser til, at politiske fanger, herunder partilederne </w:t>
      </w:r>
      <w:proofErr w:type="spellStart"/>
      <w:r w:rsidR="00D54460" w:rsidRPr="00C8205B">
        <w:rPr>
          <w:color w:val="212121"/>
        </w:rPr>
        <w:t>Mikalai</w:t>
      </w:r>
      <w:proofErr w:type="spellEnd"/>
      <w:r w:rsidR="00D54460" w:rsidRPr="00C8205B">
        <w:rPr>
          <w:color w:val="212121"/>
        </w:rPr>
        <w:t xml:space="preserve"> </w:t>
      </w:r>
      <w:proofErr w:type="spellStart"/>
      <w:r w:rsidR="00D54460" w:rsidRPr="00C8205B">
        <w:rPr>
          <w:color w:val="212121"/>
        </w:rPr>
        <w:t>Kazlou</w:t>
      </w:r>
      <w:proofErr w:type="spellEnd"/>
      <w:r w:rsidR="00D54460" w:rsidRPr="00C8205B">
        <w:rPr>
          <w:color w:val="212121"/>
        </w:rPr>
        <w:t xml:space="preserve">, </w:t>
      </w:r>
      <w:proofErr w:type="spellStart"/>
      <w:r w:rsidR="00D54460" w:rsidRPr="00C8205B">
        <w:rPr>
          <w:color w:val="212121"/>
        </w:rPr>
        <w:t>Ryhor</w:t>
      </w:r>
      <w:proofErr w:type="spellEnd"/>
      <w:r w:rsidR="00D54460" w:rsidRPr="00C8205B">
        <w:rPr>
          <w:color w:val="212121"/>
        </w:rPr>
        <w:t xml:space="preserve"> </w:t>
      </w:r>
      <w:proofErr w:type="spellStart"/>
      <w:r w:rsidR="00D54460" w:rsidRPr="00C8205B">
        <w:rPr>
          <w:color w:val="212121"/>
        </w:rPr>
        <w:t>Kastusiou</w:t>
      </w:r>
      <w:proofErr w:type="spellEnd"/>
      <w:r w:rsidR="00D54460" w:rsidRPr="00C8205B">
        <w:rPr>
          <w:color w:val="212121"/>
        </w:rPr>
        <w:t xml:space="preserve">, </w:t>
      </w:r>
      <w:proofErr w:type="spellStart"/>
      <w:r w:rsidR="00D54460" w:rsidRPr="00C8205B">
        <w:rPr>
          <w:color w:val="212121"/>
        </w:rPr>
        <w:t>Mikalai</w:t>
      </w:r>
      <w:proofErr w:type="spellEnd"/>
      <w:r w:rsidR="00D54460" w:rsidRPr="00C8205B">
        <w:rPr>
          <w:color w:val="212121"/>
        </w:rPr>
        <w:t xml:space="preserve"> </w:t>
      </w:r>
      <w:proofErr w:type="spellStart"/>
      <w:r w:rsidR="00D54460" w:rsidRPr="00C8205B">
        <w:rPr>
          <w:color w:val="212121"/>
        </w:rPr>
        <w:t>Statkevich</w:t>
      </w:r>
      <w:proofErr w:type="spellEnd"/>
      <w:r w:rsidR="00D54460" w:rsidRPr="00C8205B">
        <w:rPr>
          <w:color w:val="212121"/>
        </w:rPr>
        <w:t xml:space="preserve"> og Pavel </w:t>
      </w:r>
      <w:proofErr w:type="spellStart"/>
      <w:r w:rsidR="00D54460" w:rsidRPr="00C8205B">
        <w:rPr>
          <w:color w:val="212121"/>
        </w:rPr>
        <w:t>Seviarynets</w:t>
      </w:r>
      <w:proofErr w:type="spellEnd"/>
      <w:r w:rsidR="00D54460" w:rsidRPr="00C8205B">
        <w:rPr>
          <w:color w:val="212121"/>
        </w:rPr>
        <w:t>, står over for isolation, tortur, nægtelse af lægebehandling og tvangsarbejde;</w:t>
      </w:r>
    </w:p>
    <w:p w:rsidR="00D54460" w:rsidRPr="00DD02A6" w:rsidRDefault="00D54460" w:rsidP="00C8205B">
      <w:pPr>
        <w:pStyle w:val="ListParagraph"/>
        <w:ind w:left="567" w:hanging="567"/>
        <w:rPr>
          <w:rFonts w:ascii="Times New Roman" w:hAnsi="Times New Roman" w:cs="Times New Roman"/>
          <w:color w:val="212121"/>
        </w:rPr>
      </w:pPr>
    </w:p>
    <w:p w:rsidR="00D54460" w:rsidRPr="00C8205B" w:rsidRDefault="00C8205B" w:rsidP="00C8205B">
      <w:pPr>
        <w:ind w:left="567" w:hanging="567"/>
        <w:rPr>
          <w:b/>
          <w:iCs/>
        </w:rPr>
      </w:pPr>
      <w:r w:rsidRPr="00DD02A6">
        <w:rPr>
          <w:rFonts w:eastAsiaTheme="minorHAnsi"/>
          <w:iCs/>
          <w:szCs w:val="24"/>
          <w:lang w:eastAsia="en-US"/>
        </w:rPr>
        <w:t>D.</w:t>
      </w:r>
      <w:r w:rsidRPr="00DD02A6">
        <w:rPr>
          <w:rFonts w:eastAsiaTheme="minorHAnsi"/>
          <w:iCs/>
          <w:szCs w:val="24"/>
          <w:lang w:eastAsia="en-US"/>
        </w:rPr>
        <w:tab/>
      </w:r>
      <w:r w:rsidR="00D54460" w:rsidRPr="00C8205B">
        <w:t>der henviser til, at den seneste undertrykkelse går forud for parlamentsvalget og det lokale "valg" den 25. februar</w:t>
      </w:r>
      <w:r w:rsidR="00814100">
        <w:t xml:space="preserve"> 2024</w:t>
      </w:r>
      <w:r w:rsidR="00D54460" w:rsidRPr="00C8205B">
        <w:t>; der henviser til, at "loven om politiske partier" fra 2023 forhindrer demokratiske oppositionspartier i at deltage i valget;</w:t>
      </w:r>
    </w:p>
    <w:p w:rsidR="00D54460" w:rsidRPr="00DD02A6" w:rsidRDefault="00D54460" w:rsidP="00C8205B">
      <w:pPr>
        <w:ind w:left="567" w:hanging="567"/>
        <w:rPr>
          <w:iCs/>
        </w:rPr>
      </w:pPr>
    </w:p>
    <w:p w:rsidR="00D54460" w:rsidRPr="00DD02A6" w:rsidRDefault="00D54460" w:rsidP="00C8205B">
      <w:pPr>
        <w:pStyle w:val="NormalWeb"/>
        <w:ind w:left="567" w:hanging="567"/>
      </w:pPr>
      <w:r w:rsidRPr="00DD02A6">
        <w:lastRenderedPageBreak/>
        <w:t>1.</w:t>
      </w:r>
      <w:r w:rsidRPr="00DD02A6">
        <w:tab/>
        <w:t>fordømmer på det kraftigste den seneste bølge af masseanholdelser i Belarus og opfordrer indtrængende det illegitime Lukasjenkoregime til at indstille undertrykkelsen, navnlig enhver form for kønsbaseret forfølgelse, og minder regimet om dets internationale forpligtelser;</w:t>
      </w:r>
    </w:p>
    <w:p w:rsidR="00D54460" w:rsidRPr="00DD02A6" w:rsidRDefault="00D54460" w:rsidP="00C8205B">
      <w:pPr>
        <w:pStyle w:val="NormalWeb"/>
        <w:ind w:left="567" w:hanging="567"/>
        <w:rPr>
          <w:b/>
          <w:color w:val="212121"/>
        </w:rPr>
      </w:pPr>
      <w:r w:rsidRPr="00DD02A6">
        <w:t>2.</w:t>
      </w:r>
      <w:r w:rsidRPr="00DD02A6">
        <w:tab/>
        <w:t xml:space="preserve">opfordrer til øjeblikkelig betingelsesløs løsladelse af og erstatning til alle mere end 1 400 politiske fanger samt deres familier og vilkårligt tilbageholdte personer, samtidig med at deres fulde rettigheder genoprettes; </w:t>
      </w:r>
    </w:p>
    <w:p w:rsidR="00D54460" w:rsidRPr="00DD02A6" w:rsidRDefault="00D54460" w:rsidP="00C8205B">
      <w:pPr>
        <w:pStyle w:val="NormalWeb"/>
        <w:ind w:left="567" w:hanging="567"/>
        <w:rPr>
          <w:b/>
        </w:rPr>
      </w:pPr>
      <w:r w:rsidRPr="00DD02A6">
        <w:t>3.</w:t>
      </w:r>
      <w:r w:rsidRPr="00DD02A6">
        <w:tab/>
        <w:t xml:space="preserve">gentager sin holdning til manglen på gennemsigtighed, frihed og retfærdighed forud for parlaments- og lokalvalgene i Belarus og opfordrer EU, dets medlemsstater og det internationale samfund til ikke at anerkende resultaterne; </w:t>
      </w:r>
    </w:p>
    <w:p w:rsidR="00D54460" w:rsidRPr="00DD02A6" w:rsidRDefault="00D54460" w:rsidP="00C8205B">
      <w:pPr>
        <w:pBdr>
          <w:top w:val="nil"/>
          <w:left w:val="nil"/>
          <w:bottom w:val="nil"/>
          <w:right w:val="nil"/>
          <w:between w:val="nil"/>
        </w:pBdr>
        <w:spacing w:before="100" w:beforeAutospacing="1" w:after="100" w:afterAutospacing="1"/>
        <w:ind w:left="567" w:hanging="567"/>
        <w:rPr>
          <w:b/>
        </w:rPr>
      </w:pPr>
      <w:r w:rsidRPr="00DD02A6">
        <w:t>4.</w:t>
      </w:r>
      <w:r w:rsidRPr="00DD02A6">
        <w:tab/>
        <w:t xml:space="preserve">opfordrer NF/HR og Rådet til at reagere ved at indføre strengere sanktioner mod Lukasjenkoregimet, herunder mod varer, der involverer politiske fangers tvangsarbejde, strengere finansielle sanktioner og sanktioner over for enkeltpersoner, der er ansvarlige for alvorlige krænkelser af menneskerettighederne, herunder højtstående embedsmænd og medlemmer af sikkerhedsstyrkerne; opfordrer til en yderligere reduktion af Belarus' diplomatiske tilstedeværelse i EU, fortsat støtte til ofre for regimet gennem særlige instrumenter, der gør det muligt for dem at opnå EU-visa og opholdstilladelser, og til at sager om statsløshed behandles; </w:t>
      </w:r>
    </w:p>
    <w:p w:rsidR="00D54460" w:rsidRPr="00DD02A6" w:rsidRDefault="00D54460" w:rsidP="00C8205B">
      <w:pPr>
        <w:pStyle w:val="NormalWeb"/>
        <w:ind w:left="567" w:hanging="567"/>
        <w:rPr>
          <w:rFonts w:eastAsiaTheme="minorHAnsi"/>
          <w:b/>
          <w:bCs/>
          <w:color w:val="212121"/>
        </w:rPr>
      </w:pPr>
      <w:r w:rsidRPr="00DD02A6">
        <w:t>5.</w:t>
      </w:r>
      <w:r w:rsidRPr="00DD02A6">
        <w:tab/>
        <w:t xml:space="preserve">opfordrer Kommissionen og medlemsstaterne til yderligere at støtte dokumentationen for menneskerettighedskrænkelser i Belarus, til at støtte, at </w:t>
      </w:r>
      <w:proofErr w:type="spellStart"/>
      <w:r w:rsidRPr="00DD02A6">
        <w:t>OHCHR's</w:t>
      </w:r>
      <w:proofErr w:type="spellEnd"/>
      <w:r w:rsidRPr="00DD02A6">
        <w:t xml:space="preserve"> undersøgelse af menneskerettighedssituationen i Hviderusland bliver omdannet til en fuldt uafhængig undersøgelsesmekanisme, til at opretholde mandatet for FN's særlige rapportør om menneskerettigheder i Belarus og til at fremme </w:t>
      </w:r>
      <w:proofErr w:type="spellStart"/>
      <w:r w:rsidRPr="00DD02A6">
        <w:t>ansvarliggørelse</w:t>
      </w:r>
      <w:proofErr w:type="spellEnd"/>
      <w:r w:rsidRPr="00DD02A6">
        <w:t xml:space="preserve"> gennem ekstraterritorial og universel jurisdiktion;</w:t>
      </w:r>
    </w:p>
    <w:p w:rsidR="00D54460" w:rsidRPr="00DD02A6" w:rsidRDefault="00D54460" w:rsidP="00C8205B">
      <w:pPr>
        <w:pStyle w:val="NormalWeb"/>
        <w:tabs>
          <w:tab w:val="num" w:pos="2804"/>
        </w:tabs>
        <w:ind w:left="567" w:hanging="567"/>
        <w:rPr>
          <w:b/>
        </w:rPr>
      </w:pPr>
      <w:r w:rsidRPr="00DD02A6">
        <w:t>6.</w:t>
      </w:r>
      <w:r w:rsidRPr="00DD02A6">
        <w:tab/>
        <w:t xml:space="preserve">gentager sin solidaritet med det </w:t>
      </w:r>
      <w:proofErr w:type="spellStart"/>
      <w:r w:rsidRPr="00DD02A6">
        <w:t>belarusiske</w:t>
      </w:r>
      <w:proofErr w:type="spellEnd"/>
      <w:r w:rsidRPr="00DD02A6">
        <w:t xml:space="preserve"> folk og sin støtte til dets legitime forhåbninger om en demokratisk og europæisk fremtid og er fortsat fast besluttet på at arbejde utrætteligt med demokratiske kræfter, civilsamfundet og uafhængige medier til gavn for det </w:t>
      </w:r>
      <w:proofErr w:type="spellStart"/>
      <w:r w:rsidRPr="00DD02A6">
        <w:t>belarusiske</w:t>
      </w:r>
      <w:proofErr w:type="spellEnd"/>
      <w:r w:rsidRPr="00DD02A6">
        <w:t xml:space="preserve"> folk;</w:t>
      </w:r>
    </w:p>
    <w:p w:rsidR="00E365E1" w:rsidRPr="00DD02A6" w:rsidRDefault="00D54460" w:rsidP="00C8205B">
      <w:pPr>
        <w:widowControl/>
        <w:ind w:left="567" w:hanging="567"/>
      </w:pPr>
      <w:r w:rsidRPr="00DD02A6">
        <w:t>7.</w:t>
      </w:r>
      <w:r w:rsidRPr="00DD02A6">
        <w:tab/>
        <w:t xml:space="preserve">pålægger sin formand at sende denne beslutning til Rådet, Kommissionen, NF/HR, medlemsstaterne, repræsentanterne for de </w:t>
      </w:r>
      <w:proofErr w:type="spellStart"/>
      <w:r w:rsidRPr="00DD02A6">
        <w:t>belarusiske</w:t>
      </w:r>
      <w:proofErr w:type="spellEnd"/>
      <w:r w:rsidRPr="00DD02A6">
        <w:t xml:space="preserve"> demokratiske kræfter, de </w:t>
      </w:r>
      <w:proofErr w:type="spellStart"/>
      <w:r w:rsidRPr="00DD02A6">
        <w:t>belarusiske</w:t>
      </w:r>
      <w:proofErr w:type="spellEnd"/>
      <w:r w:rsidRPr="00DD02A6">
        <w:t xml:space="preserve"> de facto-myndigheder, FN og OSCE.</w:t>
      </w:r>
      <w:bookmarkStart w:id="7" w:name="TextBodyEnd"/>
      <w:bookmarkEnd w:id="7"/>
    </w:p>
    <w:sectPr w:rsidR="00E365E1" w:rsidRPr="00DD02A6" w:rsidSect="00DD02A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68E" w:rsidRPr="00DD02A6" w:rsidRDefault="00F1768E">
      <w:r w:rsidRPr="00DD02A6">
        <w:separator/>
      </w:r>
    </w:p>
  </w:endnote>
  <w:endnote w:type="continuationSeparator" w:id="0">
    <w:p w:rsidR="00F1768E" w:rsidRPr="00DD02A6" w:rsidRDefault="00F1768E">
      <w:r w:rsidRPr="00DD02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02A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02A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02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68E" w:rsidRPr="00DD02A6" w:rsidRDefault="00F1768E">
      <w:r w:rsidRPr="00DD02A6">
        <w:separator/>
      </w:r>
    </w:p>
  </w:footnote>
  <w:footnote w:type="continuationSeparator" w:id="0">
    <w:p w:rsidR="00F1768E" w:rsidRPr="00DD02A6" w:rsidRDefault="00F1768E">
      <w:r w:rsidRPr="00DD02A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02A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02A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02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0EE686E"/>
    <w:multiLevelType w:val="hybridMultilevel"/>
    <w:tmpl w:val="CB1C7C7C"/>
    <w:lvl w:ilvl="0" w:tplc="099A92A6">
      <w:start w:val="1"/>
      <w:numFmt w:val="upperLetter"/>
      <w:lvlText w:val="%1."/>
      <w:lvlJc w:val="left"/>
      <w:pPr>
        <w:tabs>
          <w:tab w:val="num" w:pos="928"/>
        </w:tabs>
        <w:ind w:left="928" w:hanging="360"/>
      </w:pPr>
      <w:rPr>
        <w:b w:val="0"/>
      </w:rPr>
    </w:lvl>
    <w:lvl w:ilvl="1" w:tplc="08090019" w:tentative="1">
      <w:start w:val="1"/>
      <w:numFmt w:val="lowerLetter"/>
      <w:lvlText w:val="%2."/>
      <w:lvlJc w:val="left"/>
      <w:pPr>
        <w:tabs>
          <w:tab w:val="num" w:pos="1648"/>
        </w:tabs>
        <w:ind w:left="1648" w:hanging="360"/>
      </w:pPr>
    </w:lvl>
    <w:lvl w:ilvl="2" w:tplc="0809001B">
      <w:start w:val="1"/>
      <w:numFmt w:val="lowerRoman"/>
      <w:lvlText w:val="%3."/>
      <w:lvlJc w:val="right"/>
      <w:pPr>
        <w:tabs>
          <w:tab w:val="num" w:pos="2368"/>
        </w:tabs>
        <w:ind w:left="2368" w:hanging="180"/>
      </w:pPr>
    </w:lvl>
    <w:lvl w:ilvl="3" w:tplc="0809000F">
      <w:start w:val="1"/>
      <w:numFmt w:val="decimal"/>
      <w:lvlText w:val="%4."/>
      <w:lvlJc w:val="left"/>
      <w:pPr>
        <w:tabs>
          <w:tab w:val="num" w:pos="3088"/>
        </w:tabs>
        <w:ind w:left="3088" w:hanging="360"/>
      </w:pPr>
    </w:lvl>
    <w:lvl w:ilvl="4" w:tplc="08090019" w:tentative="1">
      <w:start w:val="1"/>
      <w:numFmt w:val="lowerLetter"/>
      <w:lvlText w:val="%5."/>
      <w:lvlJc w:val="left"/>
      <w:pPr>
        <w:tabs>
          <w:tab w:val="num" w:pos="3808"/>
        </w:tabs>
        <w:ind w:left="3808" w:hanging="360"/>
      </w:pPr>
    </w:lvl>
    <w:lvl w:ilvl="5" w:tplc="0809001B" w:tentative="1">
      <w:start w:val="1"/>
      <w:numFmt w:val="lowerRoman"/>
      <w:lvlText w:val="%6."/>
      <w:lvlJc w:val="right"/>
      <w:pPr>
        <w:tabs>
          <w:tab w:val="num" w:pos="4528"/>
        </w:tabs>
        <w:ind w:left="4528" w:hanging="180"/>
      </w:pPr>
    </w:lvl>
    <w:lvl w:ilvl="6" w:tplc="0809000F" w:tentative="1">
      <w:start w:val="1"/>
      <w:numFmt w:val="decimal"/>
      <w:lvlText w:val="%7."/>
      <w:lvlJc w:val="left"/>
      <w:pPr>
        <w:tabs>
          <w:tab w:val="num" w:pos="5248"/>
        </w:tabs>
        <w:ind w:left="5248" w:hanging="360"/>
      </w:pPr>
    </w:lvl>
    <w:lvl w:ilvl="7" w:tplc="08090019" w:tentative="1">
      <w:start w:val="1"/>
      <w:numFmt w:val="lowerLetter"/>
      <w:lvlText w:val="%8."/>
      <w:lvlJc w:val="left"/>
      <w:pPr>
        <w:tabs>
          <w:tab w:val="num" w:pos="5968"/>
        </w:tabs>
        <w:ind w:left="5968" w:hanging="360"/>
      </w:pPr>
    </w:lvl>
    <w:lvl w:ilvl="8" w:tplc="0809001B" w:tentative="1">
      <w:start w:val="1"/>
      <w:numFmt w:val="lowerRoman"/>
      <w:lvlText w:val="%9."/>
      <w:lvlJc w:val="right"/>
      <w:pPr>
        <w:tabs>
          <w:tab w:val="num" w:pos="6688"/>
        </w:tabs>
        <w:ind w:left="6688"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10064AD"/>
    <w:multiLevelType w:val="hybridMultilevel"/>
    <w:tmpl w:val="FE6048D0"/>
    <w:lvl w:ilvl="0" w:tplc="A3DA55F0">
      <w:start w:val="1"/>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10/2024"/>
    <w:docVar w:name="dvlangue" w:val="DA"/>
    <w:docVar w:name="dvnumam" w:val="0"/>
    <w:docVar w:name="dvpe" w:val="756.852"/>
    <w:docVar w:name="dvtitre" w:val="Europa-Parlamentets beslutning af xx.xx 2024 om den nye bølge af masseanholdelser af oppositionsaktivister og deres familiemedlemmer i Belarus(2024/2550(RSP))"/>
  </w:docVars>
  <w:rsids>
    <w:rsidRoot w:val="00F1768E"/>
    <w:rsid w:val="00002272"/>
    <w:rsid w:val="00064002"/>
    <w:rsid w:val="000677B9"/>
    <w:rsid w:val="000831BA"/>
    <w:rsid w:val="00086A9C"/>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3456"/>
    <w:rsid w:val="0050519A"/>
    <w:rsid w:val="005072A1"/>
    <w:rsid w:val="00514517"/>
    <w:rsid w:val="00545827"/>
    <w:rsid w:val="00560270"/>
    <w:rsid w:val="005C2568"/>
    <w:rsid w:val="006037C0"/>
    <w:rsid w:val="006631B6"/>
    <w:rsid w:val="00680577"/>
    <w:rsid w:val="006E58A5"/>
    <w:rsid w:val="006F74FA"/>
    <w:rsid w:val="00731ADD"/>
    <w:rsid w:val="00734777"/>
    <w:rsid w:val="00747932"/>
    <w:rsid w:val="00751A4A"/>
    <w:rsid w:val="00756632"/>
    <w:rsid w:val="00762C74"/>
    <w:rsid w:val="00781E85"/>
    <w:rsid w:val="00783D13"/>
    <w:rsid w:val="00786EC0"/>
    <w:rsid w:val="007D1690"/>
    <w:rsid w:val="007E22AD"/>
    <w:rsid w:val="00814100"/>
    <w:rsid w:val="00817416"/>
    <w:rsid w:val="00842779"/>
    <w:rsid w:val="00865F67"/>
    <w:rsid w:val="00881A7B"/>
    <w:rsid w:val="008840E5"/>
    <w:rsid w:val="00887B3E"/>
    <w:rsid w:val="008C2AC6"/>
    <w:rsid w:val="00930C23"/>
    <w:rsid w:val="0093193B"/>
    <w:rsid w:val="009509D8"/>
    <w:rsid w:val="00950B64"/>
    <w:rsid w:val="00981893"/>
    <w:rsid w:val="009C29F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205B"/>
    <w:rsid w:val="00C941CB"/>
    <w:rsid w:val="00CC2357"/>
    <w:rsid w:val="00CF071A"/>
    <w:rsid w:val="00D058B8"/>
    <w:rsid w:val="00D54460"/>
    <w:rsid w:val="00D56C11"/>
    <w:rsid w:val="00D834A0"/>
    <w:rsid w:val="00D872DF"/>
    <w:rsid w:val="00D91E21"/>
    <w:rsid w:val="00DA7FCD"/>
    <w:rsid w:val="00DD02A6"/>
    <w:rsid w:val="00E365E1"/>
    <w:rsid w:val="00E820A4"/>
    <w:rsid w:val="00EB006A"/>
    <w:rsid w:val="00EB4772"/>
    <w:rsid w:val="00ED169E"/>
    <w:rsid w:val="00ED4235"/>
    <w:rsid w:val="00F04346"/>
    <w:rsid w:val="00F075DC"/>
    <w:rsid w:val="00F149E9"/>
    <w:rsid w:val="00F1768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B48AB6"/>
  <w15:chartTrackingRefBased/>
  <w15:docId w15:val="{68BB3BC0-D94F-422A-9EA3-A5F8B731C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NormalWeb">
    <w:name w:val="Normal (Web)"/>
    <w:basedOn w:val="Normal"/>
    <w:uiPriority w:val="99"/>
    <w:unhideWhenUsed/>
    <w:rsid w:val="00D54460"/>
    <w:pPr>
      <w:widowControl/>
      <w:spacing w:before="100" w:beforeAutospacing="1" w:after="100" w:afterAutospacing="1"/>
    </w:pPr>
    <w:rPr>
      <w:szCs w:val="24"/>
      <w:lang w:eastAsia="fr-FR"/>
    </w:rPr>
  </w:style>
  <w:style w:type="paragraph" w:styleId="ListParagraph">
    <w:name w:val="List Paragraph"/>
    <w:basedOn w:val="Normal"/>
    <w:uiPriority w:val="34"/>
    <w:qFormat/>
    <w:rsid w:val="00D54460"/>
    <w:pPr>
      <w:widowControl/>
      <w:ind w:left="720"/>
      <w:contextualSpacing/>
    </w:pPr>
    <w:rPr>
      <w:rFonts w:asciiTheme="minorHAnsi" w:eastAsiaTheme="minorHAnsi" w:hAnsiTheme="minorHAnsi" w:cstheme="minorBidi"/>
      <w:szCs w:val="24"/>
      <w:lang w:eastAsia="en-US"/>
    </w:rPr>
  </w:style>
  <w:style w:type="paragraph" w:styleId="BalloonText">
    <w:name w:val="Balloon Text"/>
    <w:basedOn w:val="Normal"/>
    <w:link w:val="BalloonTextChar"/>
    <w:rsid w:val="00086A9C"/>
    <w:rPr>
      <w:rFonts w:ascii="Segoe UI" w:hAnsi="Segoe UI" w:cs="Segoe UI"/>
      <w:sz w:val="18"/>
      <w:szCs w:val="18"/>
    </w:rPr>
  </w:style>
  <w:style w:type="character" w:customStyle="1" w:styleId="BalloonTextChar">
    <w:name w:val="Balloon Text Char"/>
    <w:basedOn w:val="DefaultParagraphFont"/>
    <w:link w:val="BalloonText"/>
    <w:rsid w:val="00086A9C"/>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ABC53-0D50-47C7-81A5-EA9CB4070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542</Words>
  <Characters>3671</Characters>
  <Application>Microsoft Office Word</Application>
  <DocSecurity>0</DocSecurity>
  <Lines>141</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2024-02-08T11:23:00Z</dcterms:created>
  <dcterms:modified xsi:type="dcterms:W3CDTF">2024-02-08T11:23:00Z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B9-0110/2024</vt:lpwstr>
  </property>
  <property fmtid="{D5CDD505-2E9C-101B-9397-08002B2CF9AE}" pid="4" name="&lt;Type&gt;">
    <vt:lpwstr>RR</vt:lpwstr>
  </property>
</Properties>
</file>