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1E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1E91" w:rsidRDefault="00627B9B" w:rsidP="0010095E">
            <w:pPr>
              <w:pStyle w:val="EPName"/>
            </w:pPr>
            <w:r w:rsidRPr="00C91E91">
              <w:t>Europski parlament</w:t>
            </w:r>
          </w:p>
          <w:p w:rsidR="00751A4A" w:rsidRPr="00C91E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1E9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1E91" w:rsidRDefault="00187494" w:rsidP="0010095E">
            <w:pPr>
              <w:pStyle w:val="EPLogo"/>
            </w:pPr>
            <w:r w:rsidRPr="00C91E9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1E91" w:rsidRDefault="00D058B8" w:rsidP="004C5D52">
      <w:pPr>
        <w:pStyle w:val="LineTop"/>
      </w:pPr>
    </w:p>
    <w:p w:rsidR="00680577" w:rsidRPr="00C91E91" w:rsidRDefault="00627B9B" w:rsidP="00680577">
      <w:pPr>
        <w:pStyle w:val="EPBodyTA1"/>
      </w:pPr>
      <w:r w:rsidRPr="00C91E91">
        <w:t>USVOJENI TEKSTOVI</w:t>
      </w:r>
    </w:p>
    <w:p w:rsidR="00D058B8" w:rsidRPr="00C91E91" w:rsidRDefault="00D058B8" w:rsidP="00D058B8">
      <w:pPr>
        <w:pStyle w:val="LineBottom"/>
      </w:pPr>
    </w:p>
    <w:p w:rsidR="00627B9B" w:rsidRPr="00C91E91" w:rsidRDefault="00627B9B" w:rsidP="00627B9B">
      <w:pPr>
        <w:pStyle w:val="ATHeading1"/>
      </w:pPr>
      <w:bookmarkStart w:id="0" w:name="TANumber"/>
      <w:r w:rsidRPr="00C91E91">
        <w:t>P9_TA(2024)00</w:t>
      </w:r>
      <w:r w:rsidR="00D55320">
        <w:t>7</w:t>
      </w:r>
      <w:r w:rsidRPr="00C91E91">
        <w:t>0</w:t>
      </w:r>
      <w:bookmarkEnd w:id="0"/>
    </w:p>
    <w:p w:rsidR="00627B9B" w:rsidRPr="00C91E91" w:rsidRDefault="00627B9B" w:rsidP="00627B9B">
      <w:pPr>
        <w:pStyle w:val="ATHeading2"/>
      </w:pPr>
      <w:bookmarkStart w:id="1" w:name="title"/>
      <w:r w:rsidRPr="00C91E91">
        <w:t xml:space="preserve">Novi val masovnih uhićenja oporbenih aktivista i članova njihovih obitelji u </w:t>
      </w:r>
      <w:proofErr w:type="spellStart"/>
      <w:r w:rsidRPr="00C91E91">
        <w:t>Bjelarusu</w:t>
      </w:r>
      <w:bookmarkEnd w:id="1"/>
      <w:proofErr w:type="spellEnd"/>
    </w:p>
    <w:p w:rsidR="00627B9B" w:rsidRPr="00C91E91" w:rsidRDefault="00627B9B" w:rsidP="00627B9B">
      <w:pPr>
        <w:rPr>
          <w:i/>
          <w:vanish/>
        </w:rPr>
      </w:pPr>
      <w:r w:rsidRPr="00C91E91">
        <w:rPr>
          <w:i/>
        </w:rPr>
        <w:fldChar w:fldCharType="begin"/>
      </w:r>
      <w:r w:rsidRPr="00C91E91">
        <w:rPr>
          <w:i/>
        </w:rPr>
        <w:instrText xml:space="preserve"> TC"(</w:instrText>
      </w:r>
      <w:bookmarkStart w:id="2" w:name="DocNumber"/>
      <w:r w:rsidRPr="00C91E91">
        <w:rPr>
          <w:i/>
        </w:rPr>
        <w:instrText>B9-0110</w:instrText>
      </w:r>
      <w:r w:rsidR="006C3F96">
        <w:rPr>
          <w:i/>
        </w:rPr>
        <w:instrText>, 0115, 0116, 0126 i 0129</w:instrText>
      </w:r>
      <w:r w:rsidRPr="00C91E91">
        <w:rPr>
          <w:i/>
        </w:rPr>
        <w:instrText>/2024</w:instrText>
      </w:r>
      <w:bookmarkEnd w:id="2"/>
      <w:r w:rsidRPr="00C91E91">
        <w:rPr>
          <w:i/>
        </w:rPr>
        <w:instrText xml:space="preserve">)"\l3 \n&gt; \* MERGEFORMAT </w:instrText>
      </w:r>
      <w:r w:rsidRPr="00C91E91">
        <w:rPr>
          <w:i/>
        </w:rPr>
        <w:fldChar w:fldCharType="end"/>
      </w:r>
    </w:p>
    <w:p w:rsidR="00627B9B" w:rsidRPr="00C91E91" w:rsidRDefault="00627B9B" w:rsidP="00627B9B">
      <w:pPr>
        <w:rPr>
          <w:vanish/>
        </w:rPr>
      </w:pPr>
      <w:bookmarkStart w:id="3" w:name="PE"/>
      <w:r w:rsidRPr="00C91E91">
        <w:rPr>
          <w:vanish/>
        </w:rPr>
        <w:t>PE756.852</w:t>
      </w:r>
      <w:bookmarkEnd w:id="3"/>
    </w:p>
    <w:p w:rsidR="00627B9B" w:rsidRPr="00C91E91" w:rsidRDefault="00627B9B" w:rsidP="00627B9B">
      <w:pPr>
        <w:pStyle w:val="ATHeading3"/>
      </w:pPr>
      <w:bookmarkStart w:id="4" w:name="Sujet"/>
      <w:r w:rsidRPr="00C91E91">
        <w:t>Rezolu</w:t>
      </w:r>
      <w:r w:rsidR="00C91E91">
        <w:t>cija Europskog parlamenta od 8</w:t>
      </w:r>
      <w:r w:rsidRPr="00C91E91">
        <w:t xml:space="preserve">. </w:t>
      </w:r>
      <w:r w:rsidR="00C91E91">
        <w:t xml:space="preserve">veljače </w:t>
      </w:r>
      <w:r w:rsidRPr="00C91E91">
        <w:t xml:space="preserve">2024. o novom valu masovnih uhićenja oporbenih aktivista i članova njihovih obitelji u </w:t>
      </w:r>
      <w:proofErr w:type="spellStart"/>
      <w:r w:rsidRPr="00C91E91">
        <w:t>Bjelarusu</w:t>
      </w:r>
      <w:bookmarkEnd w:id="4"/>
      <w:proofErr w:type="spellEnd"/>
      <w:r w:rsidRPr="00C91E91">
        <w:t xml:space="preserve"> </w:t>
      </w:r>
      <w:bookmarkStart w:id="5" w:name="References"/>
      <w:r w:rsidRPr="00C91E91">
        <w:t>(2024/2550(RSP))</w:t>
      </w:r>
      <w:bookmarkEnd w:id="5"/>
    </w:p>
    <w:p w:rsidR="00053298" w:rsidRPr="00C91E91" w:rsidRDefault="00053298" w:rsidP="00053298">
      <w:pPr>
        <w:pStyle w:val="EPComma"/>
        <w:rPr>
          <w:iCs/>
        </w:rPr>
      </w:pPr>
      <w:bookmarkStart w:id="6" w:name="TextBodyBegin"/>
      <w:bookmarkEnd w:id="6"/>
      <w:r w:rsidRPr="00C91E91">
        <w:rPr>
          <w:i/>
        </w:rPr>
        <w:t>Europski parlament</w:t>
      </w:r>
      <w:r w:rsidRPr="00C91E91">
        <w:t>,</w:t>
      </w:r>
    </w:p>
    <w:p w:rsidR="00053298" w:rsidRPr="00C91E91" w:rsidRDefault="00053298" w:rsidP="00C91E91">
      <w:pPr>
        <w:spacing w:after="240"/>
        <w:ind w:left="567" w:hanging="567"/>
      </w:pPr>
      <w:r w:rsidRPr="00C91E91">
        <w:t>–</w:t>
      </w:r>
      <w:r w:rsidRPr="00C91E91">
        <w:tab/>
        <w:t xml:space="preserve">uzimajući u obzir svoje prethodne rezolucije o </w:t>
      </w:r>
      <w:proofErr w:type="spellStart"/>
      <w:r w:rsidRPr="00C91E91">
        <w:t>Bjelarusu</w:t>
      </w:r>
      <w:proofErr w:type="spellEnd"/>
      <w:r w:rsidRPr="00C91E91">
        <w:t>,</w:t>
      </w:r>
    </w:p>
    <w:p w:rsidR="00053298" w:rsidRPr="00C91E91" w:rsidRDefault="00053298" w:rsidP="00C91E91">
      <w:pPr>
        <w:spacing w:after="240"/>
        <w:ind w:left="567" w:hanging="567"/>
      </w:pPr>
      <w:r w:rsidRPr="00C91E91">
        <w:t>–</w:t>
      </w:r>
      <w:r w:rsidRPr="00C91E91">
        <w:tab/>
        <w:t>uzimajući u obzir članak 144. stavak 5. i članak 132. stavak 4. Poslovnika,</w:t>
      </w:r>
    </w:p>
    <w:p w:rsidR="00053298" w:rsidRPr="00C91E91" w:rsidRDefault="00C91E91" w:rsidP="00C91E91">
      <w:pPr>
        <w:pStyle w:val="NormalHanging12a"/>
        <w:rPr>
          <w:color w:val="212121"/>
        </w:rPr>
      </w:pPr>
      <w:r w:rsidRPr="00C91E91">
        <w:rPr>
          <w:color w:val="212121"/>
        </w:rPr>
        <w:t>A.</w:t>
      </w:r>
      <w:r w:rsidRPr="00C91E91">
        <w:rPr>
          <w:color w:val="212121"/>
        </w:rPr>
        <w:tab/>
      </w:r>
      <w:r w:rsidR="00053298" w:rsidRPr="00C91E91">
        <w:rPr>
          <w:color w:val="212121"/>
        </w:rPr>
        <w:t>budući da je u siječnju 2024. bjeloruski Odbor za državnu sigurnost (KGB) proveo racije, ispitivanja i pritvaranja više od 200 č</w:t>
      </w:r>
      <w:bookmarkStart w:id="7" w:name="_GoBack"/>
      <w:bookmarkEnd w:id="7"/>
      <w:r w:rsidR="00053298" w:rsidRPr="00C91E91">
        <w:rPr>
          <w:color w:val="212121"/>
        </w:rPr>
        <w:t>lanova obitelji političkih zatvorenika i bivših političkih zatvorenika kao i korisnika inicijative „</w:t>
      </w:r>
      <w:proofErr w:type="spellStart"/>
      <w:r w:rsidR="00053298" w:rsidRPr="00C91E91">
        <w:rPr>
          <w:color w:val="212121"/>
        </w:rPr>
        <w:t>INeedHelpBY</w:t>
      </w:r>
      <w:proofErr w:type="spellEnd"/>
      <w:r w:rsidR="00053298" w:rsidRPr="00C91E91">
        <w:rPr>
          <w:color w:val="212121"/>
        </w:rPr>
        <w:t xml:space="preserve">” zbog optužbi povezanih s „ekstremizmom”; </w:t>
      </w:r>
      <w:r w:rsidR="00053298" w:rsidRPr="00C91E91">
        <w:t xml:space="preserve">budući da su to većinom majke i supruge političkih zatvorenika, uključujući Marinu </w:t>
      </w:r>
      <w:proofErr w:type="spellStart"/>
      <w:r w:rsidR="00053298" w:rsidRPr="00C91E91">
        <w:t>Adamovič</w:t>
      </w:r>
      <w:proofErr w:type="spellEnd"/>
      <w:r w:rsidR="00053298" w:rsidRPr="00C91E91">
        <w:t xml:space="preserve">, suprugu </w:t>
      </w:r>
      <w:proofErr w:type="spellStart"/>
      <w:r w:rsidR="00053298" w:rsidRPr="00C91E91">
        <w:t>Mikalaja</w:t>
      </w:r>
      <w:proofErr w:type="spellEnd"/>
      <w:r w:rsidR="00053298" w:rsidRPr="00C91E91">
        <w:t xml:space="preserve"> </w:t>
      </w:r>
      <w:proofErr w:type="spellStart"/>
      <w:r w:rsidR="00053298" w:rsidRPr="00C91E91">
        <w:t>Statkeviča</w:t>
      </w:r>
      <w:proofErr w:type="spellEnd"/>
      <w:r w:rsidR="00053298" w:rsidRPr="00C91E91">
        <w:t xml:space="preserve">, </w:t>
      </w:r>
      <w:proofErr w:type="spellStart"/>
      <w:r w:rsidR="00053298" w:rsidRPr="00C91E91">
        <w:t>Tacijanu</w:t>
      </w:r>
      <w:proofErr w:type="spellEnd"/>
      <w:r w:rsidR="00053298" w:rsidRPr="00C91E91">
        <w:t xml:space="preserve"> </w:t>
      </w:r>
      <w:proofErr w:type="spellStart"/>
      <w:r w:rsidR="00053298" w:rsidRPr="00C91E91">
        <w:t>Sjevjarinjec</w:t>
      </w:r>
      <w:proofErr w:type="spellEnd"/>
      <w:r w:rsidR="00053298" w:rsidRPr="00C91E91">
        <w:t xml:space="preserve">, majku </w:t>
      </w:r>
      <w:proofErr w:type="spellStart"/>
      <w:r w:rsidR="00053298" w:rsidRPr="00C91E91">
        <w:t>Pavela</w:t>
      </w:r>
      <w:proofErr w:type="spellEnd"/>
      <w:r w:rsidR="00053298" w:rsidRPr="00C91E91">
        <w:t xml:space="preserve"> </w:t>
      </w:r>
      <w:proofErr w:type="spellStart"/>
      <w:r w:rsidR="00053298" w:rsidRPr="00C91E91">
        <w:t>Sjevjarinjeca</w:t>
      </w:r>
      <w:proofErr w:type="spellEnd"/>
      <w:r w:rsidR="00053298" w:rsidRPr="00C91E91">
        <w:t xml:space="preserve"> i ranije uhićenu Darju </w:t>
      </w:r>
      <w:proofErr w:type="spellStart"/>
      <w:r w:rsidR="00053298" w:rsidRPr="00C91E91">
        <w:t>Losik</w:t>
      </w:r>
      <w:proofErr w:type="spellEnd"/>
      <w:r w:rsidR="00053298" w:rsidRPr="00C91E91">
        <w:t xml:space="preserve">, suprugu Igara </w:t>
      </w:r>
      <w:proofErr w:type="spellStart"/>
      <w:r w:rsidR="00053298" w:rsidRPr="00C91E91">
        <w:t>Losika</w:t>
      </w:r>
      <w:proofErr w:type="spellEnd"/>
      <w:r w:rsidR="00053298" w:rsidRPr="00C91E91">
        <w:t>;</w:t>
      </w:r>
    </w:p>
    <w:p w:rsidR="00053298" w:rsidRPr="00C91E91" w:rsidRDefault="00C91E91" w:rsidP="00C91E91">
      <w:pPr>
        <w:pStyle w:val="NormalHanging12a"/>
        <w:rPr>
          <w:color w:val="212121"/>
        </w:rPr>
      </w:pPr>
      <w:r w:rsidRPr="00C91E91">
        <w:rPr>
          <w:color w:val="212121"/>
        </w:rPr>
        <w:t>B.</w:t>
      </w:r>
      <w:r w:rsidRPr="00C91E91">
        <w:rPr>
          <w:color w:val="212121"/>
        </w:rPr>
        <w:tab/>
      </w:r>
      <w:r w:rsidR="00053298" w:rsidRPr="00C91E91">
        <w:t>budući da su u odsutnosti podignute dodatne optužnice protiv 20 političkih analitičara, novinara i sociologa, nazivanih „</w:t>
      </w:r>
      <w:proofErr w:type="spellStart"/>
      <w:r w:rsidR="00053298" w:rsidRPr="00C91E91">
        <w:t>Cihanouskini</w:t>
      </w:r>
      <w:proofErr w:type="spellEnd"/>
      <w:r w:rsidR="00053298" w:rsidRPr="00C91E91">
        <w:t xml:space="preserve"> analitičari”, koji će se, budu li osuđeni, suočiti s konfiskacijom imovine i oduzimanjem državljanstva;</w:t>
      </w:r>
    </w:p>
    <w:p w:rsidR="00053298" w:rsidRPr="00C91E91" w:rsidRDefault="00C91E91" w:rsidP="00C91E91">
      <w:pPr>
        <w:pStyle w:val="NormalHanging12a"/>
        <w:rPr>
          <w:color w:val="212121"/>
        </w:rPr>
      </w:pPr>
      <w:r w:rsidRPr="00C91E91">
        <w:rPr>
          <w:color w:val="212121"/>
        </w:rPr>
        <w:t>C.</w:t>
      </w:r>
      <w:r w:rsidRPr="00C91E91">
        <w:rPr>
          <w:color w:val="212121"/>
        </w:rPr>
        <w:tab/>
      </w:r>
      <w:r w:rsidR="00053298" w:rsidRPr="00C91E91">
        <w:rPr>
          <w:color w:val="212121"/>
        </w:rPr>
        <w:t xml:space="preserve">budući da se politički zatvorenici, uključujući vođe stranaka </w:t>
      </w:r>
      <w:proofErr w:type="spellStart"/>
      <w:r w:rsidR="00053298" w:rsidRPr="00C91E91">
        <w:rPr>
          <w:color w:val="212121"/>
        </w:rPr>
        <w:t>Mikalaja</w:t>
      </w:r>
      <w:proofErr w:type="spellEnd"/>
      <w:r w:rsidR="00053298" w:rsidRPr="00C91E91">
        <w:rPr>
          <w:color w:val="212121"/>
        </w:rPr>
        <w:t xml:space="preserve"> </w:t>
      </w:r>
      <w:proofErr w:type="spellStart"/>
      <w:r w:rsidR="00053298" w:rsidRPr="00C91E91">
        <w:rPr>
          <w:color w:val="212121"/>
        </w:rPr>
        <w:t>Kazloua</w:t>
      </w:r>
      <w:proofErr w:type="spellEnd"/>
      <w:r w:rsidR="00053298" w:rsidRPr="00C91E91">
        <w:rPr>
          <w:color w:val="212121"/>
        </w:rPr>
        <w:t xml:space="preserve">, </w:t>
      </w:r>
      <w:proofErr w:type="spellStart"/>
      <w:r w:rsidR="00053298" w:rsidRPr="00C91E91">
        <w:rPr>
          <w:color w:val="212121"/>
        </w:rPr>
        <w:t>Ryhora</w:t>
      </w:r>
      <w:proofErr w:type="spellEnd"/>
      <w:r w:rsidR="00053298" w:rsidRPr="00C91E91">
        <w:rPr>
          <w:color w:val="212121"/>
        </w:rPr>
        <w:t xml:space="preserve"> </w:t>
      </w:r>
      <w:proofErr w:type="spellStart"/>
      <w:r w:rsidR="00053298" w:rsidRPr="00C91E91">
        <w:rPr>
          <w:color w:val="212121"/>
        </w:rPr>
        <w:t>Kastusioja</w:t>
      </w:r>
      <w:proofErr w:type="spellEnd"/>
      <w:r w:rsidR="00053298" w:rsidRPr="00C91E91">
        <w:rPr>
          <w:color w:val="212121"/>
        </w:rPr>
        <w:t xml:space="preserve">, </w:t>
      </w:r>
      <w:proofErr w:type="spellStart"/>
      <w:r w:rsidR="00053298" w:rsidRPr="00C91E91">
        <w:rPr>
          <w:color w:val="212121"/>
        </w:rPr>
        <w:t>Mikalaja</w:t>
      </w:r>
      <w:proofErr w:type="spellEnd"/>
      <w:r w:rsidR="00053298" w:rsidRPr="00C91E91">
        <w:rPr>
          <w:color w:val="212121"/>
        </w:rPr>
        <w:t xml:space="preserve"> </w:t>
      </w:r>
      <w:proofErr w:type="spellStart"/>
      <w:r w:rsidR="00053298" w:rsidRPr="00C91E91">
        <w:rPr>
          <w:color w:val="212121"/>
        </w:rPr>
        <w:t>Statkeviča</w:t>
      </w:r>
      <w:proofErr w:type="spellEnd"/>
      <w:r w:rsidR="00053298" w:rsidRPr="00C91E91">
        <w:rPr>
          <w:color w:val="212121"/>
        </w:rPr>
        <w:t xml:space="preserve"> i </w:t>
      </w:r>
      <w:proofErr w:type="spellStart"/>
      <w:r w:rsidR="00053298" w:rsidRPr="00C91E91">
        <w:rPr>
          <w:color w:val="212121"/>
        </w:rPr>
        <w:t>Pavela</w:t>
      </w:r>
      <w:proofErr w:type="spellEnd"/>
      <w:r w:rsidR="00053298" w:rsidRPr="00C91E91">
        <w:rPr>
          <w:color w:val="212121"/>
        </w:rPr>
        <w:t xml:space="preserve"> </w:t>
      </w:r>
      <w:proofErr w:type="spellStart"/>
      <w:r w:rsidR="00053298" w:rsidRPr="00C91E91">
        <w:rPr>
          <w:color w:val="212121"/>
        </w:rPr>
        <w:t>Sjevjarinjeca</w:t>
      </w:r>
      <w:proofErr w:type="spellEnd"/>
      <w:r w:rsidR="00053298" w:rsidRPr="00C91E91">
        <w:rPr>
          <w:color w:val="212121"/>
        </w:rPr>
        <w:t>, suočavaju s izolacijom, mučenjem, uskraćivanjem medicinske skrbi i prisilnim radom;</w:t>
      </w:r>
    </w:p>
    <w:p w:rsidR="00053298" w:rsidRPr="00C91E91" w:rsidRDefault="00C91E91" w:rsidP="00C91E91">
      <w:pPr>
        <w:spacing w:after="240"/>
        <w:ind w:left="567" w:hanging="567"/>
        <w:rPr>
          <w:iCs/>
        </w:rPr>
      </w:pPr>
      <w:r w:rsidRPr="00C91E91">
        <w:rPr>
          <w:rFonts w:eastAsiaTheme="minorHAnsi"/>
          <w:iCs/>
          <w:szCs w:val="24"/>
          <w:lang w:eastAsia="en-US"/>
        </w:rPr>
        <w:t>D.</w:t>
      </w:r>
      <w:r w:rsidRPr="00C91E91">
        <w:rPr>
          <w:rFonts w:eastAsiaTheme="minorHAnsi"/>
          <w:iCs/>
          <w:szCs w:val="24"/>
          <w:lang w:eastAsia="en-US"/>
        </w:rPr>
        <w:tab/>
      </w:r>
      <w:r w:rsidR="00053298" w:rsidRPr="00C91E91">
        <w:t>budući da je nedavna represija prethodila parlamentarnim i lokalnim „izborima” 25. veljače</w:t>
      </w:r>
      <w:r w:rsidR="006C3F96">
        <w:t xml:space="preserve"> 2024.</w:t>
      </w:r>
      <w:r w:rsidR="00053298" w:rsidRPr="00C91E91">
        <w:t>; budući da Zakon o političkim strankama iz 2023. sprečava demokratske oporbene stranke da sudjeluju na izborima;</w:t>
      </w:r>
    </w:p>
    <w:p w:rsidR="00053298" w:rsidRPr="00C91E91" w:rsidRDefault="00053298" w:rsidP="00C91E91">
      <w:pPr>
        <w:pStyle w:val="NormalWeb"/>
        <w:widowControl w:val="0"/>
        <w:spacing w:before="0" w:beforeAutospacing="0" w:after="240" w:afterAutospacing="0"/>
        <w:ind w:left="567" w:hanging="567"/>
      </w:pPr>
      <w:r w:rsidRPr="00C91E91">
        <w:t>1.</w:t>
      </w:r>
      <w:r w:rsidRPr="00C91E91">
        <w:tab/>
        <w:t xml:space="preserve">oštro osuđuje nedavni val masovnih uhićenja u </w:t>
      </w:r>
      <w:proofErr w:type="spellStart"/>
      <w:r w:rsidRPr="00C91E91">
        <w:t>Bjelarusu</w:t>
      </w:r>
      <w:proofErr w:type="spellEnd"/>
      <w:r w:rsidRPr="00C91E91">
        <w:t xml:space="preserve"> i potiče nelegitimni </w:t>
      </w:r>
      <w:proofErr w:type="spellStart"/>
      <w:r w:rsidRPr="00C91E91">
        <w:t>Lukašenkov</w:t>
      </w:r>
      <w:proofErr w:type="spellEnd"/>
      <w:r w:rsidRPr="00C91E91">
        <w:t xml:space="preserve"> režim da prestane s represijom, posebno svakim rodno uvjetovanim progonom, te podsjeća režim na njegove međunarodne obveze;</w:t>
      </w:r>
    </w:p>
    <w:p w:rsidR="00053298" w:rsidRPr="00C91E91" w:rsidRDefault="00053298" w:rsidP="00C91E91">
      <w:pPr>
        <w:pStyle w:val="NormalWeb"/>
        <w:widowControl w:val="0"/>
        <w:spacing w:before="0" w:beforeAutospacing="0" w:after="240" w:afterAutospacing="0"/>
        <w:ind w:left="567" w:hanging="567"/>
        <w:rPr>
          <w:b/>
          <w:color w:val="212121"/>
        </w:rPr>
      </w:pPr>
      <w:r w:rsidRPr="00C91E91">
        <w:t>2.</w:t>
      </w:r>
      <w:r w:rsidRPr="00C91E91">
        <w:tab/>
        <w:t xml:space="preserve">poziva na hitno bezuvjetno puštanje na slobodu i obeštećenje više od 1400 političkih </w:t>
      </w:r>
      <w:r w:rsidRPr="00C91E91">
        <w:lastRenderedPageBreak/>
        <w:t>zatvorenika, kao i njihovih obitelji i proizvoljno pritvorenih osoba, uz</w:t>
      </w:r>
      <w:r w:rsidR="00211630">
        <w:t xml:space="preserve"> vraćanje njihovih punih prava;</w:t>
      </w:r>
    </w:p>
    <w:p w:rsidR="00053298" w:rsidRPr="00C91E91" w:rsidRDefault="00053298" w:rsidP="00C91E91">
      <w:pPr>
        <w:pStyle w:val="NormalWeb"/>
        <w:widowControl w:val="0"/>
        <w:spacing w:before="0" w:beforeAutospacing="0" w:after="240" w:afterAutospacing="0"/>
        <w:ind w:left="567" w:hanging="567"/>
        <w:rPr>
          <w:b/>
        </w:rPr>
      </w:pPr>
      <w:r w:rsidRPr="00C91E91">
        <w:t>3.</w:t>
      </w:r>
      <w:r w:rsidRPr="00C91E91">
        <w:tab/>
        <w:t xml:space="preserve">ponavlja svoje stajalište o nedostatku transparentnosti, slobode i pravednosti prije parlamentarnih i lokalnih „izbora” u </w:t>
      </w:r>
      <w:proofErr w:type="spellStart"/>
      <w:r w:rsidRPr="00C91E91">
        <w:t>Bjelarusu</w:t>
      </w:r>
      <w:proofErr w:type="spellEnd"/>
      <w:r w:rsidRPr="00C91E91">
        <w:t xml:space="preserve"> te poziva EU, njegove države članice i međunarodnu zaje</w:t>
      </w:r>
      <w:r w:rsidR="00211630">
        <w:t>dnicu da ne priznaju rezultate;</w:t>
      </w:r>
    </w:p>
    <w:p w:rsidR="00053298" w:rsidRPr="00C91E91" w:rsidRDefault="00053298" w:rsidP="00C91E91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b/>
        </w:rPr>
      </w:pPr>
      <w:r w:rsidRPr="00C91E91">
        <w:t>4.</w:t>
      </w:r>
      <w:r w:rsidRPr="00C91E91">
        <w:tab/>
        <w:t xml:space="preserve">poziva potpredsjednika Komisije/Visokog predstavnika Unije za vanjske poslove i sigurnosnu politiku i Vijeće da odgovore nametanjem strožih sankcija </w:t>
      </w:r>
      <w:proofErr w:type="spellStart"/>
      <w:r w:rsidRPr="00C91E91">
        <w:t>Lukašenkovu</w:t>
      </w:r>
      <w:proofErr w:type="spellEnd"/>
      <w:r w:rsidRPr="00C91E91">
        <w:t xml:space="preserve"> režimu, među ostalim protiv robe koja uključuje prisilni rad političkih zatvorenika, strožih financijskih sankcija i sankcija za pojedince odgovorne za teška kršenja ljudskih prava, uključujući visoke dužnosnike i članove sigurnosnih snaga; poziva na daljnje smanjenje diplomatske prisutnosti </w:t>
      </w:r>
      <w:proofErr w:type="spellStart"/>
      <w:r w:rsidRPr="00C91E91">
        <w:t>Bjelarusa</w:t>
      </w:r>
      <w:proofErr w:type="spellEnd"/>
      <w:r w:rsidRPr="00C91E91">
        <w:t xml:space="preserve"> u EU-u, kontinuiranu potporu žrtvama režima s pomoću posebnih instrumenata kojima im se omogućuje dobivanje viza i boravišnih dozvola EU-a te na rješavanje slučajeva </w:t>
      </w:r>
      <w:proofErr w:type="spellStart"/>
      <w:r w:rsidRPr="00C91E91">
        <w:t>apatridnosti</w:t>
      </w:r>
      <w:proofErr w:type="spellEnd"/>
      <w:r w:rsidRPr="00C91E91">
        <w:t xml:space="preserve">; </w:t>
      </w:r>
    </w:p>
    <w:p w:rsidR="00053298" w:rsidRPr="00C91E91" w:rsidRDefault="00053298" w:rsidP="00C91E91">
      <w:pPr>
        <w:pStyle w:val="NormalWeb"/>
        <w:widowControl w:val="0"/>
        <w:spacing w:before="0" w:beforeAutospacing="0" w:after="240" w:afterAutospacing="0"/>
        <w:ind w:left="567" w:hanging="567"/>
        <w:rPr>
          <w:rFonts w:eastAsiaTheme="minorHAnsi"/>
          <w:b/>
          <w:bCs/>
          <w:color w:val="212121"/>
        </w:rPr>
      </w:pPr>
      <w:r w:rsidRPr="00C91E91">
        <w:t>5.</w:t>
      </w:r>
      <w:r w:rsidRPr="00C91E91">
        <w:tab/>
        <w:t xml:space="preserve">poziva Komisiju i države članice da dodatno podupru dokumentiranje kršenja ljudskih prava u </w:t>
      </w:r>
      <w:proofErr w:type="spellStart"/>
      <w:r w:rsidRPr="00C91E91">
        <w:t>Bjelarusu</w:t>
      </w:r>
      <w:proofErr w:type="spellEnd"/>
      <w:r w:rsidRPr="00C91E91">
        <w:t xml:space="preserve">, da ponovno pretvore ispitivanje Ureda visokog povjerenika UN-a za ljudska prava (OHCHR) o stanju ljudskih prava u </w:t>
      </w:r>
      <w:proofErr w:type="spellStart"/>
      <w:r w:rsidRPr="00C91E91">
        <w:t>Bjelarusu</w:t>
      </w:r>
      <w:proofErr w:type="spellEnd"/>
      <w:r w:rsidRPr="00C91E91">
        <w:t xml:space="preserve"> u potpuno neovisan istražni mehanizam, da poštuju mandat posebnog izvjestitelja UN-a za stanje ljudskih prava u </w:t>
      </w:r>
      <w:proofErr w:type="spellStart"/>
      <w:r w:rsidRPr="00C91E91">
        <w:t>Bjelarusu</w:t>
      </w:r>
      <w:proofErr w:type="spellEnd"/>
      <w:r w:rsidRPr="00C91E91">
        <w:t xml:space="preserve"> te da povećaju odgovornost putem </w:t>
      </w:r>
      <w:proofErr w:type="spellStart"/>
      <w:r w:rsidRPr="00C91E91">
        <w:t>izvanteritorijalne</w:t>
      </w:r>
      <w:proofErr w:type="spellEnd"/>
      <w:r w:rsidRPr="00C91E91">
        <w:t xml:space="preserve"> i univerzalne jurisdikcije;</w:t>
      </w:r>
    </w:p>
    <w:p w:rsidR="00053298" w:rsidRPr="00C91E91" w:rsidRDefault="00053298" w:rsidP="00C91E91">
      <w:pPr>
        <w:pStyle w:val="NormalWeb"/>
        <w:widowControl w:val="0"/>
        <w:tabs>
          <w:tab w:val="num" w:pos="2804"/>
        </w:tabs>
        <w:spacing w:before="0" w:beforeAutospacing="0" w:after="240" w:afterAutospacing="0"/>
        <w:ind w:left="567" w:hanging="567"/>
        <w:rPr>
          <w:b/>
        </w:rPr>
      </w:pPr>
      <w:r w:rsidRPr="00C91E91">
        <w:t>6.</w:t>
      </w:r>
      <w:r w:rsidRPr="00C91E91">
        <w:tab/>
        <w:t>ponavlja svoju solidarnost s bjeloruskim narodom i svoju potporu njegovim legitimnim težnjama za demokratskom i europskom budućnosti te je i dalje predan neumornoj suradnji s demokratskim snagama, civilnim društvom i neovisnim medijima u korist bjeloruskog naroda;</w:t>
      </w:r>
    </w:p>
    <w:p w:rsidR="00053298" w:rsidRPr="00C91E91" w:rsidRDefault="00053298" w:rsidP="00C91E91">
      <w:pPr>
        <w:spacing w:after="240"/>
        <w:ind w:left="567" w:hanging="567"/>
      </w:pPr>
      <w:r w:rsidRPr="00C91E91">
        <w:t>7.</w:t>
      </w:r>
      <w:r w:rsidRPr="00C91E91">
        <w:tab/>
        <w:t>nalaže svojoj predsjednici da ovu Rezoluciju proslijedi Vijeću, Komisiji, potpredsjedniku Komisije/Visokom predstavniku Unije za vanjske poslove i sigurnosnu politiku, državama članicama, predstavnicima bjeloruskih demokratskih snaga, de facto bjeloruskim tijelima vlasti, UN-u i Organizaciji za europsku sigurnost i suradnju (OSCE).</w:t>
      </w:r>
    </w:p>
    <w:sectPr w:rsidR="00053298" w:rsidRPr="00C91E91" w:rsidSect="00AC01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B9B" w:rsidRPr="00AC01AB" w:rsidRDefault="00627B9B">
      <w:r w:rsidRPr="00AC01AB">
        <w:separator/>
      </w:r>
    </w:p>
  </w:endnote>
  <w:endnote w:type="continuationSeparator" w:id="0">
    <w:p w:rsidR="00627B9B" w:rsidRPr="00AC01AB" w:rsidRDefault="00627B9B">
      <w:r w:rsidRPr="00AC01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1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1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1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B9B" w:rsidRPr="00AC01AB" w:rsidRDefault="00627B9B">
      <w:r w:rsidRPr="00AC01AB">
        <w:separator/>
      </w:r>
    </w:p>
  </w:footnote>
  <w:footnote w:type="continuationSeparator" w:id="0">
    <w:p w:rsidR="00627B9B" w:rsidRPr="00AC01AB" w:rsidRDefault="00627B9B">
      <w:r w:rsidRPr="00AC01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1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1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1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5D63EC"/>
    <w:multiLevelType w:val="hybridMultilevel"/>
    <w:tmpl w:val="35C63B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/2024"/>
    <w:docVar w:name="dvlangue" w:val="HR"/>
    <w:docVar w:name="dvnumam" w:val="0"/>
    <w:docVar w:name="dvpe" w:val="756.852"/>
    <w:docVar w:name="dvtitre" w:val="Rezolucija Europskog parlamenta od .... 2024. o novom valu masovnih uhićenja oporbenih aktivista i članova njihovih obitelji u Bjelarusu(2024/2550(RSP))"/>
  </w:docVars>
  <w:rsids>
    <w:rsidRoot w:val="00627B9B"/>
    <w:rsid w:val="00002272"/>
    <w:rsid w:val="0005329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6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7B9B"/>
    <w:rsid w:val="006631B6"/>
    <w:rsid w:val="00680577"/>
    <w:rsid w:val="006C3F9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1A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E91"/>
    <w:rsid w:val="00C941CB"/>
    <w:rsid w:val="00CC2357"/>
    <w:rsid w:val="00CF071A"/>
    <w:rsid w:val="00D058B8"/>
    <w:rsid w:val="00D5532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32E5A"/>
  <w15:chartTrackingRefBased/>
  <w15:docId w15:val="{04D526F8-BDE6-47ED-A58B-27E2A04D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53298"/>
    <w:pPr>
      <w:spacing w:after="240"/>
      <w:ind w:left="567" w:hanging="567"/>
    </w:pPr>
  </w:style>
  <w:style w:type="paragraph" w:customStyle="1" w:styleId="EPComma">
    <w:name w:val="EPComma"/>
    <w:basedOn w:val="Normal"/>
    <w:rsid w:val="00053298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053298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053298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C8564-907F-458E-BAEA-58403748A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2024-04-30T14:06:00Z</dcterms:created>
  <dcterms:modified xsi:type="dcterms:W3CDTF">2024-04-30T14:06:00Z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P9_TA(2024)0070_</vt:lpwstr>
  </property>
  <property fmtid="{D5CDD505-2E9C-101B-9397-08002B2CF9AE}" pid="4" name="&lt;Type&gt;">
    <vt:lpwstr>RR</vt:lpwstr>
  </property>
</Properties>
</file>