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47F6" w:rsidTr="0010095E">
        <w:trPr>
          <w:trHeight w:hRule="exact" w:val="1418"/>
        </w:trPr>
        <w:tc>
          <w:tcPr>
            <w:tcW w:w="6804" w:type="dxa"/>
            <w:shd w:val="clear" w:color="auto" w:fill="auto"/>
            <w:vAlign w:val="center"/>
          </w:tcPr>
          <w:p w:rsidR="00751A4A" w:rsidRPr="009347F6" w:rsidRDefault="00462A79" w:rsidP="0010095E">
            <w:pPr>
              <w:pStyle w:val="EPName"/>
            </w:pPr>
            <w:bookmarkStart w:id="0" w:name="_GoBack"/>
            <w:bookmarkEnd w:id="0"/>
            <w:r w:rsidRPr="009347F6">
              <w:t>Eiropas Parlaments</w:t>
            </w:r>
          </w:p>
          <w:p w:rsidR="00751A4A" w:rsidRPr="009347F6" w:rsidRDefault="00817416" w:rsidP="00756632">
            <w:pPr>
              <w:pStyle w:val="EPTerm"/>
              <w:rPr>
                <w:rStyle w:val="HideTWBExt"/>
                <w:noProof w:val="0"/>
                <w:vanish w:val="0"/>
                <w:color w:val="auto"/>
              </w:rPr>
            </w:pPr>
            <w:r w:rsidRPr="009347F6">
              <w:t>2019-2024</w:t>
            </w:r>
          </w:p>
        </w:tc>
        <w:tc>
          <w:tcPr>
            <w:tcW w:w="2268" w:type="dxa"/>
            <w:shd w:val="clear" w:color="auto" w:fill="auto"/>
          </w:tcPr>
          <w:p w:rsidR="00751A4A" w:rsidRPr="009347F6" w:rsidRDefault="00187494" w:rsidP="0010095E">
            <w:pPr>
              <w:pStyle w:val="EPLogo"/>
            </w:pPr>
            <w:r w:rsidRPr="009347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347F6" w:rsidRDefault="00D058B8" w:rsidP="004C5D52">
      <w:pPr>
        <w:pStyle w:val="LineTop"/>
      </w:pPr>
    </w:p>
    <w:p w:rsidR="009C3ED8" w:rsidRPr="009347F6" w:rsidRDefault="00462A79" w:rsidP="00680577">
      <w:pPr>
        <w:pStyle w:val="EPBodyTA1"/>
      </w:pPr>
      <w:r w:rsidRPr="009347F6">
        <w:t>PIEŅEMTIE TEKSTI</w:t>
      </w:r>
      <w:bookmarkStart w:id="1" w:name="TANumber"/>
    </w:p>
    <w:p w:rsidR="00462A79" w:rsidRPr="009347F6" w:rsidRDefault="00462A79" w:rsidP="00462A79">
      <w:pPr>
        <w:pStyle w:val="ATHeading1"/>
      </w:pPr>
      <w:r w:rsidRPr="009347F6">
        <w:t>P9_TA(2024)00</w:t>
      </w:r>
      <w:r w:rsidR="009347F6" w:rsidRPr="009347F6">
        <w:t>70</w:t>
      </w:r>
      <w:bookmarkEnd w:id="1"/>
    </w:p>
    <w:p w:rsidR="00462A79" w:rsidRPr="009347F6" w:rsidRDefault="009C3ED8" w:rsidP="009C3ED8">
      <w:pPr>
        <w:pStyle w:val="ATHeading2"/>
      </w:pPr>
      <w:bookmarkStart w:id="2" w:name="title"/>
      <w:r w:rsidRPr="009347F6">
        <w:t>Opozīcijas aktīvistu un viņu ģimenes locekļu jauns masveida apcietināšanas vilnis Baltkrievijā</w:t>
      </w:r>
      <w:bookmarkEnd w:id="2"/>
    </w:p>
    <w:p w:rsidR="00462A79" w:rsidRPr="009347F6" w:rsidRDefault="00462A79" w:rsidP="00462A79">
      <w:pPr>
        <w:rPr>
          <w:i/>
          <w:vanish/>
        </w:rPr>
      </w:pPr>
      <w:r w:rsidRPr="009347F6">
        <w:rPr>
          <w:i/>
        </w:rPr>
        <w:fldChar w:fldCharType="begin"/>
      </w:r>
      <w:r w:rsidRPr="009347F6">
        <w:rPr>
          <w:i/>
        </w:rPr>
        <w:instrText xml:space="preserve"> TC"(</w:instrText>
      </w:r>
      <w:bookmarkStart w:id="3" w:name="DocNumber"/>
      <w:r w:rsidR="009C3ED8" w:rsidRPr="009347F6">
        <w:rPr>
          <w:i/>
        </w:rPr>
        <w:instrText>B9-0110, 0115, 0116, 0126 un 0129/2024</w:instrText>
      </w:r>
      <w:bookmarkEnd w:id="3"/>
      <w:r w:rsidRPr="009347F6">
        <w:rPr>
          <w:i/>
        </w:rPr>
        <w:instrText xml:space="preserve">)"\l3 \n&gt; \* MERGEFORMAT </w:instrText>
      </w:r>
      <w:r w:rsidRPr="009347F6">
        <w:rPr>
          <w:i/>
        </w:rPr>
        <w:fldChar w:fldCharType="end"/>
      </w:r>
    </w:p>
    <w:p w:rsidR="00462A79" w:rsidRPr="009347F6" w:rsidRDefault="00462A79" w:rsidP="00462A79">
      <w:pPr>
        <w:rPr>
          <w:vanish/>
        </w:rPr>
      </w:pPr>
      <w:bookmarkStart w:id="4" w:name="PE"/>
      <w:r w:rsidRPr="009347F6">
        <w:rPr>
          <w:vanish/>
        </w:rPr>
        <w:t>PE756.852</w:t>
      </w:r>
      <w:bookmarkEnd w:id="4"/>
    </w:p>
    <w:p w:rsidR="009C3ED8" w:rsidRPr="009347F6" w:rsidRDefault="00462A79" w:rsidP="00462A79">
      <w:pPr>
        <w:pStyle w:val="ATHeading3"/>
      </w:pPr>
      <w:bookmarkStart w:id="5" w:name="Sujet"/>
      <w:r w:rsidRPr="009347F6">
        <w:t xml:space="preserve">Eiropas Parlamenta 2024. gada </w:t>
      </w:r>
      <w:r w:rsidR="009C3ED8" w:rsidRPr="009347F6">
        <w:t>8. februāra</w:t>
      </w:r>
      <w:r w:rsidRPr="009347F6">
        <w:t xml:space="preserve"> rezolūcija par opozīcijas aktīvistu un viņu ģimenes locekļu jaunu masveida apcietināšanas vilni Baltkrievijā</w:t>
      </w:r>
      <w:bookmarkEnd w:id="5"/>
      <w:r w:rsidRPr="009347F6">
        <w:t xml:space="preserve"> </w:t>
      </w:r>
      <w:bookmarkStart w:id="6" w:name="References"/>
      <w:r w:rsidRPr="009347F6">
        <w:t>(2024/2550(RSP))</w:t>
      </w:r>
      <w:bookmarkStart w:id="7" w:name="TextBodyBegin"/>
      <w:bookmarkEnd w:id="6"/>
      <w:bookmarkEnd w:id="7"/>
    </w:p>
    <w:p w:rsidR="00697FC2" w:rsidRPr="009347F6" w:rsidRDefault="00697FC2" w:rsidP="00697FC2">
      <w:pPr>
        <w:tabs>
          <w:tab w:val="left" w:pos="284"/>
          <w:tab w:val="left" w:pos="426"/>
        </w:tabs>
        <w:jc w:val="both"/>
        <w:rPr>
          <w:i/>
          <w:iCs/>
        </w:rPr>
      </w:pPr>
    </w:p>
    <w:p w:rsidR="009C3ED8" w:rsidRPr="009347F6" w:rsidRDefault="00697FC2" w:rsidP="009C3ED8">
      <w:pPr>
        <w:tabs>
          <w:tab w:val="left" w:pos="284"/>
          <w:tab w:val="left" w:pos="426"/>
        </w:tabs>
        <w:spacing w:before="120" w:after="120"/>
        <w:jc w:val="both"/>
        <w:rPr>
          <w:i/>
          <w:iCs/>
        </w:rPr>
      </w:pPr>
      <w:r w:rsidRPr="009347F6">
        <w:rPr>
          <w:i/>
        </w:rPr>
        <w:t>Eiropas Parlaments,</w:t>
      </w:r>
    </w:p>
    <w:p w:rsidR="00697FC2" w:rsidRPr="009347F6" w:rsidRDefault="009C3ED8" w:rsidP="009347F6">
      <w:pPr>
        <w:widowControl/>
        <w:tabs>
          <w:tab w:val="left" w:pos="284"/>
          <w:tab w:val="left" w:pos="426"/>
          <w:tab w:val="left" w:pos="720"/>
        </w:tabs>
        <w:autoSpaceDE w:val="0"/>
        <w:autoSpaceDN w:val="0"/>
        <w:adjustRightInd w:val="0"/>
        <w:spacing w:before="120" w:after="120"/>
        <w:jc w:val="both"/>
      </w:pPr>
      <w:r w:rsidRPr="009347F6">
        <w:t>–</w:t>
      </w:r>
      <w:r w:rsidRPr="009347F6">
        <w:tab/>
      </w:r>
      <w:r w:rsidR="00697FC2" w:rsidRPr="009347F6">
        <w:t>ņemot vērā iepriekšējās rezolūcijas par Baltkrieviju,</w:t>
      </w:r>
    </w:p>
    <w:p w:rsidR="00697FC2" w:rsidRPr="009347F6" w:rsidRDefault="009C3ED8" w:rsidP="009347F6">
      <w:pPr>
        <w:widowControl/>
        <w:tabs>
          <w:tab w:val="left" w:pos="284"/>
          <w:tab w:val="left" w:pos="426"/>
          <w:tab w:val="left" w:pos="720"/>
        </w:tabs>
        <w:autoSpaceDE w:val="0"/>
        <w:autoSpaceDN w:val="0"/>
        <w:adjustRightInd w:val="0"/>
        <w:spacing w:before="120" w:after="120"/>
        <w:jc w:val="both"/>
      </w:pPr>
      <w:r w:rsidRPr="009347F6">
        <w:t>–</w:t>
      </w:r>
      <w:r w:rsidRPr="009347F6">
        <w:tab/>
      </w:r>
      <w:r w:rsidR="00697FC2" w:rsidRPr="009347F6">
        <w:t>ņemot vērā Reglamenta 144. panta 5. punktu un 132. panta 4. punktu,</w:t>
      </w:r>
    </w:p>
    <w:p w:rsidR="009C3ED8" w:rsidRPr="009347F6" w:rsidRDefault="009C3ED8" w:rsidP="009347F6">
      <w:pPr>
        <w:spacing w:before="120" w:after="120"/>
        <w:ind w:left="567" w:hanging="567"/>
        <w:jc w:val="both"/>
        <w:rPr>
          <w:b/>
          <w:color w:val="212121"/>
        </w:rPr>
      </w:pPr>
      <w:r w:rsidRPr="009347F6">
        <w:t>A.</w:t>
      </w:r>
      <w:r w:rsidRPr="009347F6">
        <w:tab/>
      </w:r>
      <w:r w:rsidR="00697FC2" w:rsidRPr="009347F6">
        <w:rPr>
          <w:color w:val="212121"/>
        </w:rPr>
        <w:t xml:space="preserve">tā kā 2024. gada janvārī Baltkrievijas Valsts drošības komiteja </w:t>
      </w:r>
      <w:r w:rsidR="00697FC2" w:rsidRPr="009347F6">
        <w:rPr>
          <w:i/>
          <w:iCs/>
          <w:color w:val="212121"/>
        </w:rPr>
        <w:t>(KGB)</w:t>
      </w:r>
      <w:r w:rsidR="00697FC2" w:rsidRPr="009347F6">
        <w:rPr>
          <w:color w:val="212121"/>
        </w:rPr>
        <w:t xml:space="preserve"> veica reidus, nopratināšanas un aizturēšanas, vēršoties pret vairāk nekā 200 pašreizējo un bijušo politieslodzīto ģimenes locekļiem, kā arī iniciatīvas </w:t>
      </w:r>
      <w:r w:rsidR="00697FC2" w:rsidRPr="009347F6">
        <w:rPr>
          <w:i/>
          <w:iCs/>
          <w:color w:val="212121"/>
        </w:rPr>
        <w:t>“</w:t>
      </w:r>
      <w:proofErr w:type="spellStart"/>
      <w:r w:rsidR="00697FC2" w:rsidRPr="009347F6">
        <w:rPr>
          <w:i/>
          <w:iCs/>
          <w:color w:val="212121"/>
        </w:rPr>
        <w:t>INeedHelpBY</w:t>
      </w:r>
      <w:proofErr w:type="spellEnd"/>
      <w:r w:rsidR="00697FC2" w:rsidRPr="009347F6">
        <w:rPr>
          <w:i/>
          <w:iCs/>
          <w:color w:val="212121"/>
        </w:rPr>
        <w:t>”</w:t>
      </w:r>
      <w:r w:rsidR="00697FC2" w:rsidRPr="009347F6">
        <w:rPr>
          <w:color w:val="212121"/>
        </w:rPr>
        <w:t xml:space="preserve"> palīdzības saņēmējiem, apsūdzot viņus ekstrēmismā; </w:t>
      </w:r>
      <w:r w:rsidR="00697FC2" w:rsidRPr="009347F6">
        <w:t xml:space="preserve">tā kā lielākā daļa vajāto ir politieslodzīto mātes un sievas, tostarp </w:t>
      </w:r>
      <w:proofErr w:type="spellStart"/>
      <w:r w:rsidR="00697FC2" w:rsidRPr="009347F6">
        <w:rPr>
          <w:i/>
          <w:iCs/>
        </w:rPr>
        <w:t>Mikalai</w:t>
      </w:r>
      <w:proofErr w:type="spellEnd"/>
      <w:r w:rsidR="00697FC2" w:rsidRPr="009347F6">
        <w:rPr>
          <w:i/>
          <w:iCs/>
        </w:rPr>
        <w:t xml:space="preserve"> </w:t>
      </w:r>
      <w:proofErr w:type="spellStart"/>
      <w:r w:rsidR="00697FC2" w:rsidRPr="009347F6">
        <w:rPr>
          <w:i/>
          <w:iCs/>
        </w:rPr>
        <w:t>Statkevich</w:t>
      </w:r>
      <w:proofErr w:type="spellEnd"/>
      <w:r w:rsidR="00697FC2" w:rsidRPr="009347F6">
        <w:t xml:space="preserve"> sieva </w:t>
      </w:r>
      <w:r w:rsidR="00697FC2" w:rsidRPr="009347F6">
        <w:rPr>
          <w:i/>
          <w:iCs/>
        </w:rPr>
        <w:t xml:space="preserve">Marina </w:t>
      </w:r>
      <w:proofErr w:type="spellStart"/>
      <w:r w:rsidR="00697FC2" w:rsidRPr="009347F6">
        <w:rPr>
          <w:i/>
          <w:iCs/>
        </w:rPr>
        <w:t>Adamovich</w:t>
      </w:r>
      <w:proofErr w:type="spellEnd"/>
      <w:r w:rsidR="00697FC2" w:rsidRPr="009347F6">
        <w:t xml:space="preserve">, </w:t>
      </w:r>
      <w:r w:rsidR="00697FC2" w:rsidRPr="009347F6">
        <w:rPr>
          <w:i/>
          <w:iCs/>
        </w:rPr>
        <w:t xml:space="preserve">Pavel </w:t>
      </w:r>
      <w:proofErr w:type="spellStart"/>
      <w:r w:rsidR="00697FC2" w:rsidRPr="009347F6">
        <w:rPr>
          <w:i/>
          <w:iCs/>
        </w:rPr>
        <w:t>Seviarynets</w:t>
      </w:r>
      <w:proofErr w:type="spellEnd"/>
      <w:r w:rsidR="00697FC2" w:rsidRPr="009347F6">
        <w:t xml:space="preserve"> māte </w:t>
      </w:r>
      <w:proofErr w:type="spellStart"/>
      <w:r w:rsidR="00697FC2" w:rsidRPr="009347F6">
        <w:rPr>
          <w:i/>
          <w:iCs/>
        </w:rPr>
        <w:t>Tatsiana</w:t>
      </w:r>
      <w:proofErr w:type="spellEnd"/>
      <w:r w:rsidR="00697FC2" w:rsidRPr="009347F6">
        <w:rPr>
          <w:i/>
          <w:iCs/>
        </w:rPr>
        <w:t xml:space="preserve"> </w:t>
      </w:r>
      <w:proofErr w:type="spellStart"/>
      <w:r w:rsidR="00697FC2" w:rsidRPr="009347F6">
        <w:rPr>
          <w:i/>
          <w:iCs/>
        </w:rPr>
        <w:t>Seviarynets</w:t>
      </w:r>
      <w:proofErr w:type="spellEnd"/>
      <w:r w:rsidR="00697FC2" w:rsidRPr="009347F6">
        <w:t xml:space="preserve"> un iepriekš apcietinātā </w:t>
      </w:r>
      <w:proofErr w:type="spellStart"/>
      <w:r w:rsidR="00697FC2" w:rsidRPr="009347F6">
        <w:rPr>
          <w:i/>
          <w:iCs/>
        </w:rPr>
        <w:t>Ihar</w:t>
      </w:r>
      <w:proofErr w:type="spellEnd"/>
      <w:r w:rsidR="00697FC2" w:rsidRPr="009347F6">
        <w:rPr>
          <w:i/>
          <w:iCs/>
        </w:rPr>
        <w:t xml:space="preserve"> </w:t>
      </w:r>
      <w:proofErr w:type="spellStart"/>
      <w:r w:rsidR="00697FC2" w:rsidRPr="009347F6">
        <w:rPr>
          <w:i/>
          <w:iCs/>
        </w:rPr>
        <w:t>Losik</w:t>
      </w:r>
      <w:proofErr w:type="spellEnd"/>
      <w:r w:rsidR="00697FC2" w:rsidRPr="009347F6">
        <w:t xml:space="preserve"> sieva </w:t>
      </w:r>
      <w:proofErr w:type="spellStart"/>
      <w:r w:rsidR="00697FC2" w:rsidRPr="009347F6">
        <w:rPr>
          <w:i/>
          <w:iCs/>
        </w:rPr>
        <w:t>Daria</w:t>
      </w:r>
      <w:proofErr w:type="spellEnd"/>
      <w:r w:rsidR="00697FC2" w:rsidRPr="009347F6">
        <w:rPr>
          <w:i/>
          <w:iCs/>
        </w:rPr>
        <w:t xml:space="preserve"> </w:t>
      </w:r>
      <w:proofErr w:type="spellStart"/>
      <w:r w:rsidR="00697FC2" w:rsidRPr="009347F6">
        <w:rPr>
          <w:i/>
          <w:iCs/>
        </w:rPr>
        <w:t>Losik</w:t>
      </w:r>
      <w:proofErr w:type="spellEnd"/>
      <w:r w:rsidR="00697FC2" w:rsidRPr="009347F6">
        <w:t>;</w:t>
      </w:r>
      <w:r w:rsidRPr="009347F6">
        <w:rPr>
          <w:rFonts w:eastAsiaTheme="minorHAnsi"/>
          <w:color w:val="212121"/>
          <w:szCs w:val="24"/>
          <w:lang w:eastAsia="en-US"/>
        </w:rPr>
        <w:tab/>
      </w:r>
    </w:p>
    <w:p w:rsidR="009C3ED8" w:rsidRPr="009347F6" w:rsidRDefault="009C3ED8" w:rsidP="009347F6">
      <w:pPr>
        <w:spacing w:before="120" w:after="120"/>
        <w:ind w:left="567" w:hanging="567"/>
        <w:jc w:val="both"/>
        <w:rPr>
          <w:b/>
          <w:color w:val="212121"/>
        </w:rPr>
      </w:pPr>
      <w:r w:rsidRPr="009347F6">
        <w:t>B.</w:t>
      </w:r>
      <w:r w:rsidRPr="009347F6">
        <w:tab/>
      </w:r>
      <w:r w:rsidR="00697FC2" w:rsidRPr="009347F6">
        <w:t>tā kā aizmuguriski tika izvirzītas papildu apsūdzības vēl 20 politologiem, žurnālistiem un sociologiem, kurus dēvē par “</w:t>
      </w:r>
      <w:proofErr w:type="spellStart"/>
      <w:r w:rsidR="00697FC2" w:rsidRPr="009347F6">
        <w:t>Cihanouskas</w:t>
      </w:r>
      <w:proofErr w:type="spellEnd"/>
      <w:r w:rsidR="00697FC2" w:rsidRPr="009347F6">
        <w:t xml:space="preserve"> analītiķiem” un kuriem notiesāšanas gadījumā draud īpašuma konfiskācija un pilsonības atņemšana;</w:t>
      </w:r>
    </w:p>
    <w:p w:rsidR="009C3ED8" w:rsidRPr="009347F6" w:rsidRDefault="009C3ED8" w:rsidP="009347F6">
      <w:pPr>
        <w:spacing w:before="120" w:after="120"/>
        <w:ind w:left="567" w:hanging="567"/>
        <w:jc w:val="both"/>
        <w:rPr>
          <w:b/>
          <w:color w:val="1E1E1F"/>
        </w:rPr>
      </w:pPr>
      <w:r w:rsidRPr="009347F6">
        <w:rPr>
          <w:color w:val="212121"/>
        </w:rPr>
        <w:t>C.</w:t>
      </w:r>
      <w:r w:rsidRPr="009347F6">
        <w:rPr>
          <w:color w:val="212121"/>
        </w:rPr>
        <w:tab/>
      </w:r>
      <w:r w:rsidR="00697FC2" w:rsidRPr="009347F6">
        <w:rPr>
          <w:color w:val="212121"/>
        </w:rPr>
        <w:t xml:space="preserve">tā kā politiskie ieslodzītie, tostarp partijas līderi </w:t>
      </w:r>
      <w:proofErr w:type="spellStart"/>
      <w:r w:rsidR="00697FC2" w:rsidRPr="009347F6">
        <w:rPr>
          <w:i/>
          <w:iCs/>
          <w:color w:val="212121"/>
        </w:rPr>
        <w:t>Mikalai</w:t>
      </w:r>
      <w:proofErr w:type="spellEnd"/>
      <w:r w:rsidR="00697FC2" w:rsidRPr="009347F6">
        <w:rPr>
          <w:i/>
          <w:iCs/>
          <w:color w:val="212121"/>
        </w:rPr>
        <w:t xml:space="preserve"> </w:t>
      </w:r>
      <w:proofErr w:type="spellStart"/>
      <w:r w:rsidR="00697FC2" w:rsidRPr="009347F6">
        <w:rPr>
          <w:i/>
          <w:iCs/>
          <w:color w:val="212121"/>
        </w:rPr>
        <w:t>Kazlou</w:t>
      </w:r>
      <w:proofErr w:type="spellEnd"/>
      <w:r w:rsidR="00697FC2" w:rsidRPr="009347F6">
        <w:rPr>
          <w:color w:val="212121"/>
        </w:rPr>
        <w:t xml:space="preserve">, </w:t>
      </w:r>
      <w:proofErr w:type="spellStart"/>
      <w:r w:rsidR="00697FC2" w:rsidRPr="009347F6">
        <w:rPr>
          <w:i/>
          <w:iCs/>
          <w:color w:val="212121"/>
        </w:rPr>
        <w:t>Ryhor</w:t>
      </w:r>
      <w:proofErr w:type="spellEnd"/>
      <w:r w:rsidR="00697FC2" w:rsidRPr="009347F6">
        <w:rPr>
          <w:i/>
          <w:iCs/>
          <w:color w:val="212121"/>
        </w:rPr>
        <w:t xml:space="preserve"> </w:t>
      </w:r>
      <w:proofErr w:type="spellStart"/>
      <w:r w:rsidR="00697FC2" w:rsidRPr="009347F6">
        <w:rPr>
          <w:i/>
          <w:iCs/>
          <w:color w:val="212121"/>
        </w:rPr>
        <w:t>Kastusiou</w:t>
      </w:r>
      <w:proofErr w:type="spellEnd"/>
      <w:r w:rsidR="00697FC2" w:rsidRPr="009347F6">
        <w:rPr>
          <w:color w:val="212121"/>
        </w:rPr>
        <w:t xml:space="preserve">, </w:t>
      </w:r>
      <w:proofErr w:type="spellStart"/>
      <w:r w:rsidR="00697FC2" w:rsidRPr="009347F6">
        <w:rPr>
          <w:i/>
          <w:iCs/>
          <w:color w:val="212121"/>
        </w:rPr>
        <w:t>Mikalai</w:t>
      </w:r>
      <w:proofErr w:type="spellEnd"/>
      <w:r w:rsidR="00697FC2" w:rsidRPr="009347F6">
        <w:rPr>
          <w:i/>
          <w:iCs/>
          <w:color w:val="212121"/>
        </w:rPr>
        <w:t xml:space="preserve"> </w:t>
      </w:r>
      <w:proofErr w:type="spellStart"/>
      <w:r w:rsidR="00697FC2" w:rsidRPr="009347F6">
        <w:rPr>
          <w:i/>
          <w:iCs/>
          <w:color w:val="212121"/>
        </w:rPr>
        <w:t>Statkevich</w:t>
      </w:r>
      <w:proofErr w:type="spellEnd"/>
      <w:r w:rsidR="00697FC2" w:rsidRPr="009347F6">
        <w:rPr>
          <w:color w:val="212121"/>
        </w:rPr>
        <w:t xml:space="preserve"> un </w:t>
      </w:r>
      <w:r w:rsidR="00697FC2" w:rsidRPr="009347F6">
        <w:rPr>
          <w:i/>
          <w:iCs/>
          <w:color w:val="212121"/>
        </w:rPr>
        <w:t xml:space="preserve">Pavel </w:t>
      </w:r>
      <w:proofErr w:type="spellStart"/>
      <w:r w:rsidR="00697FC2" w:rsidRPr="009347F6">
        <w:rPr>
          <w:i/>
          <w:iCs/>
          <w:color w:val="212121"/>
        </w:rPr>
        <w:t>Seviarynets</w:t>
      </w:r>
      <w:proofErr w:type="spellEnd"/>
      <w:r w:rsidR="00697FC2" w:rsidRPr="009347F6">
        <w:rPr>
          <w:color w:val="212121"/>
        </w:rPr>
        <w:t>, tiek izolēti, spīdzināti, viņiem liegta medicīniskā aprūpe un piemērots piespiedu darbs;</w:t>
      </w:r>
      <w:r w:rsidRPr="009347F6">
        <w:rPr>
          <w:rFonts w:eastAsiaTheme="minorHAnsi"/>
          <w:color w:val="1E1E1F"/>
          <w:szCs w:val="24"/>
          <w:lang w:eastAsia="en-US"/>
        </w:rPr>
        <w:tab/>
      </w:r>
    </w:p>
    <w:p w:rsidR="009C3ED8" w:rsidRPr="009347F6" w:rsidRDefault="009C3ED8" w:rsidP="009347F6">
      <w:pPr>
        <w:spacing w:before="120" w:after="120"/>
        <w:ind w:left="567" w:hanging="567"/>
        <w:rPr>
          <w:b/>
          <w:iCs/>
        </w:rPr>
      </w:pPr>
      <w:r w:rsidRPr="009347F6">
        <w:t>D.</w:t>
      </w:r>
      <w:r w:rsidRPr="009347F6">
        <w:tab/>
      </w:r>
      <w:r w:rsidR="00697FC2" w:rsidRPr="009347F6">
        <w:t>tā kā jaunākās represijas notiek pirms</w:t>
      </w:r>
      <w:r w:rsidRPr="009347F6">
        <w:t>2024. gada</w:t>
      </w:r>
      <w:r w:rsidR="00697FC2" w:rsidRPr="009347F6">
        <w:t xml:space="preserve"> 25. februārī gaidāmajām parlamenta un pašvaldību “vēlēšanām”;  tā kā 2023. gada t. s. likums par politiskajām partijām liedz demokrātiskās opozīcijas partijām piedalīties vēlēšanās,</w:t>
      </w:r>
      <w:r w:rsidRPr="009347F6">
        <w:rPr>
          <w:rFonts w:eastAsiaTheme="minorHAnsi"/>
          <w:iCs/>
          <w:szCs w:val="24"/>
          <w:lang w:eastAsia="en-US"/>
        </w:rPr>
        <w:tab/>
      </w:r>
    </w:p>
    <w:p w:rsidR="00697FC2" w:rsidRPr="009347F6" w:rsidRDefault="00697FC2" w:rsidP="009347F6">
      <w:pPr>
        <w:pStyle w:val="NormalWeb"/>
        <w:spacing w:before="120" w:beforeAutospacing="0" w:after="120" w:afterAutospacing="0"/>
        <w:ind w:left="567" w:hanging="567"/>
        <w:jc w:val="both"/>
      </w:pPr>
      <w:r w:rsidRPr="009347F6">
        <w:t>1.</w:t>
      </w:r>
      <w:r w:rsidRPr="009347F6">
        <w:tab/>
        <w:t>stingri nosoda neseno masveida arestu vilni Baltkrievijā un mudina A. Lukašenko nelikumīgo režīmu pārtraukt represijas, jo īpaši jebkādu vajāšanu dzimuma dēļ, un atgādina režīmam par tā starptautiskajām saistībām;</w:t>
      </w:r>
    </w:p>
    <w:p w:rsidR="00697FC2" w:rsidRPr="009347F6" w:rsidRDefault="00697FC2" w:rsidP="009347F6">
      <w:pPr>
        <w:pStyle w:val="NormalWeb"/>
        <w:spacing w:before="120" w:beforeAutospacing="0" w:after="120" w:afterAutospacing="0"/>
        <w:ind w:left="567" w:hanging="567"/>
        <w:jc w:val="both"/>
        <w:rPr>
          <w:b/>
          <w:color w:val="212121"/>
        </w:rPr>
      </w:pPr>
      <w:r w:rsidRPr="009347F6">
        <w:t>2.</w:t>
      </w:r>
      <w:r w:rsidRPr="009347F6">
        <w:tab/>
        <w:t xml:space="preserve">prasa nekavējoties bez nosacījumiem atbrīvot visus vairāk nekā 1400 politieslodzītos, kā arī nodrošināt kompensāciju viņiem, viņu ģimenēm un patvaļīgi apcietinātajām personām, vienlaikus atjaunojot šo cilvēku tiesības; </w:t>
      </w:r>
    </w:p>
    <w:p w:rsidR="00697FC2" w:rsidRPr="009347F6" w:rsidRDefault="00697FC2" w:rsidP="009347F6">
      <w:pPr>
        <w:pStyle w:val="NormalWeb"/>
        <w:spacing w:before="120" w:beforeAutospacing="0" w:after="120" w:afterAutospacing="0"/>
        <w:ind w:left="567" w:hanging="567"/>
        <w:jc w:val="both"/>
        <w:rPr>
          <w:b/>
        </w:rPr>
      </w:pPr>
      <w:r w:rsidRPr="009347F6">
        <w:t>3.</w:t>
      </w:r>
      <w:r w:rsidRPr="009347F6">
        <w:tab/>
        <w:t xml:space="preserve">atkārtoti pauž savu nostāju par </w:t>
      </w:r>
      <w:proofErr w:type="spellStart"/>
      <w:r w:rsidRPr="009347F6">
        <w:t>pārredzamības</w:t>
      </w:r>
      <w:proofErr w:type="spellEnd"/>
      <w:r w:rsidRPr="009347F6">
        <w:t xml:space="preserve">, brīvības un godīguma trūkumu pirms Baltkrievijā paredzētajām parlamenta un pašvaldību “vēlēšanām” un aicina ES, tās dalībvalstis un starptautisko sabiedrību neatzīt to rezultātus; </w:t>
      </w:r>
    </w:p>
    <w:p w:rsidR="00697FC2" w:rsidRPr="009347F6" w:rsidRDefault="00697FC2" w:rsidP="009347F6">
      <w:pPr>
        <w:pBdr>
          <w:top w:val="nil"/>
          <w:left w:val="nil"/>
          <w:bottom w:val="nil"/>
          <w:right w:val="nil"/>
          <w:between w:val="nil"/>
        </w:pBdr>
        <w:spacing w:before="120" w:after="120"/>
        <w:ind w:left="567" w:hanging="567"/>
        <w:jc w:val="both"/>
        <w:rPr>
          <w:b/>
        </w:rPr>
      </w:pPr>
      <w:r w:rsidRPr="009347F6">
        <w:lastRenderedPageBreak/>
        <w:t>4.</w:t>
      </w:r>
      <w:r w:rsidRPr="009347F6">
        <w:tab/>
        <w:t xml:space="preserve">aicina Komisijas priekšsēdētājas vietnieku / Augsto pārstāvi un Padomi reaģēt, nosakot stingrākas sankcijas A. Lukašenko režīmam, tostarp precēm, kas saistītas ar politisko ieslodzīto piespiedu darbu, kā arī paredzot stingrākas finanšu sankcijas un sankcijas pret personām, kas atbildīgas par nopietniem cilvēktiesību pārkāpumiem, tostarp augsta ranga amatpersonām un drošības spēku darbiniekiem; aicina vēl vairāk samazināt Baltkrievijas diplomātisko klātbūtni ES, turpināt atbalstīt režīma upurus, izmantojot īpašus instrumentus, kas ļauj viņiem saņemt ES vīzas un uzturēšanās atļaujas, un risināt </w:t>
      </w:r>
      <w:proofErr w:type="spellStart"/>
      <w:r w:rsidRPr="009347F6">
        <w:t>bezvalstniecības</w:t>
      </w:r>
      <w:proofErr w:type="spellEnd"/>
      <w:r w:rsidRPr="009347F6">
        <w:t xml:space="preserve"> gadījumus; </w:t>
      </w:r>
    </w:p>
    <w:p w:rsidR="00697FC2" w:rsidRPr="009347F6" w:rsidRDefault="00697FC2" w:rsidP="009347F6">
      <w:pPr>
        <w:pStyle w:val="NormalWeb"/>
        <w:spacing w:before="120" w:beforeAutospacing="0" w:after="120" w:afterAutospacing="0"/>
        <w:ind w:left="567" w:hanging="567"/>
        <w:jc w:val="both"/>
        <w:rPr>
          <w:rFonts w:eastAsiaTheme="minorHAnsi"/>
          <w:b/>
          <w:bCs/>
          <w:color w:val="212121"/>
        </w:rPr>
      </w:pPr>
      <w:r w:rsidRPr="009347F6">
        <w:t>5.</w:t>
      </w:r>
      <w:r w:rsidRPr="009347F6">
        <w:tab/>
        <w:t xml:space="preserve">aicina Komisiju un dalībvalstis arī turpmāk atbalstīt cilvēktiesību pārkāpumu Baltkrievijā dokumentēšanu, atbalstīt to, lai </w:t>
      </w:r>
      <w:r w:rsidRPr="009347F6">
        <w:rPr>
          <w:i/>
          <w:iCs/>
        </w:rPr>
        <w:t>OHCHR</w:t>
      </w:r>
      <w:r w:rsidRPr="009347F6">
        <w:t xml:space="preserve"> veiktā cilvēktiesību stāvokļa Baltkrievijā izpēte kļūtu par pilnīgi neatkarīgu izmeklēšanas mehānismu, atbalstīt ANO īpašā referenta jautājumos par cilvēktiesībām Baltkrievijā pilnvaras un sekmēt atbildību, izmantojot </w:t>
      </w:r>
      <w:proofErr w:type="spellStart"/>
      <w:r w:rsidRPr="009347F6">
        <w:t>ekstrateritoriālu</w:t>
      </w:r>
      <w:proofErr w:type="spellEnd"/>
      <w:r w:rsidRPr="009347F6">
        <w:t xml:space="preserve"> un universālu jurisdikciju;</w:t>
      </w:r>
    </w:p>
    <w:p w:rsidR="00697FC2" w:rsidRPr="009347F6" w:rsidRDefault="00697FC2" w:rsidP="009347F6">
      <w:pPr>
        <w:pStyle w:val="NormalWeb"/>
        <w:tabs>
          <w:tab w:val="num" w:pos="2804"/>
        </w:tabs>
        <w:spacing w:before="120" w:beforeAutospacing="0" w:after="120" w:afterAutospacing="0"/>
        <w:ind w:left="567" w:hanging="567"/>
        <w:jc w:val="both"/>
        <w:rPr>
          <w:b/>
        </w:rPr>
      </w:pPr>
      <w:r w:rsidRPr="009347F6">
        <w:t>6.</w:t>
      </w:r>
      <w:r w:rsidRPr="009347F6">
        <w:tab/>
        <w:t>atkārtoti pauž solidaritāti ar Baltkrievijas tautu un atbalstu tās likumīgajiem centieniem pēc demokrātiskas un eiropeiskas nākotnes, kā arī apņemas nenogurstoši sadarboties ar demokrātiskajiem spēkiem, pilsonisko sabiedrību un neatkarīgiem plašsaziņas līdzekļiem, lai ieguvēja būtu Baltkrievijas tauta;</w:t>
      </w:r>
    </w:p>
    <w:p w:rsidR="00E365E1" w:rsidRPr="009347F6" w:rsidRDefault="00697FC2" w:rsidP="009347F6">
      <w:pPr>
        <w:spacing w:before="120" w:after="120"/>
        <w:ind w:left="567" w:hanging="567"/>
      </w:pPr>
      <w:r w:rsidRPr="009347F6">
        <w:t>7.</w:t>
      </w:r>
      <w:r w:rsidRPr="009347F6">
        <w:tab/>
        <w:t xml:space="preserve">uzdod priekšsēdētājai šo rezolūciju nosūtīt Padomei, Komisijai, Komisijas priekšsēdētājas vietniekam / Augstajam pārstāvim, dalībvalstīm, Baltkrievijas demokrātisko spēku pārstāvjiem, Baltkrievijas </w:t>
      </w:r>
      <w:proofErr w:type="spellStart"/>
      <w:r w:rsidRPr="009347F6">
        <w:rPr>
          <w:i/>
          <w:iCs/>
        </w:rPr>
        <w:t>de</w:t>
      </w:r>
      <w:proofErr w:type="spellEnd"/>
      <w:r w:rsidRPr="009347F6">
        <w:rPr>
          <w:i/>
          <w:iCs/>
        </w:rPr>
        <w:t xml:space="preserve"> </w:t>
      </w:r>
      <w:proofErr w:type="spellStart"/>
      <w:r w:rsidRPr="009347F6">
        <w:rPr>
          <w:i/>
          <w:iCs/>
        </w:rPr>
        <w:t>facto</w:t>
      </w:r>
      <w:proofErr w:type="spellEnd"/>
      <w:r w:rsidRPr="009347F6">
        <w:rPr>
          <w:i/>
          <w:iCs/>
        </w:rPr>
        <w:t xml:space="preserve"> </w:t>
      </w:r>
      <w:r w:rsidRPr="009347F6">
        <w:t>iestādēm, ANO un EDSO.</w:t>
      </w:r>
      <w:bookmarkStart w:id="8" w:name="TextBodyEnd"/>
      <w:bookmarkEnd w:id="8"/>
    </w:p>
    <w:sectPr w:rsidR="00E365E1" w:rsidRPr="009347F6" w:rsidSect="00D937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A79" w:rsidRPr="00D937F0" w:rsidRDefault="00462A79">
      <w:r w:rsidRPr="00D937F0">
        <w:separator/>
      </w:r>
    </w:p>
  </w:endnote>
  <w:endnote w:type="continuationSeparator" w:id="0">
    <w:p w:rsidR="00462A79" w:rsidRPr="00D937F0" w:rsidRDefault="00462A79">
      <w:r w:rsidRPr="00D937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A79" w:rsidRPr="00D937F0" w:rsidRDefault="00462A79">
      <w:r w:rsidRPr="00D937F0">
        <w:separator/>
      </w:r>
    </w:p>
  </w:footnote>
  <w:footnote w:type="continuationSeparator" w:id="0">
    <w:p w:rsidR="00462A79" w:rsidRPr="00D937F0" w:rsidRDefault="00462A79">
      <w:r w:rsidRPr="00D937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7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0EE686E"/>
    <w:multiLevelType w:val="hybridMultilevel"/>
    <w:tmpl w:val="CB1C7C7C"/>
    <w:lvl w:ilvl="0" w:tplc="099A92A6">
      <w:start w:val="1"/>
      <w:numFmt w:val="upperLetter"/>
      <w:lvlText w:val="%1."/>
      <w:lvlJc w:val="left"/>
      <w:pPr>
        <w:tabs>
          <w:tab w:val="num" w:pos="928"/>
        </w:tabs>
        <w:ind w:left="928" w:hanging="360"/>
      </w:pPr>
      <w:rPr>
        <w:b w:val="0"/>
      </w:rPr>
    </w:lvl>
    <w:lvl w:ilvl="1" w:tplc="08090019" w:tentative="1">
      <w:start w:val="1"/>
      <w:numFmt w:val="lowerLetter"/>
      <w:lvlText w:val="%2."/>
      <w:lvlJc w:val="left"/>
      <w:pPr>
        <w:tabs>
          <w:tab w:val="num" w:pos="1648"/>
        </w:tabs>
        <w:ind w:left="1648" w:hanging="360"/>
      </w:pPr>
    </w:lvl>
    <w:lvl w:ilvl="2" w:tplc="0809001B">
      <w:start w:val="1"/>
      <w:numFmt w:val="lowerRoman"/>
      <w:lvlText w:val="%3."/>
      <w:lvlJc w:val="right"/>
      <w:pPr>
        <w:tabs>
          <w:tab w:val="num" w:pos="2368"/>
        </w:tabs>
        <w:ind w:left="2368" w:hanging="180"/>
      </w:pPr>
    </w:lvl>
    <w:lvl w:ilvl="3" w:tplc="0809000F">
      <w:start w:val="1"/>
      <w:numFmt w:val="decimal"/>
      <w:lvlText w:val="%4."/>
      <w:lvlJc w:val="left"/>
      <w:pPr>
        <w:tabs>
          <w:tab w:val="num" w:pos="3088"/>
        </w:tabs>
        <w:ind w:left="3088" w:hanging="360"/>
      </w:pPr>
    </w:lvl>
    <w:lvl w:ilvl="4" w:tplc="08090019" w:tentative="1">
      <w:start w:val="1"/>
      <w:numFmt w:val="lowerLetter"/>
      <w:lvlText w:val="%5."/>
      <w:lvlJc w:val="left"/>
      <w:pPr>
        <w:tabs>
          <w:tab w:val="num" w:pos="3808"/>
        </w:tabs>
        <w:ind w:left="3808" w:hanging="360"/>
      </w:pPr>
    </w:lvl>
    <w:lvl w:ilvl="5" w:tplc="0809001B" w:tentative="1">
      <w:start w:val="1"/>
      <w:numFmt w:val="lowerRoman"/>
      <w:lvlText w:val="%6."/>
      <w:lvlJc w:val="right"/>
      <w:pPr>
        <w:tabs>
          <w:tab w:val="num" w:pos="4528"/>
        </w:tabs>
        <w:ind w:left="4528" w:hanging="180"/>
      </w:pPr>
    </w:lvl>
    <w:lvl w:ilvl="6" w:tplc="0809000F" w:tentative="1">
      <w:start w:val="1"/>
      <w:numFmt w:val="decimal"/>
      <w:lvlText w:val="%7."/>
      <w:lvlJc w:val="left"/>
      <w:pPr>
        <w:tabs>
          <w:tab w:val="num" w:pos="5248"/>
        </w:tabs>
        <w:ind w:left="5248" w:hanging="360"/>
      </w:pPr>
    </w:lvl>
    <w:lvl w:ilvl="7" w:tplc="08090019" w:tentative="1">
      <w:start w:val="1"/>
      <w:numFmt w:val="lowerLetter"/>
      <w:lvlText w:val="%8."/>
      <w:lvlJc w:val="left"/>
      <w:pPr>
        <w:tabs>
          <w:tab w:val="num" w:pos="5968"/>
        </w:tabs>
        <w:ind w:left="5968" w:hanging="360"/>
      </w:pPr>
    </w:lvl>
    <w:lvl w:ilvl="8" w:tplc="0809001B" w:tentative="1">
      <w:start w:val="1"/>
      <w:numFmt w:val="lowerRoman"/>
      <w:lvlText w:val="%9."/>
      <w:lvlJc w:val="right"/>
      <w:pPr>
        <w:tabs>
          <w:tab w:val="num" w:pos="6688"/>
        </w:tabs>
        <w:ind w:left="6688"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10064AD"/>
    <w:multiLevelType w:val="hybridMultilevel"/>
    <w:tmpl w:val="FE6048D0"/>
    <w:lvl w:ilvl="0" w:tplc="A3DA55F0">
      <w:start w:val="1"/>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10/2024"/>
    <w:docVar w:name="dvlangue" w:val="LV"/>
    <w:docVar w:name="dvnumam" w:val="0"/>
    <w:docVar w:name="dvpe" w:val="756.852"/>
    <w:docVar w:name="dvtitre" w:val="Eiropas Parlamenta 2024. gada XX. XXX  rezolūcija par opozīcijas aktīvistu un viņu ģimenes locekļu jaunu masveida apcietināšanas vilni Baltkrievijā(2024/2550(RSP))"/>
  </w:docVars>
  <w:rsids>
    <w:rsidRoot w:val="00462A7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2A79"/>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7F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7F6"/>
    <w:rsid w:val="009509D8"/>
    <w:rsid w:val="00950B64"/>
    <w:rsid w:val="00981893"/>
    <w:rsid w:val="009C3ED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7F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77808A"/>
  <w15:chartTrackingRefBased/>
  <w15:docId w15:val="{DD52D1AB-D7FB-493B-A804-A764FCF0A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97FC2"/>
    <w:rPr>
      <w:b/>
    </w:rPr>
  </w:style>
  <w:style w:type="paragraph" w:styleId="NormalWeb">
    <w:name w:val="Normal (Web)"/>
    <w:basedOn w:val="Normal"/>
    <w:uiPriority w:val="99"/>
    <w:unhideWhenUsed/>
    <w:rsid w:val="00697FC2"/>
    <w:pPr>
      <w:widowControl/>
      <w:spacing w:before="100" w:beforeAutospacing="1" w:after="100" w:afterAutospacing="1"/>
    </w:pPr>
    <w:rPr>
      <w:szCs w:val="24"/>
      <w:lang w:eastAsia="fr-FR"/>
    </w:rPr>
  </w:style>
  <w:style w:type="paragraph" w:styleId="ListParagraph">
    <w:name w:val="List Paragraph"/>
    <w:basedOn w:val="Normal"/>
    <w:uiPriority w:val="34"/>
    <w:qFormat/>
    <w:rsid w:val="00697FC2"/>
    <w:pPr>
      <w:widowControl/>
      <w:ind w:left="720"/>
      <w:contextualSpacing/>
    </w:pPr>
    <w:rPr>
      <w:rFonts w:asciiTheme="minorHAnsi" w:eastAsiaTheme="minorHAnsi" w:hAnsiTheme="minorHAnsi" w:cstheme="minorBidi"/>
      <w:szCs w:val="24"/>
      <w:lang w:eastAsia="en-US"/>
    </w:rPr>
  </w:style>
  <w:style w:type="paragraph" w:styleId="BalloonText">
    <w:name w:val="Balloon Text"/>
    <w:basedOn w:val="Normal"/>
    <w:link w:val="BalloonTextChar"/>
    <w:rsid w:val="009C3ED8"/>
    <w:rPr>
      <w:rFonts w:ascii="Segoe UI" w:hAnsi="Segoe UI" w:cs="Segoe UI"/>
      <w:sz w:val="18"/>
      <w:szCs w:val="18"/>
    </w:rPr>
  </w:style>
  <w:style w:type="character" w:customStyle="1" w:styleId="BalloonTextChar">
    <w:name w:val="Balloon Text Char"/>
    <w:basedOn w:val="DefaultParagraphFont"/>
    <w:link w:val="BalloonText"/>
    <w:rsid w:val="009C3ED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55D34-2BDB-43C5-A007-7C0F1D126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479</Words>
  <Characters>3508</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2024-02-08T12:02:00Z</dcterms:created>
  <dcterms:modified xsi:type="dcterms:W3CDTF">2024-02-08T12:02:00Z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B9-0110/2024</vt:lpwstr>
  </property>
  <property fmtid="{D5CDD505-2E9C-101B-9397-08002B2CF9AE}" pid="4" name="&lt;Type&gt;">
    <vt:lpwstr>RR</vt:lpwstr>
  </property>
</Properties>
</file>