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6E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6E79" w:rsidRDefault="00761FF7" w:rsidP="0010095E">
            <w:pPr>
              <w:pStyle w:val="EPName"/>
            </w:pPr>
            <w:r w:rsidRPr="006A6E79">
              <w:t>Evropski parlament</w:t>
            </w:r>
          </w:p>
          <w:p w:rsidR="00751A4A" w:rsidRPr="006A6E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6E7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A6E79" w:rsidRDefault="00187494" w:rsidP="0010095E">
            <w:pPr>
              <w:pStyle w:val="EPLogo"/>
            </w:pPr>
            <w:r w:rsidRPr="006A6E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6E79" w:rsidRDefault="00D058B8" w:rsidP="004C5D52">
      <w:pPr>
        <w:pStyle w:val="LineTop"/>
      </w:pPr>
    </w:p>
    <w:p w:rsidR="00680577" w:rsidRPr="006A6E79" w:rsidRDefault="00761FF7" w:rsidP="00680577">
      <w:pPr>
        <w:pStyle w:val="EPBodyTA1"/>
      </w:pPr>
      <w:r w:rsidRPr="006A6E79">
        <w:t>SPREJETA BESEDILA</w:t>
      </w:r>
    </w:p>
    <w:p w:rsidR="00D058B8" w:rsidRPr="006A6E79" w:rsidRDefault="00D058B8" w:rsidP="00D058B8">
      <w:pPr>
        <w:pStyle w:val="LineBottom"/>
      </w:pPr>
    </w:p>
    <w:p w:rsidR="00761FF7" w:rsidRPr="006A6E79" w:rsidRDefault="00761FF7" w:rsidP="00761FF7">
      <w:pPr>
        <w:pStyle w:val="ATHeading1"/>
      </w:pPr>
      <w:bookmarkStart w:id="0" w:name="TANumber"/>
      <w:r w:rsidRPr="006A6E79">
        <w:t>P9_TA(2024)</w:t>
      </w:r>
      <w:bookmarkEnd w:id="0"/>
      <w:r w:rsidR="004A1306">
        <w:t>0070</w:t>
      </w:r>
    </w:p>
    <w:p w:rsidR="00761FF7" w:rsidRPr="006A6E79" w:rsidRDefault="00761FF7" w:rsidP="00761FF7">
      <w:pPr>
        <w:pStyle w:val="ATHeading2"/>
      </w:pPr>
      <w:bookmarkStart w:id="1" w:name="title"/>
      <w:r w:rsidRPr="006A6E79">
        <w:t>Nov val množičnih aretacij opozicijskih aktivistov in njihovih družinskih članov v Belorusiji</w:t>
      </w:r>
      <w:bookmarkEnd w:id="1"/>
    </w:p>
    <w:p w:rsidR="00761FF7" w:rsidRPr="006A6E79" w:rsidRDefault="00761FF7" w:rsidP="00761FF7">
      <w:pPr>
        <w:rPr>
          <w:i/>
          <w:vanish/>
        </w:rPr>
      </w:pPr>
      <w:r w:rsidRPr="006A6E79">
        <w:rPr>
          <w:i/>
        </w:rPr>
        <w:fldChar w:fldCharType="begin"/>
      </w:r>
      <w:r w:rsidRPr="006A6E79">
        <w:rPr>
          <w:i/>
        </w:rPr>
        <w:instrText xml:space="preserve"> TC"(</w:instrText>
      </w:r>
      <w:bookmarkStart w:id="2" w:name="DocNumber"/>
      <w:r w:rsidRPr="006A6E79">
        <w:rPr>
          <w:i/>
        </w:rPr>
        <w:instrText>B9-0110, 0115, 0116, 0126 in 0129/2024</w:instrText>
      </w:r>
      <w:bookmarkEnd w:id="2"/>
      <w:r w:rsidRPr="006A6E79">
        <w:rPr>
          <w:i/>
        </w:rPr>
        <w:instrText xml:space="preserve">)"\l3 \n&gt; \* MERGEFORMAT </w:instrText>
      </w:r>
      <w:r w:rsidRPr="006A6E79">
        <w:rPr>
          <w:i/>
        </w:rPr>
        <w:fldChar w:fldCharType="end"/>
      </w:r>
    </w:p>
    <w:p w:rsidR="00761FF7" w:rsidRPr="006A6E79" w:rsidRDefault="00761FF7" w:rsidP="00761FF7">
      <w:pPr>
        <w:rPr>
          <w:vanish/>
        </w:rPr>
      </w:pPr>
      <w:bookmarkStart w:id="3" w:name="PE"/>
      <w:r w:rsidRPr="006A6E79">
        <w:rPr>
          <w:vanish/>
        </w:rPr>
        <w:t>PE756.852</w:t>
      </w:r>
      <w:bookmarkEnd w:id="3"/>
    </w:p>
    <w:p w:rsidR="00761FF7" w:rsidRPr="006A6E79" w:rsidRDefault="00761FF7" w:rsidP="00761FF7">
      <w:pPr>
        <w:pStyle w:val="ATHeading3"/>
      </w:pPr>
      <w:bookmarkStart w:id="4" w:name="Sujet"/>
      <w:r w:rsidRPr="006A6E79">
        <w:t xml:space="preserve">Resolucija Evropskega parlamenta z dne </w:t>
      </w:r>
      <w:r w:rsidR="00832EF7">
        <w:t>8. februarja</w:t>
      </w:r>
      <w:r w:rsidRPr="006A6E79">
        <w:t xml:space="preserve"> 2024 o novem valu množičnih aretacij opozicijskih aktivistov in njihovih družinskih članov v Belorusiji</w:t>
      </w:r>
      <w:bookmarkEnd w:id="4"/>
      <w:r w:rsidRPr="006A6E79">
        <w:t xml:space="preserve"> </w:t>
      </w:r>
      <w:bookmarkStart w:id="5" w:name="References"/>
      <w:r w:rsidRPr="006A6E79">
        <w:t>(2024/2550(RSP))</w:t>
      </w:r>
      <w:bookmarkEnd w:id="5"/>
    </w:p>
    <w:p w:rsidR="00652CF1" w:rsidRPr="006A6E79" w:rsidRDefault="00652CF1" w:rsidP="00832EF7">
      <w:pPr>
        <w:tabs>
          <w:tab w:val="left" w:pos="284"/>
          <w:tab w:val="left" w:pos="426"/>
        </w:tabs>
        <w:spacing w:before="240" w:after="240"/>
        <w:jc w:val="both"/>
        <w:rPr>
          <w:i/>
          <w:iCs/>
        </w:rPr>
      </w:pPr>
      <w:bookmarkStart w:id="6" w:name="TextBodyBegin"/>
      <w:bookmarkEnd w:id="6"/>
      <w:r w:rsidRPr="006A6E79">
        <w:rPr>
          <w:i/>
        </w:rPr>
        <w:t>Evropski parlament,</w:t>
      </w:r>
    </w:p>
    <w:p w:rsidR="00652CF1" w:rsidRPr="006A6E79" w:rsidRDefault="00652CF1" w:rsidP="00652CF1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  <w:jc w:val="both"/>
      </w:pPr>
      <w:r w:rsidRPr="006A6E79">
        <w:t>–</w:t>
      </w:r>
      <w:r w:rsidRPr="006A6E79">
        <w:tab/>
        <w:t>ob upoštevanju svojih prejšnjih resolucij o Belorusiji,</w:t>
      </w:r>
    </w:p>
    <w:p w:rsidR="00652CF1" w:rsidRPr="006A6E79" w:rsidRDefault="00652CF1" w:rsidP="00652CF1">
      <w:pPr>
        <w:widowControl/>
        <w:tabs>
          <w:tab w:val="left" w:pos="567"/>
        </w:tabs>
        <w:autoSpaceDE w:val="0"/>
        <w:autoSpaceDN w:val="0"/>
        <w:adjustRightInd w:val="0"/>
        <w:spacing w:after="240"/>
        <w:jc w:val="both"/>
      </w:pPr>
      <w:r w:rsidRPr="006A6E79">
        <w:t>–</w:t>
      </w:r>
      <w:r w:rsidRPr="006A6E79">
        <w:tab/>
        <w:t>ob upoštevanju členov 144(5) in 132(4) Poslovnika,</w:t>
      </w:r>
    </w:p>
    <w:p w:rsidR="00652CF1" w:rsidRPr="00832EF7" w:rsidRDefault="00832EF7" w:rsidP="00832EF7">
      <w:pPr>
        <w:tabs>
          <w:tab w:val="left" w:pos="567"/>
        </w:tabs>
        <w:spacing w:after="240"/>
        <w:ind w:left="567" w:hanging="567"/>
        <w:rPr>
          <w:b/>
          <w:color w:val="212121"/>
        </w:rPr>
      </w:pPr>
      <w:r w:rsidRPr="006A6E79">
        <w:rPr>
          <w:rFonts w:eastAsiaTheme="minorHAnsi"/>
          <w:color w:val="212121"/>
          <w:szCs w:val="24"/>
          <w:lang w:eastAsia="en-US"/>
        </w:rPr>
        <w:t>A.</w:t>
      </w:r>
      <w:r w:rsidRPr="006A6E79">
        <w:rPr>
          <w:rFonts w:eastAsiaTheme="minorHAnsi"/>
          <w:color w:val="212121"/>
          <w:szCs w:val="24"/>
          <w:lang w:eastAsia="en-US"/>
        </w:rPr>
        <w:tab/>
      </w:r>
      <w:r w:rsidR="00652CF1" w:rsidRPr="00832EF7">
        <w:rPr>
          <w:color w:val="212121"/>
        </w:rPr>
        <w:t xml:space="preserve">ker je beloruski odbor za državno varnost (KGB) januarja 2024 izvedel racije, zaslišanja in pridržanja več kot 200 družinskih članov sedanjih in nekdanjih političnih zapornikov ter upravičencev projekta </w:t>
      </w:r>
      <w:proofErr w:type="spellStart"/>
      <w:r w:rsidR="00652CF1" w:rsidRPr="00832EF7">
        <w:rPr>
          <w:color w:val="212121"/>
        </w:rPr>
        <w:t>INeedHelpBY</w:t>
      </w:r>
      <w:proofErr w:type="spellEnd"/>
      <w:r w:rsidR="00652CF1" w:rsidRPr="00832EF7">
        <w:rPr>
          <w:color w:val="212121"/>
        </w:rPr>
        <w:t xml:space="preserve">, in sicer na podlagi obtožb ekstremizma; </w:t>
      </w:r>
      <w:r w:rsidR="00652CF1" w:rsidRPr="00832EF7">
        <w:t xml:space="preserve">ker je večina od njih mater in žen političnih zapornikov, med njimi so Marina Adamovič, žena </w:t>
      </w:r>
      <w:proofErr w:type="spellStart"/>
      <w:r w:rsidR="00652CF1" w:rsidRPr="00832EF7">
        <w:t>Mikalaja</w:t>
      </w:r>
      <w:proofErr w:type="spellEnd"/>
      <w:r w:rsidR="00652CF1" w:rsidRPr="00832EF7">
        <w:t xml:space="preserve"> </w:t>
      </w:r>
      <w:proofErr w:type="spellStart"/>
      <w:r w:rsidR="00652CF1" w:rsidRPr="00832EF7">
        <w:t>Statkeviča</w:t>
      </w:r>
      <w:proofErr w:type="spellEnd"/>
      <w:r w:rsidR="00652CF1" w:rsidRPr="00832EF7">
        <w:t xml:space="preserve">, </w:t>
      </w:r>
      <w:proofErr w:type="spellStart"/>
      <w:r w:rsidR="00652CF1" w:rsidRPr="00832EF7">
        <w:t>Tacjana</w:t>
      </w:r>
      <w:proofErr w:type="spellEnd"/>
      <w:r w:rsidR="00652CF1" w:rsidRPr="00832EF7">
        <w:t xml:space="preserve"> </w:t>
      </w:r>
      <w:proofErr w:type="spellStart"/>
      <w:r w:rsidR="00652CF1" w:rsidRPr="00832EF7">
        <w:t>Sevjarinec</w:t>
      </w:r>
      <w:proofErr w:type="spellEnd"/>
      <w:r w:rsidR="00652CF1" w:rsidRPr="00832EF7">
        <w:t xml:space="preserve">, mati Pavla </w:t>
      </w:r>
      <w:proofErr w:type="spellStart"/>
      <w:r w:rsidR="00652CF1" w:rsidRPr="00832EF7">
        <w:t>Sevjarinca</w:t>
      </w:r>
      <w:proofErr w:type="spellEnd"/>
      <w:r w:rsidR="00652CF1" w:rsidRPr="00832EF7">
        <w:t xml:space="preserve"> in že prej aretirana Darja </w:t>
      </w:r>
      <w:proofErr w:type="spellStart"/>
      <w:r w:rsidR="00652CF1" w:rsidRPr="00832EF7">
        <w:t>Losik</w:t>
      </w:r>
      <w:proofErr w:type="spellEnd"/>
      <w:r w:rsidR="00652CF1" w:rsidRPr="00832EF7">
        <w:t xml:space="preserve">, žena </w:t>
      </w:r>
      <w:proofErr w:type="spellStart"/>
      <w:r w:rsidR="00652CF1" w:rsidRPr="00832EF7">
        <w:t>Iharja</w:t>
      </w:r>
      <w:proofErr w:type="spellEnd"/>
      <w:r w:rsidR="00652CF1" w:rsidRPr="00832EF7">
        <w:t xml:space="preserve"> </w:t>
      </w:r>
      <w:proofErr w:type="spellStart"/>
      <w:r w:rsidR="00652CF1" w:rsidRPr="00832EF7">
        <w:t>Losika</w:t>
      </w:r>
      <w:proofErr w:type="spellEnd"/>
      <w:r w:rsidR="00652CF1" w:rsidRPr="00832EF7">
        <w:t>;</w:t>
      </w:r>
    </w:p>
    <w:p w:rsidR="00652CF1" w:rsidRPr="00832EF7" w:rsidRDefault="00832EF7" w:rsidP="00832EF7">
      <w:pPr>
        <w:tabs>
          <w:tab w:val="left" w:pos="567"/>
        </w:tabs>
        <w:spacing w:after="240"/>
        <w:ind w:left="567" w:hanging="567"/>
        <w:rPr>
          <w:b/>
          <w:color w:val="212121"/>
        </w:rPr>
      </w:pPr>
      <w:r w:rsidRPr="006A6E79">
        <w:rPr>
          <w:rFonts w:eastAsiaTheme="minorHAnsi"/>
          <w:color w:val="212121"/>
          <w:szCs w:val="24"/>
          <w:lang w:eastAsia="en-US"/>
        </w:rPr>
        <w:t>B.</w:t>
      </w:r>
      <w:r w:rsidRPr="006A6E79">
        <w:rPr>
          <w:rFonts w:eastAsiaTheme="minorHAnsi"/>
          <w:color w:val="212121"/>
          <w:szCs w:val="24"/>
          <w:lang w:eastAsia="en-US"/>
        </w:rPr>
        <w:tab/>
      </w:r>
      <w:r w:rsidR="00652CF1" w:rsidRPr="00832EF7">
        <w:t>ker so bile proti 20 političnim analitikom, novinarjem in sociologom z vzdevkom „</w:t>
      </w:r>
      <w:proofErr w:type="spellStart"/>
      <w:r w:rsidR="00652CF1" w:rsidRPr="00832EF7">
        <w:t>tihanovski</w:t>
      </w:r>
      <w:proofErr w:type="spellEnd"/>
      <w:r w:rsidR="00652CF1" w:rsidRPr="00832EF7">
        <w:t>“ analitiki, ki jim, če bodo obsojeni, grozi zaplemba premoženja in odvzem državljanstva, v nenavzočnosti vložene dodatne obtožbe;</w:t>
      </w:r>
    </w:p>
    <w:p w:rsidR="00652CF1" w:rsidRPr="00832EF7" w:rsidRDefault="00832EF7" w:rsidP="00832EF7">
      <w:pPr>
        <w:tabs>
          <w:tab w:val="left" w:pos="567"/>
        </w:tabs>
        <w:spacing w:after="240"/>
        <w:ind w:left="567" w:hanging="567"/>
        <w:rPr>
          <w:b/>
          <w:color w:val="1E1E1F"/>
        </w:rPr>
      </w:pPr>
      <w:r w:rsidRPr="006A6E79">
        <w:rPr>
          <w:rFonts w:eastAsiaTheme="minorHAnsi"/>
          <w:color w:val="1E1E1F"/>
          <w:szCs w:val="24"/>
          <w:lang w:eastAsia="en-US"/>
        </w:rPr>
        <w:t>C.</w:t>
      </w:r>
      <w:r w:rsidRPr="006A6E79">
        <w:rPr>
          <w:rFonts w:eastAsiaTheme="minorHAnsi"/>
          <w:color w:val="1E1E1F"/>
          <w:szCs w:val="24"/>
          <w:lang w:eastAsia="en-US"/>
        </w:rPr>
        <w:tab/>
      </w:r>
      <w:r w:rsidR="00652CF1" w:rsidRPr="00832EF7">
        <w:rPr>
          <w:color w:val="212121"/>
        </w:rPr>
        <w:t xml:space="preserve">ker so politični zaporniki, vključno z voditelji strank </w:t>
      </w:r>
      <w:proofErr w:type="spellStart"/>
      <w:r w:rsidR="00652CF1" w:rsidRPr="00832EF7">
        <w:rPr>
          <w:color w:val="212121"/>
        </w:rPr>
        <w:t>Mikalajem</w:t>
      </w:r>
      <w:proofErr w:type="spellEnd"/>
      <w:r w:rsidR="00652CF1" w:rsidRPr="00832EF7">
        <w:rPr>
          <w:color w:val="212121"/>
        </w:rPr>
        <w:t xml:space="preserve"> </w:t>
      </w:r>
      <w:proofErr w:type="spellStart"/>
      <w:r w:rsidR="00652CF1" w:rsidRPr="00832EF7">
        <w:rPr>
          <w:color w:val="212121"/>
        </w:rPr>
        <w:t>Kazlavim</w:t>
      </w:r>
      <w:proofErr w:type="spellEnd"/>
      <w:r w:rsidR="00652CF1" w:rsidRPr="00832EF7">
        <w:rPr>
          <w:color w:val="212121"/>
        </w:rPr>
        <w:t xml:space="preserve">, </w:t>
      </w:r>
      <w:proofErr w:type="spellStart"/>
      <w:r w:rsidR="00652CF1" w:rsidRPr="00832EF7">
        <w:rPr>
          <w:color w:val="212121"/>
        </w:rPr>
        <w:t>Rihorjem</w:t>
      </w:r>
      <w:proofErr w:type="spellEnd"/>
      <w:r w:rsidR="00652CF1" w:rsidRPr="00832EF7">
        <w:rPr>
          <w:color w:val="212121"/>
        </w:rPr>
        <w:t xml:space="preserve"> </w:t>
      </w:r>
      <w:proofErr w:type="spellStart"/>
      <w:r w:rsidR="00652CF1" w:rsidRPr="00832EF7">
        <w:rPr>
          <w:color w:val="212121"/>
        </w:rPr>
        <w:t>Kastusjovim</w:t>
      </w:r>
      <w:proofErr w:type="spellEnd"/>
      <w:r w:rsidR="00652CF1" w:rsidRPr="00832EF7">
        <w:rPr>
          <w:color w:val="212121"/>
        </w:rPr>
        <w:t xml:space="preserve">, </w:t>
      </w:r>
      <w:proofErr w:type="spellStart"/>
      <w:r w:rsidR="00652CF1" w:rsidRPr="00832EF7">
        <w:rPr>
          <w:color w:val="212121"/>
        </w:rPr>
        <w:t>Mikalajem</w:t>
      </w:r>
      <w:proofErr w:type="spellEnd"/>
      <w:r w:rsidR="00652CF1" w:rsidRPr="00832EF7">
        <w:rPr>
          <w:color w:val="212121"/>
        </w:rPr>
        <w:t xml:space="preserve"> </w:t>
      </w:r>
      <w:proofErr w:type="spellStart"/>
      <w:r w:rsidR="00652CF1" w:rsidRPr="00832EF7">
        <w:rPr>
          <w:color w:val="212121"/>
        </w:rPr>
        <w:t>Statkevičem</w:t>
      </w:r>
      <w:proofErr w:type="spellEnd"/>
      <w:r w:rsidR="00652CF1" w:rsidRPr="00832EF7">
        <w:rPr>
          <w:color w:val="212121"/>
        </w:rPr>
        <w:t xml:space="preserve"> in Pavlom </w:t>
      </w:r>
      <w:proofErr w:type="spellStart"/>
      <w:r w:rsidR="00652CF1" w:rsidRPr="00832EF7">
        <w:rPr>
          <w:color w:val="212121"/>
        </w:rPr>
        <w:t>Sevjarincem</w:t>
      </w:r>
      <w:proofErr w:type="spellEnd"/>
      <w:r w:rsidR="00652CF1" w:rsidRPr="00832EF7">
        <w:rPr>
          <w:color w:val="212121"/>
        </w:rPr>
        <w:t>, v osamitvi, jih mučijo in jim odrekajo zdravstveno oskrbo ter prisilno delajo;</w:t>
      </w:r>
    </w:p>
    <w:p w:rsidR="00652CF1" w:rsidRPr="00832EF7" w:rsidRDefault="00832EF7" w:rsidP="00832EF7">
      <w:pPr>
        <w:tabs>
          <w:tab w:val="left" w:pos="567"/>
        </w:tabs>
        <w:spacing w:after="240"/>
        <w:ind w:left="567" w:hanging="567"/>
        <w:rPr>
          <w:b/>
          <w:iCs/>
        </w:rPr>
      </w:pPr>
      <w:r w:rsidRPr="006A6E79">
        <w:rPr>
          <w:rFonts w:eastAsiaTheme="minorHAnsi"/>
          <w:iCs/>
          <w:szCs w:val="24"/>
          <w:lang w:eastAsia="en-US"/>
        </w:rPr>
        <w:t>D.</w:t>
      </w:r>
      <w:r w:rsidRPr="006A6E79">
        <w:rPr>
          <w:rFonts w:eastAsiaTheme="minorHAnsi"/>
          <w:iCs/>
          <w:szCs w:val="24"/>
          <w:lang w:eastAsia="en-US"/>
        </w:rPr>
        <w:tab/>
      </w:r>
      <w:r w:rsidR="00652CF1" w:rsidRPr="00832EF7">
        <w:t xml:space="preserve">ker je zadnje zatiranje potekalo pred parlamentarnimi in lokalnimi „volitvami“ </w:t>
      </w:r>
      <w:r w:rsidR="00775760">
        <w:t xml:space="preserve">, ki bodo </w:t>
      </w:r>
      <w:r w:rsidR="00652CF1" w:rsidRPr="00832EF7">
        <w:t>25. februarja</w:t>
      </w:r>
      <w:r w:rsidR="00775760">
        <w:t xml:space="preserve"> 2024</w:t>
      </w:r>
      <w:r w:rsidR="00652CF1" w:rsidRPr="00832EF7">
        <w:t>; ker zakon o političnih strankah iz leta 2023 demokratičnim opozicijskim strankam preprečuje udeležbo na volitvah;</w:t>
      </w:r>
    </w:p>
    <w:p w:rsidR="00652CF1" w:rsidRPr="006A6E79" w:rsidRDefault="00652CF1" w:rsidP="00832EF7">
      <w:pPr>
        <w:pStyle w:val="NormalWeb"/>
        <w:tabs>
          <w:tab w:val="left" w:pos="567"/>
        </w:tabs>
        <w:spacing w:after="240" w:afterAutospacing="0"/>
        <w:ind w:left="567" w:hanging="567"/>
      </w:pPr>
      <w:r w:rsidRPr="006A6E79">
        <w:t>1.</w:t>
      </w:r>
      <w:r w:rsidRPr="006A6E79">
        <w:tab/>
        <w:t>ostro obsoja nedavni val množičnih aretacij v Belorusiji in poziva nelegitimni Lukašenkov režim, naj ustavi represijo, predvsem preganjanje na podlagi spola, ter ga opominja na njegove mednarodne obveznosti;</w:t>
      </w:r>
    </w:p>
    <w:p w:rsidR="00652CF1" w:rsidRPr="006A6E79" w:rsidRDefault="00652CF1" w:rsidP="00832EF7">
      <w:pPr>
        <w:pStyle w:val="NormalWeb"/>
        <w:tabs>
          <w:tab w:val="left" w:pos="567"/>
        </w:tabs>
        <w:spacing w:after="240" w:afterAutospacing="0"/>
        <w:ind w:left="567" w:hanging="567"/>
        <w:rPr>
          <w:b/>
          <w:color w:val="212121"/>
        </w:rPr>
      </w:pPr>
      <w:r w:rsidRPr="006A6E79">
        <w:lastRenderedPageBreak/>
        <w:t>2.</w:t>
      </w:r>
      <w:r w:rsidRPr="006A6E79">
        <w:tab/>
        <w:t xml:space="preserve">poziva k izplačilu odškodnine in takojšnji brezpogojni izpustitvi več kot 1400 političnih zapornikov, pa tudi njihovih družin in samovoljno pridržanih oseb, pri čemer jim je treba povrniti vse pravice; </w:t>
      </w:r>
    </w:p>
    <w:p w:rsidR="00652CF1" w:rsidRPr="006A6E79" w:rsidRDefault="00652CF1" w:rsidP="00832EF7">
      <w:pPr>
        <w:pStyle w:val="NormalWeb"/>
        <w:tabs>
          <w:tab w:val="left" w:pos="567"/>
        </w:tabs>
        <w:spacing w:after="240" w:afterAutospacing="0"/>
        <w:ind w:left="567" w:hanging="567"/>
        <w:rPr>
          <w:b/>
        </w:rPr>
      </w:pPr>
      <w:r w:rsidRPr="006A6E79">
        <w:t>3.</w:t>
      </w:r>
      <w:r w:rsidRPr="006A6E79">
        <w:tab/>
        <w:t xml:space="preserve">ponavlja svoje stališče o nepreglednosti, pomanjkanju svobode in krivicah pred parlamentarnimi in lokalnimi „volitvami“ v Belorusiji ter poziva EU, njene države članice in mednarodno skupnost, naj ne priznajo rezultatov; </w:t>
      </w:r>
    </w:p>
    <w:p w:rsidR="00652CF1" w:rsidRPr="006A6E79" w:rsidRDefault="00652CF1" w:rsidP="00832EF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00" w:beforeAutospacing="1" w:after="240"/>
        <w:ind w:left="567" w:hanging="567"/>
        <w:rPr>
          <w:b/>
        </w:rPr>
      </w:pPr>
      <w:r w:rsidRPr="006A6E79">
        <w:t>4.</w:t>
      </w:r>
      <w:r w:rsidRPr="006A6E79">
        <w:tab/>
        <w:t xml:space="preserve">poziva podpredsednika/visokega predstavnika in Svet, naj se odzoveta tako, da uvedeta strožje sankcije proti Lukašenkovemu režimu, tudi proti blagu, ki ga s prisilnim delom izdelajo politični zaporniki, ter strožje finančne sankcije in sankcije za posameznike, odgovorne za hude kršitve človekovih pravic, tudi visoke uradnike in pripadnike varnostnih sil; poziva k dodatnemu zmanjšanju diplomatske prisotnosti Belorusije v EU, k nadaljnji podpori žrtvam režima, in sicer s posebnimi instrumenti, ki jim bodo omogočali pridobitev vizumov in dovoljenj za prebivanje EU, ter k reševanju </w:t>
      </w:r>
      <w:proofErr w:type="spellStart"/>
      <w:r w:rsidRPr="006A6E79">
        <w:t>brezdržavljanskosti</w:t>
      </w:r>
      <w:proofErr w:type="spellEnd"/>
      <w:r w:rsidRPr="006A6E79">
        <w:t xml:space="preserve">; </w:t>
      </w:r>
    </w:p>
    <w:p w:rsidR="00652CF1" w:rsidRPr="006A6E79" w:rsidRDefault="00652CF1" w:rsidP="00832EF7">
      <w:pPr>
        <w:pStyle w:val="NormalWeb"/>
        <w:tabs>
          <w:tab w:val="left" w:pos="567"/>
        </w:tabs>
        <w:spacing w:after="240" w:afterAutospacing="0"/>
        <w:ind w:left="567" w:hanging="567"/>
        <w:rPr>
          <w:rFonts w:eastAsiaTheme="minorHAnsi"/>
          <w:b/>
          <w:bCs/>
          <w:color w:val="212121"/>
        </w:rPr>
      </w:pPr>
      <w:r w:rsidRPr="006A6E79">
        <w:t>5.</w:t>
      </w:r>
      <w:r w:rsidRPr="006A6E79">
        <w:tab/>
        <w:t xml:space="preserve">poziva Komisijo in države članice, naj še naprej podpirajo dokumentiranje kršitev človekovih pravic v Belorusiji, naj pregled razmer Urada visokega komisarja za človekove pravice na področju človekovih pravic v Belorusiji ponovno spremenijo v popolnoma neodvisen preiskovalni mehanizem, naj spoštujejo mandat posebne poročevalke OZN za človekove pravice v Belorusiji </w:t>
      </w:r>
      <w:r w:rsidRPr="00D4796D">
        <w:t>ter povečajo odgovornost</w:t>
      </w:r>
      <w:r w:rsidRPr="006A6E79">
        <w:t xml:space="preserve"> prek </w:t>
      </w:r>
      <w:proofErr w:type="spellStart"/>
      <w:r w:rsidRPr="006A6E79">
        <w:t>ekstrateritorialne</w:t>
      </w:r>
      <w:proofErr w:type="spellEnd"/>
      <w:r w:rsidRPr="006A6E79">
        <w:t xml:space="preserve"> in splošne sodne pristojnosti;</w:t>
      </w:r>
    </w:p>
    <w:p w:rsidR="00652CF1" w:rsidRPr="006A6E79" w:rsidRDefault="00652CF1" w:rsidP="00832EF7">
      <w:pPr>
        <w:pStyle w:val="NormalWeb"/>
        <w:tabs>
          <w:tab w:val="left" w:pos="567"/>
          <w:tab w:val="num" w:pos="2804"/>
        </w:tabs>
        <w:spacing w:after="240" w:afterAutospacing="0"/>
        <w:ind w:left="567" w:hanging="567"/>
        <w:rPr>
          <w:b/>
        </w:rPr>
      </w:pPr>
      <w:r w:rsidRPr="006A6E79">
        <w:t>6.</w:t>
      </w:r>
      <w:r w:rsidRPr="006A6E79">
        <w:tab/>
        <w:t>ponovno izraža solidarnost z beloruskim narodom</w:t>
      </w:r>
      <w:bookmarkStart w:id="7" w:name="_GoBack"/>
      <w:bookmarkEnd w:id="7"/>
      <w:r w:rsidRPr="006A6E79">
        <w:t xml:space="preserve"> in podporo njegovim legitimnim težnjam za demokratično in evropsko prihodnost ter ostaja zavezan neutrudnemu sodelovanju z demokratičnimi silami, civilno družbo in neodvisnimi mediji v korist Belorusov;</w:t>
      </w:r>
    </w:p>
    <w:p w:rsidR="00652CF1" w:rsidRPr="006A6E79" w:rsidRDefault="00652CF1" w:rsidP="00832EF7">
      <w:pPr>
        <w:pStyle w:val="NormalWeb"/>
        <w:tabs>
          <w:tab w:val="left" w:pos="567"/>
          <w:tab w:val="num" w:pos="2804"/>
        </w:tabs>
        <w:spacing w:after="240" w:afterAutospacing="0"/>
        <w:ind w:left="567" w:hanging="567"/>
      </w:pPr>
      <w:r w:rsidRPr="006A6E79">
        <w:t>7.</w:t>
      </w:r>
      <w:r w:rsidRPr="006A6E79">
        <w:tab/>
        <w:t>naroči svoji predsednici, naj to resolucijo posreduje Svetu, Komisiji, podpredsedniku/visokemu pred</w:t>
      </w:r>
      <w:r w:rsidR="00775760">
        <w:t>s</w:t>
      </w:r>
      <w:r w:rsidRPr="006A6E79">
        <w:t>tavniku, državam članicam, predstavnikom beloruskih demokratičnih sil, dejanskim beloruskim oblastem, OZN in Organizaciji za varnost in sodelovanje v Evropi.</w:t>
      </w:r>
    </w:p>
    <w:sectPr w:rsidR="00652CF1" w:rsidRPr="006A6E79" w:rsidSect="006A6E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FF7" w:rsidRPr="006A6E79" w:rsidRDefault="00761FF7">
      <w:r w:rsidRPr="006A6E79">
        <w:separator/>
      </w:r>
    </w:p>
  </w:endnote>
  <w:endnote w:type="continuationSeparator" w:id="0">
    <w:p w:rsidR="00761FF7" w:rsidRPr="006A6E79" w:rsidRDefault="00761FF7">
      <w:r w:rsidRPr="006A6E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FF7" w:rsidRPr="006A6E79" w:rsidRDefault="00761FF7">
      <w:r w:rsidRPr="006A6E79">
        <w:separator/>
      </w:r>
    </w:p>
  </w:footnote>
  <w:footnote w:type="continuationSeparator" w:id="0">
    <w:p w:rsidR="00761FF7" w:rsidRPr="006A6E79" w:rsidRDefault="00761FF7">
      <w:r w:rsidRPr="006A6E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6E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9996"/>
        </w:tabs>
        <w:ind w:left="9996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 0115, 0116, 0126 in 0129/2024"/>
    <w:docVar w:name="dvlangue" w:val="SL"/>
    <w:docVar w:name="dvnumam" w:val="0"/>
    <w:docVar w:name="dvpe" w:val="756.852"/>
    <w:docVar w:name="dvtitre" w:val="Resolucija Evropskega parlamenta z dne … 2024 o novem valu množičnih aretacij opozicijskih aktivistov in njihovih družinskih članov v Belorusiji(2024/2550(RSP))"/>
  </w:docVars>
  <w:rsids>
    <w:rsidRoot w:val="00761F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30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2CF1"/>
    <w:rsid w:val="006631B6"/>
    <w:rsid w:val="00680577"/>
    <w:rsid w:val="006A6E79"/>
    <w:rsid w:val="006F74FA"/>
    <w:rsid w:val="00731ADD"/>
    <w:rsid w:val="00734777"/>
    <w:rsid w:val="00747932"/>
    <w:rsid w:val="00751A4A"/>
    <w:rsid w:val="00756632"/>
    <w:rsid w:val="00761FF7"/>
    <w:rsid w:val="00762C74"/>
    <w:rsid w:val="00775760"/>
    <w:rsid w:val="00786EC0"/>
    <w:rsid w:val="007D1690"/>
    <w:rsid w:val="007E22AD"/>
    <w:rsid w:val="00817416"/>
    <w:rsid w:val="00832EF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96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A51C-A8B5-419E-8A5E-B4CAE3BE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652CF1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652CF1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BalloonText">
    <w:name w:val="Balloon Text"/>
    <w:basedOn w:val="Normal"/>
    <w:link w:val="BalloonTextChar"/>
    <w:rsid w:val="00832E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2EF7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5B363-7883-4DF8-B107-0B2A7D46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2024-02-08T14:09:00Z</dcterms:created>
  <dcterms:modified xsi:type="dcterms:W3CDTF">2024-02-08T14:09:00Z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B9-0110, 0115, 0116, 0126 in 0129/2024</vt:lpwstr>
  </property>
  <property fmtid="{D5CDD505-2E9C-101B-9397-08002B2CF9AE}" pid="4" name="&lt;Type&gt;">
    <vt:lpwstr>RR</vt:lpwstr>
  </property>
</Properties>
</file>