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E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4E58" w:rsidRDefault="00770B43" w:rsidP="0010095E">
            <w:pPr>
              <w:pStyle w:val="EPName"/>
            </w:pPr>
            <w:r w:rsidRPr="00F04E58">
              <w:t>Evropský parlament</w:t>
            </w:r>
          </w:p>
          <w:p w:rsidR="00751A4A" w:rsidRPr="00F04E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E5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04E58" w:rsidRDefault="00187494" w:rsidP="0010095E">
            <w:pPr>
              <w:pStyle w:val="EPLogo"/>
            </w:pPr>
            <w:r w:rsidRPr="00F04E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4E58" w:rsidRDefault="00D058B8" w:rsidP="004C5D52">
      <w:pPr>
        <w:pStyle w:val="LineTop"/>
      </w:pPr>
    </w:p>
    <w:p w:rsidR="00680577" w:rsidRPr="00F04E58" w:rsidRDefault="00770B43" w:rsidP="00680577">
      <w:pPr>
        <w:pStyle w:val="EPBodyTA1"/>
      </w:pPr>
      <w:r w:rsidRPr="00F04E58">
        <w:t>PŘIJATÉ TEXTY</w:t>
      </w:r>
    </w:p>
    <w:p w:rsidR="00D058B8" w:rsidRPr="00F04E58" w:rsidRDefault="00D058B8" w:rsidP="00D058B8">
      <w:pPr>
        <w:pStyle w:val="LineBottom"/>
      </w:pPr>
    </w:p>
    <w:p w:rsidR="00770B43" w:rsidRPr="00F04E58" w:rsidRDefault="00770B43" w:rsidP="00770B43">
      <w:pPr>
        <w:pStyle w:val="ATHeading1"/>
      </w:pPr>
      <w:bookmarkStart w:id="0" w:name="TANumber"/>
      <w:r w:rsidRPr="00F04E58">
        <w:t>P9_TA(2024)00</w:t>
      </w:r>
      <w:bookmarkStart w:id="1" w:name="_GoBack"/>
      <w:r w:rsidR="007B67E2">
        <w:t>71</w:t>
      </w:r>
      <w:bookmarkEnd w:id="0"/>
      <w:bookmarkEnd w:id="1"/>
    </w:p>
    <w:p w:rsidR="00770B43" w:rsidRPr="00F04E58" w:rsidRDefault="00770B43" w:rsidP="00770B43">
      <w:pPr>
        <w:pStyle w:val="ATHeading2"/>
      </w:pPr>
      <w:bookmarkStart w:id="2" w:name="title"/>
      <w:r w:rsidRPr="00F04E58">
        <w:t xml:space="preserve">Zvýšený počet poprav v Íránu, zejména případ </w:t>
      </w:r>
      <w:proofErr w:type="spellStart"/>
      <w:r w:rsidRPr="00F04E58">
        <w:t>Mohammada</w:t>
      </w:r>
      <w:proofErr w:type="spellEnd"/>
      <w:r w:rsidRPr="00F04E58">
        <w:t xml:space="preserve"> </w:t>
      </w:r>
      <w:proofErr w:type="spellStart"/>
      <w:r w:rsidR="006A509B" w:rsidRPr="00F04E58">
        <w:t>Qobádlúa</w:t>
      </w:r>
      <w:bookmarkEnd w:id="2"/>
      <w:proofErr w:type="spellEnd"/>
    </w:p>
    <w:p w:rsidR="00770B43" w:rsidRPr="00F04E58" w:rsidRDefault="00770B43" w:rsidP="00770B43">
      <w:pPr>
        <w:rPr>
          <w:i/>
          <w:vanish/>
        </w:rPr>
      </w:pPr>
      <w:r w:rsidRPr="00F04E58">
        <w:rPr>
          <w:i/>
        </w:rPr>
        <w:fldChar w:fldCharType="begin"/>
      </w:r>
      <w:r w:rsidRPr="00F04E58">
        <w:rPr>
          <w:i/>
        </w:rPr>
        <w:instrText xml:space="preserve"> TC"(</w:instrText>
      </w:r>
      <w:bookmarkStart w:id="3" w:name="DocNumber"/>
      <w:r w:rsidRPr="00F04E58">
        <w:rPr>
          <w:i/>
        </w:rPr>
        <w:instrText>B9-0102</w:instrText>
      </w:r>
      <w:r w:rsidR="00954527">
        <w:rPr>
          <w:i/>
        </w:rPr>
        <w:instrText>, 0109, 0113, 0120, 0121 a 0122</w:instrText>
      </w:r>
      <w:r w:rsidRPr="00F04E58">
        <w:rPr>
          <w:i/>
        </w:rPr>
        <w:instrText>/2024</w:instrText>
      </w:r>
      <w:bookmarkEnd w:id="3"/>
      <w:r w:rsidRPr="00F04E58">
        <w:rPr>
          <w:i/>
        </w:rPr>
        <w:instrText xml:space="preserve">)"\l3 \n&gt; \* MERGEFORMAT </w:instrText>
      </w:r>
      <w:r w:rsidRPr="00F04E58">
        <w:rPr>
          <w:i/>
        </w:rPr>
        <w:fldChar w:fldCharType="end"/>
      </w:r>
    </w:p>
    <w:p w:rsidR="00770B43" w:rsidRPr="00F04E58" w:rsidRDefault="00770B43" w:rsidP="00770B43">
      <w:pPr>
        <w:rPr>
          <w:vanish/>
        </w:rPr>
      </w:pPr>
      <w:bookmarkStart w:id="4" w:name="PE"/>
      <w:r w:rsidRPr="00F04E58">
        <w:rPr>
          <w:vanish/>
        </w:rPr>
        <w:t>PE756.844</w:t>
      </w:r>
      <w:bookmarkEnd w:id="4"/>
    </w:p>
    <w:p w:rsidR="00770B43" w:rsidRPr="00F04E58" w:rsidRDefault="00770B43" w:rsidP="00770B43">
      <w:pPr>
        <w:pStyle w:val="ATHeading3"/>
      </w:pPr>
      <w:bookmarkStart w:id="5" w:name="Sujet"/>
      <w:r w:rsidRPr="00F04E58">
        <w:t>Usnesení Evropského parlamentu ze dne 8. února 2024 o zvýšeném počtu poprav v</w:t>
      </w:r>
      <w:r w:rsidR="006A509B" w:rsidRPr="002D03DF">
        <w:t> </w:t>
      </w:r>
      <w:r w:rsidRPr="00F04E58">
        <w:t xml:space="preserve">Íránu, zejména o případu </w:t>
      </w:r>
      <w:proofErr w:type="spellStart"/>
      <w:r w:rsidRPr="00F04E58">
        <w:t>Mohammada</w:t>
      </w:r>
      <w:proofErr w:type="spellEnd"/>
      <w:r w:rsidRPr="00F04E58">
        <w:t xml:space="preserve"> </w:t>
      </w:r>
      <w:proofErr w:type="spellStart"/>
      <w:r w:rsidRPr="00F04E58">
        <w:t>Qobádlúa</w:t>
      </w:r>
      <w:bookmarkEnd w:id="5"/>
      <w:proofErr w:type="spellEnd"/>
      <w:r w:rsidRPr="00F04E58">
        <w:t xml:space="preserve"> </w:t>
      </w:r>
      <w:bookmarkStart w:id="6" w:name="References"/>
      <w:r w:rsidRPr="00F04E58">
        <w:t>(2024/2551(RSP))</w:t>
      </w:r>
      <w:bookmarkEnd w:id="6"/>
    </w:p>
    <w:p w:rsidR="00B458DF" w:rsidRPr="00F04E58" w:rsidRDefault="00B458DF" w:rsidP="00B458DF">
      <w:pPr>
        <w:pStyle w:val="EPComma"/>
      </w:pPr>
      <w:bookmarkStart w:id="7" w:name="TextBodyBegin"/>
      <w:bookmarkEnd w:id="7"/>
      <w:r w:rsidRPr="00F04E58">
        <w:rPr>
          <w:i/>
        </w:rPr>
        <w:t>Evropský parlament</w:t>
      </w:r>
      <w:r w:rsidRPr="00F04E58">
        <w:t>,</w:t>
      </w:r>
    </w:p>
    <w:p w:rsidR="00B458DF" w:rsidRPr="00F04E58" w:rsidRDefault="00B458DF" w:rsidP="00B458DF">
      <w:pPr>
        <w:pStyle w:val="NormalHanging12a"/>
      </w:pPr>
      <w:r w:rsidRPr="00F04E58">
        <w:t>–</w:t>
      </w:r>
      <w:r w:rsidRPr="00F04E58">
        <w:tab/>
        <w:t>s ohledem na čl. 144 odst. 5 a čl. 132 odst. 4 jednacího řádu,</w:t>
      </w:r>
    </w:p>
    <w:p w:rsidR="00B458DF" w:rsidRPr="00E53380" w:rsidRDefault="00B458DF" w:rsidP="00B458DF">
      <w:pPr>
        <w:pStyle w:val="NormalHanging12a"/>
        <w:rPr>
          <w:shd w:val="clear" w:color="auto" w:fill="FFFFFF"/>
        </w:rPr>
      </w:pPr>
      <w:r w:rsidRPr="00F04E58">
        <w:t>A.</w:t>
      </w:r>
      <w:r w:rsidRPr="00F04E58">
        <w:tab/>
        <w:t xml:space="preserve">vzhledem k tomu, že v roce 2023 bylo v Íránu popraveno více než 800 osob, což je nejvyšší počet od roku 2015, a že v rámci pokračujícího potlačování </w:t>
      </w:r>
      <w:r w:rsidRPr="008B3763">
        <w:t xml:space="preserve">hnutí </w:t>
      </w:r>
      <w:r w:rsidRPr="00E53380">
        <w:rPr>
          <w:shd w:val="clear" w:color="auto" w:fill="FFFFFF"/>
        </w:rPr>
        <w:t>„Žena, život, svoboda“</w:t>
      </w:r>
      <w:r w:rsidRPr="00E53380">
        <w:t xml:space="preserve"> bylo zabito více než 500 demonstrantů; vzhledem k tomu, že neúměrně vysoký podíl mezi těmito oběťmi tvoří menšiny;</w:t>
      </w:r>
    </w:p>
    <w:p w:rsidR="00B458DF" w:rsidRPr="00E53380" w:rsidRDefault="00B458DF" w:rsidP="00B458DF">
      <w:pPr>
        <w:pStyle w:val="NormalHanging12a"/>
      </w:pPr>
      <w:r w:rsidRPr="00E53380">
        <w:t>B.</w:t>
      </w:r>
      <w:r w:rsidRPr="00E53380">
        <w:tab/>
        <w:t xml:space="preserve">vzhledem k tomu, že dne 23. ledna 2024 byl popraven </w:t>
      </w:r>
      <w:proofErr w:type="spellStart"/>
      <w:r w:rsidRPr="00E53380">
        <w:t>Mohammad</w:t>
      </w:r>
      <w:proofErr w:type="spellEnd"/>
      <w:r w:rsidRPr="00E53380">
        <w:t xml:space="preserve"> </w:t>
      </w:r>
      <w:proofErr w:type="spellStart"/>
      <w:r w:rsidRPr="00E53380">
        <w:t>Qobádlú</w:t>
      </w:r>
      <w:proofErr w:type="spellEnd"/>
      <w:r w:rsidRPr="00E53380">
        <w:t xml:space="preserve">, 23letý muž s mentálním postižením, poté co bylo zamítnuto jeho odvolání proti trestu smrti; vzhledem k tomu, že byl </w:t>
      </w:r>
      <w:proofErr w:type="spellStart"/>
      <w:r w:rsidRPr="00E53380">
        <w:t>Mohammad</w:t>
      </w:r>
      <w:proofErr w:type="spellEnd"/>
      <w:r w:rsidRPr="00E53380">
        <w:t xml:space="preserve"> </w:t>
      </w:r>
      <w:proofErr w:type="spellStart"/>
      <w:r w:rsidRPr="00E53380">
        <w:t>Qobádlú</w:t>
      </w:r>
      <w:proofErr w:type="spellEnd"/>
      <w:r w:rsidRPr="00E53380">
        <w:t xml:space="preserve"> během nespravedlivého a utajovaného soudního procesu údajně mučen;</w:t>
      </w:r>
    </w:p>
    <w:p w:rsidR="00B458DF" w:rsidRPr="00E53380" w:rsidRDefault="00B458DF" w:rsidP="00B458DF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E53380">
        <w:t>C.</w:t>
      </w:r>
      <w:r w:rsidRPr="00E53380">
        <w:tab/>
      </w:r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vzhledem k tomu, že Rada OSN pro lidská práva uvedla, že v lednu 2024 bylo popraveno nejméně 54 osob; vzhledem k tomu, že podle organizace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poprava bezprostředně hrozí nejméně 11 vězňům, včetně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Anwara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Chezrího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Kámrána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Šejcheho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a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Chosroua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Bašárata</w:t>
      </w:r>
      <w:proofErr w:type="spellEnd"/>
      <w:r w:rsidRPr="00E53380">
        <w:rPr>
          <w14:textOutline w14:w="12700" w14:cap="flat" w14:cmpd="sng" w14:algn="ctr">
            <w14:noFill/>
            <w14:prstDash w14:val="solid"/>
            <w14:miter w14:lim="100000"/>
          </w14:textOutline>
        </w:rPr>
        <w:t>;</w:t>
      </w:r>
    </w:p>
    <w:p w:rsidR="00B458DF" w:rsidRPr="00E53380" w:rsidRDefault="00B458DF" w:rsidP="00B458DF">
      <w:pPr>
        <w:pStyle w:val="NormalHanging12a"/>
        <w:rPr>
          <w:shd w:val="clear" w:color="auto" w:fill="FFFFFF"/>
        </w:rPr>
      </w:pPr>
      <w:r w:rsidRPr="00E53380">
        <w:t>D.</w:t>
      </w:r>
      <w:r w:rsidRPr="00E53380">
        <w:tab/>
      </w:r>
      <w:r w:rsidRPr="00E53380">
        <w:rPr>
          <w:shd w:val="clear" w:color="auto" w:fill="FFFFFF"/>
        </w:rPr>
        <w:t>vzhledem k tomu, že</w:t>
      </w:r>
      <w:r w:rsidRPr="00E53380">
        <w:t xml:space="preserve"> běžným nástrojem diplomatického nátlaku v zahraniční politice Íránu je využívání rukojmích</w:t>
      </w:r>
      <w:r w:rsidRPr="00E53380">
        <w:rPr>
          <w:shd w:val="clear" w:color="auto" w:fill="FFFFFF"/>
        </w:rPr>
        <w:t>;</w:t>
      </w:r>
    </w:p>
    <w:p w:rsidR="00B458DF" w:rsidRPr="00F04E58" w:rsidRDefault="00B458DF" w:rsidP="00B458DF">
      <w:pPr>
        <w:pStyle w:val="NormalHanging12a"/>
      </w:pPr>
      <w:r w:rsidRPr="00E53380">
        <w:t>1.</w:t>
      </w:r>
      <w:r w:rsidRPr="00E53380">
        <w:tab/>
      </w:r>
      <w:r w:rsidRPr="00E53380">
        <w:rPr>
          <w:shd w:val="clear" w:color="auto" w:fill="FFFFFF"/>
        </w:rPr>
        <w:t xml:space="preserve">důrazně odsuzuje popravy pokojných demonstrantů v Íránu, včetně popravy </w:t>
      </w:r>
      <w:proofErr w:type="spellStart"/>
      <w:r w:rsidRPr="00E53380">
        <w:rPr>
          <w:shd w:val="clear" w:color="auto" w:fill="FFFFFF"/>
        </w:rPr>
        <w:t>Mohammada</w:t>
      </w:r>
      <w:proofErr w:type="spellEnd"/>
      <w:r w:rsidRPr="00E53380">
        <w:rPr>
          <w:shd w:val="clear" w:color="auto" w:fill="FFFFFF"/>
        </w:rPr>
        <w:t xml:space="preserve"> </w:t>
      </w:r>
      <w:proofErr w:type="spellStart"/>
      <w:r w:rsidRPr="00E53380">
        <w:rPr>
          <w:shd w:val="clear" w:color="auto" w:fill="FFFFFF"/>
        </w:rPr>
        <w:t>Qobádlúa</w:t>
      </w:r>
      <w:proofErr w:type="spellEnd"/>
      <w:r w:rsidRPr="00E53380">
        <w:rPr>
          <w:shd w:val="clear" w:color="auto" w:fill="FFFFFF"/>
        </w:rPr>
        <w:t xml:space="preserve">; </w:t>
      </w:r>
      <w:r w:rsidR="00D643B3" w:rsidRPr="00E53380">
        <w:t>odsuzuje rozsáhlé používání trestu smrti ze strany režimu, který se tak snaží zastrašit společnost a potlačit odpor;</w:t>
      </w:r>
      <w:r w:rsidR="00D643B3" w:rsidRPr="008B3763">
        <w:rPr>
          <w:shd w:val="clear" w:color="auto" w:fill="FFFFFF"/>
        </w:rPr>
        <w:t xml:space="preserve"> </w:t>
      </w:r>
      <w:r w:rsidR="00D643B3" w:rsidRPr="00E53380">
        <w:rPr>
          <w:shd w:val="clear" w:color="auto" w:fill="FFFFFF"/>
        </w:rPr>
        <w:t>zdůrazňuje, že se jedná o státem schvalované zabíjení;</w:t>
      </w:r>
      <w:r w:rsidR="00D643B3" w:rsidRPr="008B3763">
        <w:rPr>
          <w:shd w:val="clear" w:color="auto" w:fill="FFFFFF"/>
        </w:rPr>
        <w:t xml:space="preserve"> </w:t>
      </w:r>
      <w:r w:rsidRPr="00E53380">
        <w:rPr>
          <w:shd w:val="clear" w:color="auto" w:fill="FFFFFF"/>
        </w:rPr>
        <w:t>naléhavě vyzývá Írán, aby všechny rozsudky smrti zmírnil a aby trest smrti zcela zrušil; znovu zdůrazňuje, že se vždy a za všech okolností pevně staví proti používání trestu smrti;</w:t>
      </w:r>
      <w:r w:rsidRPr="00E53380">
        <w:t xml:space="preserve"> plně podporuje kampaň za zrušení trestu smrti, kterou zahájila vězněná nositelka Nobelovy ceny míru </w:t>
      </w:r>
      <w:proofErr w:type="spellStart"/>
      <w:r w:rsidRPr="00E53380">
        <w:t>Narges</w:t>
      </w:r>
      <w:proofErr w:type="spellEnd"/>
      <w:r w:rsidRPr="00E53380">
        <w:t xml:space="preserve"> </w:t>
      </w:r>
      <w:proofErr w:type="spellStart"/>
      <w:r w:rsidRPr="00E53380">
        <w:t>Muhammadíová</w:t>
      </w:r>
      <w:proofErr w:type="spellEnd"/>
      <w:r w:rsidRPr="00E53380">
        <w:t xml:space="preserve">; znovu potvrzuje, že i nadále podporuje iránské hnutí </w:t>
      </w:r>
      <w:r w:rsidR="00881DFA" w:rsidRPr="00E53380">
        <w:t>„</w:t>
      </w:r>
      <w:r w:rsidRPr="00E53380">
        <w:t>Žena, život a svoboda</w:t>
      </w:r>
      <w:r w:rsidR="00881DFA" w:rsidRPr="00E53380">
        <w:t>“</w:t>
      </w:r>
      <w:r w:rsidRPr="00E53380">
        <w:t>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2.</w:t>
      </w:r>
      <w:r w:rsidRPr="00F04E58">
        <w:tab/>
        <w:t xml:space="preserve">vyzývá k bezpodmínečnému a okamžitému propuštění všech osob svévolně </w:t>
      </w:r>
      <w:r w:rsidRPr="00F04E58">
        <w:lastRenderedPageBreak/>
        <w:t xml:space="preserve">odsouzených k trestu smrti a všech vězňů svědomí, včetně občanů EU, zejména </w:t>
      </w:r>
      <w:proofErr w:type="spellStart"/>
      <w:r w:rsidRPr="00F04E58">
        <w:t>Ahmadrezy</w:t>
      </w:r>
      <w:proofErr w:type="spellEnd"/>
      <w:r w:rsidRPr="00F04E58">
        <w:t xml:space="preserve"> </w:t>
      </w:r>
      <w:proofErr w:type="spellStart"/>
      <w:r w:rsidRPr="00F04E58">
        <w:t>Džalálího</w:t>
      </w:r>
      <w:proofErr w:type="spellEnd"/>
      <w:r w:rsidRPr="00F04E58">
        <w:t xml:space="preserve"> a Johana </w:t>
      </w:r>
      <w:proofErr w:type="spellStart"/>
      <w:r w:rsidRPr="00F04E58">
        <w:t>Floderuse</w:t>
      </w:r>
      <w:proofErr w:type="spellEnd"/>
      <w:r w:rsidRPr="00F04E58">
        <w:t>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3.</w:t>
      </w:r>
      <w:r w:rsidRPr="00F04E58">
        <w:tab/>
      </w:r>
      <w:r w:rsidRPr="00F04E58">
        <w:rPr>
          <w:shd w:val="clear" w:color="auto" w:fill="FFFFFF"/>
        </w:rPr>
        <w:t>vyzývá k přijetí nové a odvážné strategie EU pro Írán, která bude zahrnovat i boj proti diplomacii využívající rukojmí;</w:t>
      </w:r>
    </w:p>
    <w:p w:rsidR="00B458DF" w:rsidRPr="00F04E58" w:rsidRDefault="00B458DF" w:rsidP="00B458DF">
      <w:pPr>
        <w:pStyle w:val="NormalHanging12a"/>
      </w:pPr>
      <w:r w:rsidRPr="00F04E58">
        <w:t>4.</w:t>
      </w:r>
      <w:r w:rsidRPr="00F04E58">
        <w:tab/>
        <w:t>znovu důrazně vyzývá Radu, aby označila Islámské revoluční gardy za teroristickou organizaci a uvalila další sankce EU na státní činitele a subjekty zapojené do závažného porušování lidských práv, včetně nejvyššího vůdce, prezidenta a generálního prokurátora;</w:t>
      </w:r>
    </w:p>
    <w:p w:rsidR="00B458DF" w:rsidRPr="00F04E58" w:rsidRDefault="00B458DF" w:rsidP="00B458DF">
      <w:pPr>
        <w:pStyle w:val="NormalHanging12a"/>
      </w:pPr>
      <w:r w:rsidRPr="00F04E58">
        <w:t>5.</w:t>
      </w:r>
      <w:r w:rsidRPr="00F04E58">
        <w:tab/>
        <w:t>znovu odsuzuje brutální represe Íránu vůči pokojným demonstrantům, zejména ženám a menšinám; vyzývá k nestrannému, nezávislému a transparentnímu vyšetření údajného porušování lidských práv demonstrantů;</w:t>
      </w:r>
    </w:p>
    <w:p w:rsidR="00B458DF" w:rsidRPr="00F04E58" w:rsidRDefault="00B458DF" w:rsidP="00B458DF">
      <w:pPr>
        <w:pStyle w:val="NormalHanging12a"/>
      </w:pPr>
      <w:r w:rsidRPr="00F04E58">
        <w:t>6.</w:t>
      </w:r>
      <w:r w:rsidRPr="00F04E58">
        <w:tab/>
        <w:t>vyzývá Írán, aby dodržoval právo na řádný proces; odsuzuje otřesné podmínky ve věznicích, rozšířené používání mučení, včetně sexuálního násilí, a nedostatečný přístup k lékařské péči a právnímu zastoupení;</w:t>
      </w:r>
    </w:p>
    <w:p w:rsidR="00B458DF" w:rsidRPr="00F04E58" w:rsidRDefault="00B458DF" w:rsidP="00B458DF">
      <w:pPr>
        <w:pStyle w:val="NormalHanging12a"/>
      </w:pPr>
      <w:r w:rsidRPr="00F04E58">
        <w:t>7.</w:t>
      </w:r>
      <w:r w:rsidRPr="00F04E58">
        <w:tab/>
        <w:t>naléhavě vyzývá členské státy, aby v souladu s obecnými zásadami EU týkajícími se obránců lidských práv monitorovaly soudní procesy a pořádaly návštěvy ve věznicích, v nichž jsou zadržováni vězni svědomí, včetně státních příslušníků EU;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8.</w:t>
      </w:r>
      <w:r w:rsidRPr="00F04E58">
        <w:tab/>
        <w:t>vyzývá členské státy, aby zahájily trestní vyšetřování státních činitelů odpovědných za závažné porušování lidských práv, a to i v rámci univerzální jurisdikce;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9.</w:t>
      </w:r>
      <w:r w:rsidRPr="00F04E58">
        <w:tab/>
        <w:t xml:space="preserve">naléhavě vyzývá Komisi, aby zvýšila technickou a rozpočtovou podporu silné a nezávislé íránské občanské společnosti; </w:t>
      </w:r>
      <w:r w:rsidRPr="00F04E58">
        <w:rPr>
          <w:shd w:val="clear" w:color="auto" w:fill="FFFFFF"/>
        </w:rPr>
        <w:t>vyzývá členské státy, aby usnadnily udělování víz, azylu a mimořádných grantů osobám, které musí z Íránu uprchnout;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10.</w:t>
      </w:r>
      <w:r w:rsidRPr="00F04E58">
        <w:tab/>
      </w:r>
      <w:r w:rsidRPr="00F04E58">
        <w:rPr>
          <w:shd w:val="clear" w:color="auto" w:fill="FFFFFF"/>
        </w:rPr>
        <w:t>vyzývá členské státy, aby na nadcházejícím zasedání Rady OSN pro lidská práva podpořily obnovení mandátů zvláštního zpravodaje OSN pro Írán a nezávislé mezinárodní vyšetřovací mise;</w:t>
      </w:r>
    </w:p>
    <w:p w:rsidR="00B458DF" w:rsidRPr="00F04E58" w:rsidRDefault="00B458DF" w:rsidP="00B458DF">
      <w:pPr>
        <w:pStyle w:val="NormalHanging12a"/>
        <w:rPr>
          <w:shd w:val="clear" w:color="auto" w:fill="FFFFFF"/>
        </w:rPr>
      </w:pPr>
      <w:r w:rsidRPr="00F04E58">
        <w:t>11.</w:t>
      </w:r>
      <w:r w:rsidRPr="00F04E58">
        <w:tab/>
      </w:r>
      <w:r w:rsidRPr="00F04E58">
        <w:rPr>
          <w:shd w:val="clear" w:color="auto" w:fill="FFFFFF"/>
        </w:rPr>
        <w:t>pověřuje svou předsedkyni, aby předala toto usnesení Radě, Komisi, vysokému představiteli Unie pro zahraniční věci a bezpečnostní politiku a íránským orgánům.</w:t>
      </w:r>
    </w:p>
    <w:sectPr w:rsidR="00B458DF" w:rsidRPr="00F04E58" w:rsidSect="00F04E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B43" w:rsidRPr="00F04E58" w:rsidRDefault="00770B43">
      <w:r w:rsidRPr="00F04E58">
        <w:separator/>
      </w:r>
    </w:p>
  </w:endnote>
  <w:endnote w:type="continuationSeparator" w:id="0">
    <w:p w:rsidR="00770B43" w:rsidRPr="00F04E58" w:rsidRDefault="00770B43">
      <w:r w:rsidRPr="00F04E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B43" w:rsidRPr="00F04E58" w:rsidRDefault="00770B43">
      <w:r w:rsidRPr="00F04E58">
        <w:separator/>
      </w:r>
    </w:p>
  </w:footnote>
  <w:footnote w:type="continuationSeparator" w:id="0">
    <w:p w:rsidR="00770B43" w:rsidRPr="00F04E58" w:rsidRDefault="00770B43">
      <w:r w:rsidRPr="00F04E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4E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CS"/>
    <w:docVar w:name="dvnumam" w:val="0"/>
    <w:docVar w:name="dvpe" w:val="756.844"/>
    <w:docVar w:name="dvtitre" w:val="Usnesení Evropského parlamentu ze dne 8. února 2024 o zvýšeném počtu poprav v Íránu, zejména o případu Mohammada Qobádlúa(2024/2551(RSP))"/>
  </w:docVars>
  <w:rsids>
    <w:rsidRoot w:val="00770B4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509B"/>
    <w:rsid w:val="006F74FA"/>
    <w:rsid w:val="00731ADD"/>
    <w:rsid w:val="00734777"/>
    <w:rsid w:val="00747932"/>
    <w:rsid w:val="00751A4A"/>
    <w:rsid w:val="00756632"/>
    <w:rsid w:val="00762C74"/>
    <w:rsid w:val="00770B43"/>
    <w:rsid w:val="00786EC0"/>
    <w:rsid w:val="007B67E2"/>
    <w:rsid w:val="007D1690"/>
    <w:rsid w:val="007E22AD"/>
    <w:rsid w:val="00817416"/>
    <w:rsid w:val="00842779"/>
    <w:rsid w:val="00865F67"/>
    <w:rsid w:val="00881A7B"/>
    <w:rsid w:val="00881DFA"/>
    <w:rsid w:val="008840E5"/>
    <w:rsid w:val="00887B3E"/>
    <w:rsid w:val="008B3763"/>
    <w:rsid w:val="008C2AC6"/>
    <w:rsid w:val="00930C23"/>
    <w:rsid w:val="0093193B"/>
    <w:rsid w:val="009509D8"/>
    <w:rsid w:val="00950B64"/>
    <w:rsid w:val="0095452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8D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3B3"/>
    <w:rsid w:val="00D834A0"/>
    <w:rsid w:val="00D872DF"/>
    <w:rsid w:val="00D91E21"/>
    <w:rsid w:val="00DA7FCD"/>
    <w:rsid w:val="00E25495"/>
    <w:rsid w:val="00E365E1"/>
    <w:rsid w:val="00E53380"/>
    <w:rsid w:val="00E820A4"/>
    <w:rsid w:val="00EB006A"/>
    <w:rsid w:val="00EB4772"/>
    <w:rsid w:val="00ED169E"/>
    <w:rsid w:val="00ED4235"/>
    <w:rsid w:val="00F04346"/>
    <w:rsid w:val="00F04E58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606268-6CB9-40EB-875A-CD7D8168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458DF"/>
    <w:pPr>
      <w:spacing w:after="240"/>
      <w:ind w:left="567" w:hanging="567"/>
    </w:pPr>
  </w:style>
  <w:style w:type="paragraph" w:customStyle="1" w:styleId="EPComma">
    <w:name w:val="EPComma"/>
    <w:basedOn w:val="Normal"/>
    <w:rsid w:val="00B458D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458DF"/>
    <w:rPr>
      <w:sz w:val="24"/>
      <w:lang w:val="cs-CZ"/>
    </w:rPr>
  </w:style>
  <w:style w:type="paragraph" w:styleId="BalloonText">
    <w:name w:val="Balloon Text"/>
    <w:basedOn w:val="Normal"/>
    <w:link w:val="BalloonTextChar"/>
    <w:rsid w:val="00D64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43B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D27A3-CD8A-4AE8-B0DC-E2C23BE7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3431</Characters>
  <Application>Microsoft Office Word</Application>
  <DocSecurity>0</DocSecurity>
  <Lines>122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2024-02-08T13:09:00Z</dcterms:created>
  <dcterms:modified xsi:type="dcterms:W3CDTF">2024-02-08T13:09:00Z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