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24DE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94FA7" w:rsidRDefault="003052CC" w:rsidP="0010095E">
            <w:pPr>
              <w:pStyle w:val="EPName"/>
            </w:pPr>
            <w:r w:rsidRPr="00294FA7">
              <w:t>Europa-Parlamentet</w:t>
            </w:r>
          </w:p>
          <w:p w:rsidR="00751A4A" w:rsidRPr="00C24DE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24DE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94FA7" w:rsidRDefault="00187494" w:rsidP="0010095E">
            <w:pPr>
              <w:pStyle w:val="EPLogo"/>
            </w:pPr>
            <w:r w:rsidRPr="00294FA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24DE4" w:rsidRDefault="00D058B8" w:rsidP="004C5D52">
      <w:pPr>
        <w:pStyle w:val="LineTop"/>
      </w:pPr>
    </w:p>
    <w:p w:rsidR="00680577" w:rsidRPr="00C24DE4" w:rsidRDefault="003052CC" w:rsidP="00680577">
      <w:pPr>
        <w:pStyle w:val="EPBodyTA1"/>
      </w:pPr>
      <w:r w:rsidRPr="00C24DE4">
        <w:t>VEDTAGNE TEKSTER</w:t>
      </w:r>
    </w:p>
    <w:p w:rsidR="00D058B8" w:rsidRPr="00C24DE4" w:rsidRDefault="00D058B8" w:rsidP="00D058B8">
      <w:pPr>
        <w:pStyle w:val="LineBottom"/>
      </w:pPr>
    </w:p>
    <w:p w:rsidR="003052CC" w:rsidRPr="004E3581" w:rsidRDefault="003052CC" w:rsidP="003052CC">
      <w:pPr>
        <w:pStyle w:val="ATHeading1"/>
      </w:pPr>
      <w:bookmarkStart w:id="0" w:name="TANumber"/>
      <w:r w:rsidRPr="004E3581">
        <w:t>P9_</w:t>
      </w:r>
      <w:proofErr w:type="gramStart"/>
      <w:r w:rsidRPr="004E3581">
        <w:t>TA(</w:t>
      </w:r>
      <w:proofErr w:type="gramEnd"/>
      <w:r w:rsidRPr="004E3581">
        <w:t>2024)00</w:t>
      </w:r>
      <w:r w:rsidR="00284FB4">
        <w:t>71</w:t>
      </w:r>
      <w:bookmarkEnd w:id="0"/>
    </w:p>
    <w:p w:rsidR="003052CC" w:rsidRPr="004E3581" w:rsidRDefault="003052CC" w:rsidP="003052CC">
      <w:pPr>
        <w:pStyle w:val="ATHeading2"/>
      </w:pPr>
      <w:bookmarkStart w:id="1" w:name="title"/>
      <w:r w:rsidRPr="004E3581">
        <w:t xml:space="preserve">Det øgede antal henrettelser i Iran, især sagen om Mohammad </w:t>
      </w:r>
      <w:proofErr w:type="spellStart"/>
      <w:r w:rsidRPr="004E3581">
        <w:t>Ghobadlou</w:t>
      </w:r>
      <w:bookmarkEnd w:id="1"/>
      <w:proofErr w:type="spellEnd"/>
    </w:p>
    <w:p w:rsidR="003052CC" w:rsidRPr="00294FA7" w:rsidRDefault="003052CC" w:rsidP="003052CC">
      <w:pPr>
        <w:rPr>
          <w:i/>
          <w:vanish/>
        </w:rPr>
      </w:pPr>
      <w:r w:rsidRPr="00294FA7">
        <w:rPr>
          <w:i/>
        </w:rPr>
        <w:fldChar w:fldCharType="begin"/>
      </w:r>
      <w:r w:rsidRPr="00294FA7">
        <w:rPr>
          <w:i/>
        </w:rPr>
        <w:instrText xml:space="preserve"> TC"(</w:instrText>
      </w:r>
      <w:bookmarkStart w:id="2" w:name="DocNumber"/>
      <w:r w:rsidRPr="00294FA7">
        <w:rPr>
          <w:i/>
        </w:rPr>
        <w:instrText>B9-0102</w:instrText>
      </w:r>
      <w:r w:rsidR="00406940" w:rsidRPr="00C24DE4">
        <w:rPr>
          <w:i/>
        </w:rPr>
        <w:instrText xml:space="preserve">, 0109, 0113, 0120, 0121 </w:instrText>
      </w:r>
      <w:r w:rsidR="00406940" w:rsidRPr="004E3581">
        <w:rPr>
          <w:i/>
        </w:rPr>
        <w:instrText>og 0122</w:instrText>
      </w:r>
      <w:r w:rsidRPr="004E3581">
        <w:rPr>
          <w:i/>
        </w:rPr>
        <w:instrText>/2024</w:instrText>
      </w:r>
      <w:bookmarkEnd w:id="2"/>
      <w:r w:rsidRPr="004E3581">
        <w:rPr>
          <w:i/>
        </w:rPr>
        <w:instrText xml:space="preserve">)"\l3 \n&gt; \* MERGEFORMAT </w:instrText>
      </w:r>
      <w:r w:rsidRPr="00294FA7">
        <w:rPr>
          <w:i/>
        </w:rPr>
        <w:fldChar w:fldCharType="end"/>
      </w:r>
    </w:p>
    <w:p w:rsidR="003052CC" w:rsidRPr="004E3581" w:rsidRDefault="003052CC" w:rsidP="003052CC">
      <w:pPr>
        <w:rPr>
          <w:vanish/>
        </w:rPr>
      </w:pPr>
      <w:bookmarkStart w:id="3" w:name="PE"/>
      <w:r w:rsidRPr="00C24DE4">
        <w:rPr>
          <w:vanish/>
        </w:rPr>
        <w:t>PE756.844</w:t>
      </w:r>
      <w:bookmarkEnd w:id="3"/>
    </w:p>
    <w:p w:rsidR="003052CC" w:rsidRPr="004E3581" w:rsidRDefault="003052CC" w:rsidP="003052CC">
      <w:pPr>
        <w:pStyle w:val="ATHeading3"/>
      </w:pPr>
      <w:bookmarkStart w:id="4" w:name="Sujet"/>
      <w:r w:rsidRPr="004E3581">
        <w:t xml:space="preserve">Europa-Parlamentets beslutning af 8. februar 2024 om det øgede antal henrettelser i Iran, navnlig sagen om Mohammad </w:t>
      </w:r>
      <w:proofErr w:type="spellStart"/>
      <w:r w:rsidRPr="004E3581">
        <w:t>Ghobadlou</w:t>
      </w:r>
      <w:bookmarkEnd w:id="4"/>
      <w:proofErr w:type="spellEnd"/>
      <w:r w:rsidRPr="004E3581">
        <w:t xml:space="preserve"> </w:t>
      </w:r>
      <w:bookmarkStart w:id="5" w:name="References"/>
      <w:r w:rsidRPr="004E3581">
        <w:t>(2024/2551(RSP))</w:t>
      </w:r>
      <w:bookmarkEnd w:id="5"/>
    </w:p>
    <w:p w:rsidR="00313BC0" w:rsidRPr="004E3581" w:rsidRDefault="00313BC0" w:rsidP="00313BC0">
      <w:pPr>
        <w:pStyle w:val="EPComma"/>
      </w:pPr>
      <w:bookmarkStart w:id="6" w:name="TextBodyBegin"/>
      <w:bookmarkEnd w:id="6"/>
      <w:r w:rsidRPr="00294FA7">
        <w:rPr>
          <w:i/>
          <w:iCs/>
        </w:rPr>
        <w:t>Europa-Parlamentet</w:t>
      </w:r>
      <w:r w:rsidRPr="00C24DE4">
        <w:t>,</w:t>
      </w:r>
    </w:p>
    <w:p w:rsidR="00313BC0" w:rsidRPr="004E3581" w:rsidRDefault="00313BC0" w:rsidP="00313BC0">
      <w:pPr>
        <w:pStyle w:val="NormalHanging12a"/>
      </w:pPr>
      <w:r w:rsidRPr="004E3581">
        <w:t>–</w:t>
      </w:r>
      <w:r w:rsidRPr="004E3581">
        <w:tab/>
        <w:t>der henviser til forretningsordenens artikel 144, stk. 5, og artikel 132, stk. 4,</w:t>
      </w:r>
    </w:p>
    <w:p w:rsidR="00313BC0" w:rsidRPr="004E3581" w:rsidRDefault="00313BC0" w:rsidP="00313BC0">
      <w:pPr>
        <w:pStyle w:val="NormalHanging12a"/>
        <w:rPr>
          <w:shd w:val="clear" w:color="auto" w:fill="FFFFFF"/>
        </w:rPr>
      </w:pPr>
      <w:r w:rsidRPr="004E3581">
        <w:t>A.</w:t>
      </w:r>
      <w:r w:rsidRPr="004E3581">
        <w:tab/>
        <w:t>der henviser til, at over 800 personer blev henrettet i Iran i 2023, hvilket er det højeste tal siden 2015, og at over 500 demonstranter blev dræbt som led i den igangværende undertrykkelse af bevægelsen "Kvinde, Liv, Frihed"; der henviser til, at mindretal er uforholdsmæssigt hårdt ramt;</w:t>
      </w:r>
    </w:p>
    <w:p w:rsidR="00313BC0" w:rsidRPr="004E3581" w:rsidRDefault="00313BC0" w:rsidP="00313BC0">
      <w:pPr>
        <w:pStyle w:val="NormalHanging12a"/>
      </w:pPr>
      <w:r w:rsidRPr="004E3581">
        <w:t>B.</w:t>
      </w:r>
      <w:r w:rsidRPr="004E3581">
        <w:tab/>
        <w:t xml:space="preserve">der henviser til, at appellen fra Mohammad </w:t>
      </w:r>
      <w:proofErr w:type="spellStart"/>
      <w:r w:rsidRPr="004E3581">
        <w:t>Ghobadlou</w:t>
      </w:r>
      <w:proofErr w:type="spellEnd"/>
      <w:r w:rsidRPr="004E3581">
        <w:t>, en 23-årig med intellektuelle handicap, mod hans dødsdom blev afvist den 23. januar 2024, og at han blev henrettet; der henviser til, at hans uretfærdige rettergang blev skæmmet af påstande om tortur og hemmeligholdelse;</w:t>
      </w:r>
    </w:p>
    <w:p w:rsidR="00313BC0" w:rsidRPr="004E3581" w:rsidRDefault="00313BC0" w:rsidP="00313BC0">
      <w:pPr>
        <w:pStyle w:val="NormalHanging12a"/>
        <w:rPr>
          <w14:textOutline w14:w="12700" w14:cap="flat" w14:cmpd="sng" w14:algn="ctr">
            <w14:noFill/>
            <w14:prstDash w14:val="solid"/>
            <w14:miter w14:lim="100000"/>
          </w14:textOutline>
        </w:rPr>
      </w:pPr>
      <w:r w:rsidRPr="004E3581">
        <w:t>C.</w:t>
      </w:r>
      <w:r w:rsidRPr="004E3581">
        <w:tab/>
      </w:r>
      <w:r w:rsidRPr="004E3581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der henviser til, at UNHRC har rapporteret, at mindst 54 mennesker blev henrettet i januar 2024; der henviser til, at mindst 11 fanger, herunder Anwar </w:t>
      </w:r>
      <w:proofErr w:type="spellStart"/>
      <w:r w:rsidRPr="004E3581">
        <w:rPr>
          <w14:textOutline w14:w="12700" w14:cap="flat" w14:cmpd="sng" w14:algn="ctr">
            <w14:noFill/>
            <w14:prstDash w14:val="solid"/>
            <w14:miter w14:lim="100000"/>
          </w14:textOutline>
        </w:rPr>
        <w:t>Khezri</w:t>
      </w:r>
      <w:proofErr w:type="spellEnd"/>
      <w:r w:rsidRPr="004E3581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, Kamran </w:t>
      </w:r>
      <w:proofErr w:type="spellStart"/>
      <w:r w:rsidRPr="004E3581">
        <w:rPr>
          <w14:textOutline w14:w="12700" w14:cap="flat" w14:cmpd="sng" w14:algn="ctr">
            <w14:noFill/>
            <w14:prstDash w14:val="solid"/>
            <w14:miter w14:lim="100000"/>
          </w14:textOutline>
        </w:rPr>
        <w:t>Sheikheh</w:t>
      </w:r>
      <w:proofErr w:type="spellEnd"/>
      <w:r w:rsidRPr="004E3581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og Khosrow </w:t>
      </w:r>
      <w:proofErr w:type="spellStart"/>
      <w:r w:rsidRPr="004E3581">
        <w:rPr>
          <w14:textOutline w14:w="12700" w14:cap="flat" w14:cmpd="sng" w14:algn="ctr">
            <w14:noFill/>
            <w14:prstDash w14:val="solid"/>
            <w14:miter w14:lim="100000"/>
          </w14:textOutline>
        </w:rPr>
        <w:t>Basharat</w:t>
      </w:r>
      <w:proofErr w:type="spellEnd"/>
      <w:r w:rsidRPr="004E3581">
        <w:rPr>
          <w14:textOutline w14:w="12700" w14:cap="flat" w14:cmpd="sng" w14:algn="ctr">
            <w14:noFill/>
            <w14:prstDash w14:val="solid"/>
            <w14:miter w14:lim="100000"/>
          </w14:textOutline>
        </w:rPr>
        <w:t>, ifølge Human Rights Watch i øjeblikket er i fare for at blive henrettet;</w:t>
      </w:r>
    </w:p>
    <w:p w:rsidR="00313BC0" w:rsidRPr="004E3581" w:rsidRDefault="00313BC0" w:rsidP="00313BC0">
      <w:pPr>
        <w:pStyle w:val="NormalHanging12a"/>
        <w:rPr>
          <w:shd w:val="clear" w:color="auto" w:fill="FFFFFF"/>
        </w:rPr>
      </w:pPr>
      <w:r w:rsidRPr="004E3581">
        <w:t>D.</w:t>
      </w:r>
      <w:r w:rsidRPr="004E3581">
        <w:tab/>
        <w:t>der henviser til, at Iran rutinemæssigt anvender gidseldiplomati som et udenrigspolitisk redskab;</w:t>
      </w:r>
    </w:p>
    <w:p w:rsidR="00313BC0" w:rsidRPr="004E3581" w:rsidRDefault="00313BC0" w:rsidP="00313BC0">
      <w:pPr>
        <w:pStyle w:val="NormalHanging12a"/>
      </w:pPr>
      <w:r w:rsidRPr="004E3581">
        <w:t>1.</w:t>
      </w:r>
      <w:r w:rsidRPr="004E3581">
        <w:tab/>
      </w:r>
      <w:r w:rsidRPr="004E3581">
        <w:rPr>
          <w:shd w:val="clear" w:color="auto" w:fill="FFFFFF"/>
        </w:rPr>
        <w:t xml:space="preserve">fordømmer på det kraftigste henrettelser af fredelige demonstranter i Iran, herunder Mohammad </w:t>
      </w:r>
      <w:proofErr w:type="spellStart"/>
      <w:r w:rsidRPr="004E3581">
        <w:rPr>
          <w:shd w:val="clear" w:color="auto" w:fill="FFFFFF"/>
        </w:rPr>
        <w:t>Ghobadlou</w:t>
      </w:r>
      <w:proofErr w:type="spellEnd"/>
      <w:r w:rsidRPr="004E3581">
        <w:rPr>
          <w:shd w:val="clear" w:color="auto" w:fill="FFFFFF"/>
        </w:rPr>
        <w:t xml:space="preserve">; </w:t>
      </w:r>
      <w:r w:rsidR="00284FB4" w:rsidRPr="00284FB4">
        <w:rPr>
          <w:shd w:val="clear" w:color="auto" w:fill="FFFFFF"/>
        </w:rPr>
        <w:t>beklager regi</w:t>
      </w:r>
      <w:bookmarkStart w:id="7" w:name="_GoBack"/>
      <w:bookmarkEnd w:id="7"/>
      <w:r w:rsidR="00284FB4" w:rsidRPr="00284FB4">
        <w:rPr>
          <w:shd w:val="clear" w:color="auto" w:fill="FFFFFF"/>
        </w:rPr>
        <w:t xml:space="preserve">mets omfattende brug af dødsstraf for at terrorisere samfundet og gøre en ende på protester; understreger, at dette udgør statssanktioneret drab; </w:t>
      </w:r>
      <w:r w:rsidRPr="004E3581">
        <w:rPr>
          <w:shd w:val="clear" w:color="auto" w:fill="FFFFFF"/>
        </w:rPr>
        <w:t>opfordrer indtrængende Iran til at omstøde alle dødsdomme og helt afskaffe dødsstraffen; gentager sin stærke modstand mod dødsstraf til enhver tid og under alle omstændigheder;</w:t>
      </w:r>
      <w:r w:rsidRPr="004E3581">
        <w:t xml:space="preserve"> støtter fuldt ud den kampagne for afskaffelse af dødsdom, der blev iværksat af den fængslede modtager af Nobels fredspris Narges Mohammadi; gentager sin urokkelige støtte til den iranske bevægelse "Kvinde, Liv, Frihed";</w:t>
      </w:r>
    </w:p>
    <w:p w:rsidR="00313BC0" w:rsidRPr="004E3581" w:rsidRDefault="00313BC0" w:rsidP="00313BC0">
      <w:pPr>
        <w:pStyle w:val="NormalHanging12a"/>
        <w:rPr>
          <w:shd w:val="clear" w:color="auto" w:fill="FFFFFF"/>
        </w:rPr>
      </w:pPr>
      <w:r w:rsidRPr="004E3581">
        <w:t>2.</w:t>
      </w:r>
      <w:r w:rsidRPr="004E3581">
        <w:tab/>
        <w:t xml:space="preserve">opfordrer til betingelsesløs og øjeblikkelig løsladelse af alle, der vilkårligt er på </w:t>
      </w:r>
      <w:r w:rsidRPr="004E3581">
        <w:lastRenderedPageBreak/>
        <w:t xml:space="preserve">dødsgangen, og af alle samvittighedsfanger, herunder EU-borgere, navnlig </w:t>
      </w:r>
      <w:proofErr w:type="spellStart"/>
      <w:r w:rsidRPr="004E3581">
        <w:t>Ahmadreza</w:t>
      </w:r>
      <w:proofErr w:type="spellEnd"/>
      <w:r w:rsidRPr="004E3581">
        <w:t xml:space="preserve"> </w:t>
      </w:r>
      <w:proofErr w:type="spellStart"/>
      <w:r w:rsidRPr="004E3581">
        <w:t>Djalali</w:t>
      </w:r>
      <w:proofErr w:type="spellEnd"/>
      <w:r w:rsidRPr="004E3581">
        <w:t xml:space="preserve"> og Johan </w:t>
      </w:r>
      <w:proofErr w:type="spellStart"/>
      <w:r w:rsidRPr="004E3581">
        <w:t>Floderus</w:t>
      </w:r>
      <w:proofErr w:type="spellEnd"/>
      <w:r w:rsidRPr="004E3581">
        <w:t>;</w:t>
      </w:r>
    </w:p>
    <w:p w:rsidR="00313BC0" w:rsidRPr="004E3581" w:rsidRDefault="00313BC0" w:rsidP="00313BC0">
      <w:pPr>
        <w:pStyle w:val="NormalHanging12a"/>
        <w:rPr>
          <w:shd w:val="clear" w:color="auto" w:fill="FFFFFF"/>
        </w:rPr>
      </w:pPr>
      <w:r w:rsidRPr="004E3581">
        <w:t>3.</w:t>
      </w:r>
      <w:r w:rsidRPr="004E3581">
        <w:tab/>
      </w:r>
      <w:r w:rsidRPr="004E3581">
        <w:rPr>
          <w:shd w:val="clear" w:color="auto" w:fill="FFFFFF"/>
        </w:rPr>
        <w:t>opfordrer til en ny og modig EU-strategi for Iran, herunder bekæmpelse af landets gidseldiplomati;</w:t>
      </w:r>
    </w:p>
    <w:p w:rsidR="00313BC0" w:rsidRPr="004E3581" w:rsidRDefault="00313BC0" w:rsidP="00313BC0">
      <w:pPr>
        <w:pStyle w:val="NormalHanging12a"/>
      </w:pPr>
      <w:r w:rsidRPr="004E3581">
        <w:t>4.</w:t>
      </w:r>
      <w:r w:rsidRPr="004E3581">
        <w:tab/>
        <w:t>gentager sin urokkelige opfordring til Rådet om at udpege Den Islamiske Revolutionsgarde som en terrororganisation og indføre yderligere EU-sanktioner mod embedsmænd og enheder, der er involveret i alvorlige krænkelser af menneskerettighederne, herunder den øverste leder, præsidenten og rigsadvokaten;</w:t>
      </w:r>
    </w:p>
    <w:p w:rsidR="00313BC0" w:rsidRPr="004E3581" w:rsidRDefault="00313BC0" w:rsidP="00313BC0">
      <w:pPr>
        <w:pStyle w:val="NormalHanging12a"/>
      </w:pPr>
      <w:r w:rsidRPr="004E3581">
        <w:t>5.</w:t>
      </w:r>
      <w:r w:rsidRPr="004E3581">
        <w:tab/>
        <w:t>gentager sin fordømmelse af Irans brutale undertrykkelse af fredelige demonstranter, navnlig kvinder og mindretal; opfordrer til en upartisk, uafhængig og gennemsigtig undersøgelse af påstande om menneskerettighedskrænkelser mod demonstranter;</w:t>
      </w:r>
    </w:p>
    <w:p w:rsidR="00313BC0" w:rsidRPr="004E3581" w:rsidRDefault="00313BC0" w:rsidP="00313BC0">
      <w:pPr>
        <w:pStyle w:val="NormalHanging12a"/>
      </w:pPr>
      <w:r w:rsidRPr="004E3581">
        <w:t>6.</w:t>
      </w:r>
      <w:r w:rsidRPr="004E3581">
        <w:tab/>
        <w:t xml:space="preserve">opfordrer Iran til at sikre retfærdige </w:t>
      </w:r>
      <w:proofErr w:type="spellStart"/>
      <w:r w:rsidRPr="004E3581">
        <w:t>rettergange</w:t>
      </w:r>
      <w:proofErr w:type="spellEnd"/>
      <w:r w:rsidRPr="004E3581">
        <w:t>; fordømmer de forfærdelige fængselsforhold, den udbredte brug af tortur, herunder seksuel vold, og den manglende adgang til lægebehandling og advokatbistand;</w:t>
      </w:r>
    </w:p>
    <w:p w:rsidR="00313BC0" w:rsidRPr="004E3581" w:rsidRDefault="00313BC0" w:rsidP="00313BC0">
      <w:pPr>
        <w:pStyle w:val="NormalHanging12a"/>
      </w:pPr>
      <w:r w:rsidRPr="004E3581">
        <w:t>7.</w:t>
      </w:r>
      <w:r w:rsidRPr="004E3581">
        <w:tab/>
        <w:t>opfordrer indtrængende medlemsstaterne til at overvåge retssager og tilrettelægge besøg i fængsler, hvor samvittighedsfanger tilbageholdes, herunder EU-borgere, i overensstemmelse med EU's retningslinjer vedrørende menneskerettighedsforkæmpere;</w:t>
      </w:r>
    </w:p>
    <w:p w:rsidR="00313BC0" w:rsidRPr="004E3581" w:rsidRDefault="00313BC0" w:rsidP="00313BC0">
      <w:pPr>
        <w:pStyle w:val="NormalHanging12a"/>
        <w:rPr>
          <w:shd w:val="clear" w:color="auto" w:fill="FFFFFF"/>
        </w:rPr>
      </w:pPr>
      <w:r w:rsidRPr="004E3581">
        <w:t>8.</w:t>
      </w:r>
      <w:r w:rsidRPr="004E3581">
        <w:tab/>
        <w:t>opfordrer medlemsstaterne til at indlede strafferetlige efterforskninger af embedsmænd, der er ansvarlige for alvorlige krænkelser af menneskerettighederne, herunder under universel jurisdiktion;</w:t>
      </w:r>
    </w:p>
    <w:p w:rsidR="00313BC0" w:rsidRPr="004E3581" w:rsidRDefault="00313BC0" w:rsidP="00313BC0">
      <w:pPr>
        <w:pStyle w:val="NormalHanging12a"/>
        <w:rPr>
          <w:shd w:val="clear" w:color="auto" w:fill="FFFFFF"/>
        </w:rPr>
      </w:pPr>
      <w:r w:rsidRPr="004E3581">
        <w:t>9.</w:t>
      </w:r>
      <w:r w:rsidRPr="004E3581">
        <w:tab/>
        <w:t xml:space="preserve">opfordrer indtrængende Kommissionen til at øge den tekniske og budgetmæssige støtte til et stærkt og uafhængigt iransk civilsamfund; </w:t>
      </w:r>
      <w:r w:rsidRPr="004E3581">
        <w:rPr>
          <w:shd w:val="clear" w:color="auto" w:fill="FFFFFF"/>
        </w:rPr>
        <w:t>opfordrer medlemsstaterne til at lette opnåelse af visa, asyl og nødtilskud til dem, der har brug for at flygte fra Iran;</w:t>
      </w:r>
    </w:p>
    <w:p w:rsidR="00313BC0" w:rsidRPr="004E3581" w:rsidRDefault="00313BC0" w:rsidP="00313BC0">
      <w:pPr>
        <w:pStyle w:val="NormalHanging12a"/>
        <w:rPr>
          <w:shd w:val="clear" w:color="auto" w:fill="FFFFFF"/>
        </w:rPr>
      </w:pPr>
      <w:r w:rsidRPr="004E3581">
        <w:t>10.</w:t>
      </w:r>
      <w:r w:rsidRPr="004E3581">
        <w:tab/>
      </w:r>
      <w:r w:rsidRPr="004E3581">
        <w:rPr>
          <w:shd w:val="clear" w:color="auto" w:fill="FFFFFF"/>
        </w:rPr>
        <w:t>opfordrer medlemsstaterne til at støtte fornyelsen af mandaterne for FN's særlige rapportør om Iran og den uafhængige internationale undersøgelsesmission på den kommende samling i FN's Menneskerettighedsråd;</w:t>
      </w:r>
    </w:p>
    <w:p w:rsidR="00E365E1" w:rsidRPr="004E3581" w:rsidRDefault="00313BC0" w:rsidP="00406940">
      <w:pPr>
        <w:ind w:left="567" w:hanging="567"/>
      </w:pPr>
      <w:r w:rsidRPr="004E3581">
        <w:t>11.</w:t>
      </w:r>
      <w:r w:rsidRPr="004E3581">
        <w:tab/>
      </w:r>
      <w:r w:rsidRPr="004E3581">
        <w:rPr>
          <w:shd w:val="clear" w:color="auto" w:fill="FFFFFF"/>
        </w:rPr>
        <w:t>pålægger sin formand at sende denne beslutning til Rådet, Kommissionen, næstformanden/den højtstående repræsentant og de iranske myndigheder.</w:t>
      </w:r>
      <w:bookmarkStart w:id="8" w:name="TextBodyEnd"/>
      <w:bookmarkEnd w:id="8"/>
    </w:p>
    <w:sectPr w:rsidR="00E365E1" w:rsidRPr="004E3581" w:rsidSect="007E2AD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2CC" w:rsidRPr="007E2AD6" w:rsidRDefault="003052CC">
      <w:r w:rsidRPr="007E2AD6">
        <w:separator/>
      </w:r>
    </w:p>
  </w:endnote>
  <w:endnote w:type="continuationSeparator" w:id="0">
    <w:p w:rsidR="003052CC" w:rsidRPr="007E2AD6" w:rsidRDefault="003052CC">
      <w:r w:rsidRPr="007E2AD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2AD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2AD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2AD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2CC" w:rsidRPr="007E2AD6" w:rsidRDefault="003052CC">
      <w:r w:rsidRPr="007E2AD6">
        <w:separator/>
      </w:r>
    </w:p>
  </w:footnote>
  <w:footnote w:type="continuationSeparator" w:id="0">
    <w:p w:rsidR="003052CC" w:rsidRPr="007E2AD6" w:rsidRDefault="003052CC">
      <w:r w:rsidRPr="007E2AD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2AD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2AD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2AD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02/2024"/>
    <w:docVar w:name="dvlangue" w:val="DA"/>
    <w:docVar w:name="dvnumam" w:val="0"/>
    <w:docVar w:name="dvpe" w:val="756.844"/>
    <w:docVar w:name="dvtitre" w:val="Europa-Parlamentets beslutning af 8. februar 2024 om det øgede antal henrettelser i Iran, navnlig sagen om Mohammad Ghobadlou(2024/2551(RSP))"/>
  </w:docVars>
  <w:rsids>
    <w:rsidRoot w:val="003052C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4FB4"/>
    <w:rsid w:val="00294FA7"/>
    <w:rsid w:val="002B18FE"/>
    <w:rsid w:val="002B5493"/>
    <w:rsid w:val="003052CC"/>
    <w:rsid w:val="00313BC0"/>
    <w:rsid w:val="00343214"/>
    <w:rsid w:val="00361C00"/>
    <w:rsid w:val="00395FA1"/>
    <w:rsid w:val="003E15D4"/>
    <w:rsid w:val="00406940"/>
    <w:rsid w:val="00411CCE"/>
    <w:rsid w:val="00415A31"/>
    <w:rsid w:val="0041666E"/>
    <w:rsid w:val="00421060"/>
    <w:rsid w:val="00471C19"/>
    <w:rsid w:val="004867E3"/>
    <w:rsid w:val="00494A28"/>
    <w:rsid w:val="004C0004"/>
    <w:rsid w:val="004C5D52"/>
    <w:rsid w:val="004E3581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2AD6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4DE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173545-50AF-47FE-8FDA-85E88E004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13BC0"/>
    <w:pPr>
      <w:spacing w:after="240"/>
      <w:ind w:left="567" w:hanging="567"/>
    </w:pPr>
  </w:style>
  <w:style w:type="paragraph" w:customStyle="1" w:styleId="EPComma">
    <w:name w:val="EPComma"/>
    <w:basedOn w:val="Normal"/>
    <w:rsid w:val="00313BC0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313BC0"/>
    <w:rPr>
      <w:sz w:val="24"/>
      <w:lang w:val="da-DK"/>
    </w:rPr>
  </w:style>
  <w:style w:type="paragraph" w:styleId="BalloonText">
    <w:name w:val="Balloon Text"/>
    <w:basedOn w:val="Normal"/>
    <w:link w:val="BalloonTextChar"/>
    <w:rsid w:val="00294FA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94FA7"/>
    <w:rPr>
      <w:rFonts w:ascii="Segoe UI" w:hAnsi="Segoe UI" w:cs="Segoe UI"/>
      <w:sz w:val="18"/>
      <w:szCs w:val="18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9B4F0-00D9-4076-A2D3-65BDAABD7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NIELSEN Anja</cp:lastModifiedBy>
  <cp:revision>2</cp:revision>
  <cp:lastPrinted>2004-11-19T15:42:00Z</cp:lastPrinted>
  <dcterms:created xsi:type="dcterms:W3CDTF">2024-02-08T12:52:00Z</dcterms:created>
  <dcterms:modified xsi:type="dcterms:W3CDTF">2024-02-08T12:52:00Z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B9-0102/2024</vt:lpwstr>
  </property>
  <property fmtid="{D5CDD505-2E9C-101B-9397-08002B2CF9AE}" pid="4" name="&lt;Type&gt;">
    <vt:lpwstr>RR</vt:lpwstr>
  </property>
</Properties>
</file>