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2F0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C2F02" w:rsidRDefault="00757ABD" w:rsidP="0010095E">
            <w:pPr>
              <w:pStyle w:val="EPName"/>
            </w:pPr>
            <w:bookmarkStart w:id="0" w:name="_GoBack"/>
            <w:bookmarkEnd w:id="0"/>
            <w:r w:rsidRPr="00DC2F02">
              <w:t>Eiropas Parlaments</w:t>
            </w:r>
          </w:p>
          <w:p w:rsidR="00751A4A" w:rsidRPr="00DC2F0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2F0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C2F02" w:rsidRDefault="00187494" w:rsidP="0010095E">
            <w:pPr>
              <w:pStyle w:val="EPLogo"/>
            </w:pPr>
            <w:r w:rsidRPr="00DC2F0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C2F02" w:rsidRDefault="00D058B8" w:rsidP="004C5D52">
      <w:pPr>
        <w:pStyle w:val="LineTop"/>
      </w:pPr>
    </w:p>
    <w:p w:rsidR="00680577" w:rsidRPr="00DC2F02" w:rsidRDefault="00757ABD" w:rsidP="00680577">
      <w:pPr>
        <w:pStyle w:val="EPBodyTA1"/>
      </w:pPr>
      <w:r w:rsidRPr="00DC2F02">
        <w:t>PIEŅEMTIE TEKSTI</w:t>
      </w:r>
    </w:p>
    <w:p w:rsidR="00D058B8" w:rsidRPr="00DC2F02" w:rsidRDefault="00D058B8" w:rsidP="00D058B8">
      <w:pPr>
        <w:pStyle w:val="LineBottom"/>
      </w:pPr>
    </w:p>
    <w:p w:rsidR="00757ABD" w:rsidRPr="00DC2F02" w:rsidRDefault="00757ABD" w:rsidP="00757ABD">
      <w:pPr>
        <w:pStyle w:val="ATHeading1"/>
      </w:pPr>
      <w:bookmarkStart w:id="1" w:name="TANumber"/>
      <w:r w:rsidRPr="00DC2F02">
        <w:t>P9_TA(2024)00</w:t>
      </w:r>
      <w:r w:rsidR="005066B6" w:rsidRPr="00DC2F02">
        <w:t>71</w:t>
      </w:r>
      <w:bookmarkEnd w:id="1"/>
    </w:p>
    <w:p w:rsidR="00757ABD" w:rsidRPr="00DC2F02" w:rsidRDefault="00B9462B" w:rsidP="00757ABD">
      <w:pPr>
        <w:pStyle w:val="ATHeading2"/>
      </w:pPr>
      <w:bookmarkStart w:id="2" w:name="title"/>
      <w:r w:rsidRPr="00DC2F02">
        <w:t xml:space="preserve">Nāvessodu skaita pieaugums Irānā, jo īpaši </w:t>
      </w:r>
      <w:proofErr w:type="spellStart"/>
      <w:r w:rsidRPr="00DC2F02">
        <w:rPr>
          <w:i/>
        </w:rPr>
        <w:t>Mohammad</w:t>
      </w:r>
      <w:proofErr w:type="spellEnd"/>
      <w:r w:rsidRPr="00DC2F02">
        <w:rPr>
          <w:i/>
        </w:rPr>
        <w:t xml:space="preserve"> </w:t>
      </w:r>
      <w:proofErr w:type="spellStart"/>
      <w:r w:rsidRPr="00DC2F02">
        <w:rPr>
          <w:i/>
        </w:rPr>
        <w:t>Ghobadlou</w:t>
      </w:r>
      <w:proofErr w:type="spellEnd"/>
      <w:r w:rsidRPr="00DC2F02">
        <w:t xml:space="preserve"> lieta</w:t>
      </w:r>
      <w:bookmarkEnd w:id="2"/>
    </w:p>
    <w:p w:rsidR="00757ABD" w:rsidRPr="00DC2F02" w:rsidRDefault="00757ABD" w:rsidP="00757ABD">
      <w:pPr>
        <w:rPr>
          <w:i/>
          <w:vanish/>
        </w:rPr>
      </w:pPr>
      <w:r w:rsidRPr="00DC2F02">
        <w:rPr>
          <w:i/>
        </w:rPr>
        <w:fldChar w:fldCharType="begin"/>
      </w:r>
      <w:r w:rsidRPr="00DC2F02">
        <w:rPr>
          <w:i/>
        </w:rPr>
        <w:instrText xml:space="preserve"> TC"(</w:instrText>
      </w:r>
      <w:bookmarkStart w:id="3" w:name="DocNumber"/>
      <w:r w:rsidR="00B9462B" w:rsidRPr="00DC2F02">
        <w:rPr>
          <w:i/>
        </w:rPr>
        <w:instrText>B9-0102, 0109, 0113, 0120, 0121 un 0122/2024</w:instrText>
      </w:r>
      <w:bookmarkEnd w:id="3"/>
      <w:r w:rsidRPr="00DC2F02">
        <w:rPr>
          <w:i/>
        </w:rPr>
        <w:instrText xml:space="preserve">)"\l3 \n&gt; \* MERGEFORMAT </w:instrText>
      </w:r>
      <w:r w:rsidRPr="00DC2F02">
        <w:rPr>
          <w:i/>
        </w:rPr>
        <w:fldChar w:fldCharType="end"/>
      </w:r>
    </w:p>
    <w:p w:rsidR="00757ABD" w:rsidRPr="00DC2F02" w:rsidRDefault="00757ABD" w:rsidP="00757ABD">
      <w:pPr>
        <w:rPr>
          <w:vanish/>
        </w:rPr>
      </w:pPr>
      <w:bookmarkStart w:id="4" w:name="PE"/>
      <w:r w:rsidRPr="00DC2F02">
        <w:rPr>
          <w:vanish/>
        </w:rPr>
        <w:t>PE756.844</w:t>
      </w:r>
      <w:bookmarkEnd w:id="4"/>
    </w:p>
    <w:p w:rsidR="00757ABD" w:rsidRPr="00DC2F02" w:rsidRDefault="00757ABD" w:rsidP="00757ABD">
      <w:pPr>
        <w:pStyle w:val="ATHeading3"/>
      </w:pPr>
      <w:bookmarkStart w:id="5" w:name="Sujet"/>
      <w:r w:rsidRPr="00DC2F02">
        <w:t xml:space="preserve">Eiropas Parlamenta 2024. gada </w:t>
      </w:r>
      <w:r w:rsidR="00B9462B" w:rsidRPr="00DC2F02">
        <w:t>8. februāra</w:t>
      </w:r>
      <w:r w:rsidRPr="00DC2F02">
        <w:t xml:space="preserve"> rezolūcija par nāvessodu skaita pieaugumu Irānā, jo īpaši </w:t>
      </w:r>
      <w:proofErr w:type="spellStart"/>
      <w:r w:rsidRPr="00DC2F02">
        <w:rPr>
          <w:i/>
        </w:rPr>
        <w:t>Mohammad</w:t>
      </w:r>
      <w:proofErr w:type="spellEnd"/>
      <w:r w:rsidRPr="00DC2F02">
        <w:rPr>
          <w:i/>
        </w:rPr>
        <w:t xml:space="preserve"> </w:t>
      </w:r>
      <w:proofErr w:type="spellStart"/>
      <w:r w:rsidRPr="00DC2F02">
        <w:rPr>
          <w:i/>
        </w:rPr>
        <w:t>Ghobadlou</w:t>
      </w:r>
      <w:proofErr w:type="spellEnd"/>
      <w:r w:rsidRPr="00DC2F02">
        <w:t xml:space="preserve"> lietu</w:t>
      </w:r>
      <w:bookmarkEnd w:id="5"/>
      <w:r w:rsidRPr="00DC2F02">
        <w:t xml:space="preserve"> </w:t>
      </w:r>
      <w:bookmarkStart w:id="6" w:name="References"/>
      <w:r w:rsidRPr="00DC2F02">
        <w:t>(2024/2551(RSP))</w:t>
      </w:r>
      <w:bookmarkEnd w:id="6"/>
    </w:p>
    <w:p w:rsidR="00EF335C" w:rsidRPr="00DC2F02" w:rsidRDefault="00EF335C" w:rsidP="00EF335C">
      <w:pPr>
        <w:pStyle w:val="EPComma"/>
      </w:pPr>
      <w:bookmarkStart w:id="7" w:name="TextBodyBegin"/>
      <w:bookmarkEnd w:id="7"/>
      <w:r w:rsidRPr="00DC2F02">
        <w:rPr>
          <w:i/>
        </w:rPr>
        <w:t>Eiropas Parlaments</w:t>
      </w:r>
      <w:r w:rsidRPr="00DC2F02">
        <w:t>,</w:t>
      </w:r>
    </w:p>
    <w:p w:rsidR="00EF335C" w:rsidRPr="00DC2F02" w:rsidRDefault="00EF335C" w:rsidP="00EF335C">
      <w:pPr>
        <w:pStyle w:val="NormalHanging12a"/>
      </w:pPr>
      <w:r w:rsidRPr="00DC2F02">
        <w:t>–</w:t>
      </w:r>
      <w:r w:rsidRPr="00DC2F02">
        <w:tab/>
        <w:t>ņemot vērā Reglamenta 144. panta 5. punktu un 132. panta 4. punktu,</w:t>
      </w:r>
    </w:p>
    <w:p w:rsidR="00EF335C" w:rsidRPr="00DC2F02" w:rsidRDefault="00EF335C" w:rsidP="00EF335C">
      <w:pPr>
        <w:pStyle w:val="NormalHanging12a"/>
        <w:rPr>
          <w:shd w:val="clear" w:color="auto" w:fill="FFFFFF"/>
        </w:rPr>
      </w:pPr>
      <w:r w:rsidRPr="00DC2F02">
        <w:t>A.</w:t>
      </w:r>
      <w:r w:rsidRPr="00DC2F02">
        <w:tab/>
        <w:t xml:space="preserve">tā kā 2023. gadā Irānā tika izpildīts nāvessods vairāk nekā 800 cilvēkiem, kas ir lielākais rādītājs kopš 2015. gada, un vairāk nekā 500 protestētāju tika nogalināti, apspiežot kustību </w:t>
      </w:r>
      <w:r w:rsidRPr="00DC2F02">
        <w:rPr>
          <w:shd w:val="clear" w:color="auto" w:fill="FFFFFF"/>
        </w:rPr>
        <w:t>“Sieviete, dzīvība, brīvība”;</w:t>
      </w:r>
      <w:r w:rsidRPr="00DC2F02">
        <w:t xml:space="preserve"> tā kā tas nesamērīgi skar minoritātes;</w:t>
      </w:r>
    </w:p>
    <w:p w:rsidR="00EF335C" w:rsidRPr="00DC2F02" w:rsidRDefault="00EF335C" w:rsidP="00EF335C">
      <w:pPr>
        <w:pStyle w:val="NormalHanging12a"/>
      </w:pPr>
      <w:r w:rsidRPr="00DC2F02">
        <w:t>B.</w:t>
      </w:r>
      <w:r w:rsidRPr="00DC2F02">
        <w:tab/>
        <w:t xml:space="preserve">tā kā pārsūdzība pret </w:t>
      </w:r>
      <w:proofErr w:type="spellStart"/>
      <w:r w:rsidRPr="00DC2F02">
        <w:rPr>
          <w:i/>
          <w:iCs/>
        </w:rPr>
        <w:t>Mohammad</w:t>
      </w:r>
      <w:proofErr w:type="spellEnd"/>
      <w:r w:rsidRPr="00DC2F02">
        <w:rPr>
          <w:i/>
          <w:iCs/>
        </w:rPr>
        <w:t xml:space="preserve"> </w:t>
      </w:r>
      <w:proofErr w:type="spellStart"/>
      <w:r w:rsidRPr="00DC2F02">
        <w:rPr>
          <w:i/>
          <w:iCs/>
        </w:rPr>
        <w:t>Ghobadlou</w:t>
      </w:r>
      <w:proofErr w:type="spellEnd"/>
      <w:r w:rsidRPr="00DC2F02">
        <w:t>, 23 gadus vecam vīrietim ar intelektuālās attīstības traucējumiem, piespriesto nāvessodu tika noraidīta 2024. gada 23. janvārī un viņam tika izpildīts nāvessods; tā kā tiek apgalvots, ka netaisnīgā tiesas procesa laikā ir viņš ir spīdzināts, un tiesas process ir noticis slepenībā;</w:t>
      </w:r>
    </w:p>
    <w:p w:rsidR="00EF335C" w:rsidRPr="00DC2F02" w:rsidRDefault="00EF335C" w:rsidP="00EF335C">
      <w:pPr>
        <w:pStyle w:val="NormalHanging12a"/>
        <w:rPr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DC2F02">
        <w:t>C.</w:t>
      </w:r>
      <w:r w:rsidRPr="00DC2F02">
        <w:tab/>
      </w:r>
      <w:r w:rsidRPr="00DC2F02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tā kā </w:t>
      </w:r>
      <w:r w:rsidRPr="00DC2F02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>UNHRC</w:t>
      </w:r>
      <w:r w:rsidRPr="00DC2F02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ziņoja, ka 2024. gada janvārī nāvessods tika izpildīts vismaz 54 cilvēkiem; tā kā saskaņā ar organizācijas </w:t>
      </w:r>
      <w:proofErr w:type="spellStart"/>
      <w:r w:rsidRPr="00DC2F02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>Human</w:t>
      </w:r>
      <w:proofErr w:type="spellEnd"/>
      <w:r w:rsidRPr="00DC2F02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DC2F02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>Rights</w:t>
      </w:r>
      <w:proofErr w:type="spellEnd"/>
      <w:r w:rsidRPr="00DC2F02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DC2F02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>Watch</w:t>
      </w:r>
      <w:proofErr w:type="spellEnd"/>
      <w:r w:rsidRPr="00DC2F02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sniegto informāciju vismaz 11 ieslodzītajiem, tostarp </w:t>
      </w:r>
      <w:proofErr w:type="spellStart"/>
      <w:r w:rsidRPr="00DC2F02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>Anwar</w:t>
      </w:r>
      <w:proofErr w:type="spellEnd"/>
      <w:r w:rsidRPr="00DC2F02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DC2F02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>Khezri</w:t>
      </w:r>
      <w:proofErr w:type="spellEnd"/>
      <w:r w:rsidRPr="00DC2F02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, </w:t>
      </w:r>
      <w:proofErr w:type="spellStart"/>
      <w:r w:rsidRPr="00DC2F02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>Kamran</w:t>
      </w:r>
      <w:proofErr w:type="spellEnd"/>
      <w:r w:rsidRPr="00DC2F02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DC2F02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>Sheikheh</w:t>
      </w:r>
      <w:proofErr w:type="spellEnd"/>
      <w:r w:rsidRPr="00DC2F02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un </w:t>
      </w:r>
      <w:proofErr w:type="spellStart"/>
      <w:r w:rsidRPr="00DC2F02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>Khosrow</w:t>
      </w:r>
      <w:proofErr w:type="spellEnd"/>
      <w:r w:rsidRPr="00DC2F02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DC2F02">
        <w:rPr>
          <w:i/>
          <w:iCs/>
          <w14:textOutline w14:w="12700" w14:cap="flat" w14:cmpd="sng" w14:algn="ctr">
            <w14:noFill/>
            <w14:prstDash w14:val="solid"/>
            <w14:miter w14:lim="100000"/>
          </w14:textOutline>
        </w:rPr>
        <w:t>Basharat</w:t>
      </w:r>
      <w:proofErr w:type="spellEnd"/>
      <w:r w:rsidRPr="00DC2F02">
        <w:rPr>
          <w14:textOutline w14:w="12700" w14:cap="flat" w14:cmpd="sng" w14:algn="ctr">
            <w14:noFill/>
            <w14:prstDash w14:val="solid"/>
            <w14:miter w14:lim="100000"/>
          </w14:textOutline>
        </w:rPr>
        <w:t>, šobrīd draud tūlītēja nāvessoda izpilde;</w:t>
      </w:r>
    </w:p>
    <w:p w:rsidR="00EF335C" w:rsidRPr="00DC2F02" w:rsidRDefault="00EF335C" w:rsidP="00EF335C">
      <w:pPr>
        <w:pStyle w:val="NormalHanging12a"/>
        <w:rPr>
          <w:shd w:val="clear" w:color="auto" w:fill="FFFFFF"/>
        </w:rPr>
      </w:pPr>
      <w:r w:rsidRPr="00DC2F02">
        <w:t>D.</w:t>
      </w:r>
      <w:r w:rsidRPr="00DC2F02">
        <w:tab/>
      </w:r>
      <w:r w:rsidRPr="00DC2F02">
        <w:rPr>
          <w:shd w:val="clear" w:color="auto" w:fill="FFFFFF"/>
        </w:rPr>
        <w:t>tā kā Irāna</w:t>
      </w:r>
      <w:r w:rsidRPr="00DC2F02">
        <w:t xml:space="preserve"> regulāri izmanto ķīlnieku diplomātiju kā ārpolitikas instrumentu</w:t>
      </w:r>
      <w:r w:rsidRPr="00DC2F02">
        <w:rPr>
          <w:shd w:val="clear" w:color="auto" w:fill="FFFFFF"/>
        </w:rPr>
        <w:t>,</w:t>
      </w:r>
    </w:p>
    <w:p w:rsidR="00EF335C" w:rsidRPr="00DC2F02" w:rsidRDefault="00EF335C" w:rsidP="00EF335C">
      <w:pPr>
        <w:pStyle w:val="NormalHanging12a"/>
      </w:pPr>
      <w:r w:rsidRPr="00DC2F02">
        <w:t>1.</w:t>
      </w:r>
      <w:r w:rsidRPr="00DC2F02">
        <w:tab/>
      </w:r>
      <w:r w:rsidR="00DC2F02" w:rsidRPr="00DC2F02">
        <w:rPr>
          <w:shd w:val="clear" w:color="auto" w:fill="FFFFFF"/>
        </w:rPr>
        <w:t xml:space="preserve">stingri nosoda miermīlīgiem demonstrantiem, tostarp </w:t>
      </w:r>
      <w:proofErr w:type="spellStart"/>
      <w:r w:rsidR="00DC2F02" w:rsidRPr="00DC2F02">
        <w:rPr>
          <w:shd w:val="clear" w:color="auto" w:fill="FFFFFF"/>
        </w:rPr>
        <w:t>Mohammad</w:t>
      </w:r>
      <w:proofErr w:type="spellEnd"/>
      <w:r w:rsidR="00DC2F02" w:rsidRPr="00DC2F02">
        <w:rPr>
          <w:shd w:val="clear" w:color="auto" w:fill="FFFFFF"/>
        </w:rPr>
        <w:t xml:space="preserve"> </w:t>
      </w:r>
      <w:proofErr w:type="spellStart"/>
      <w:r w:rsidR="00DC2F02" w:rsidRPr="00DC2F02">
        <w:rPr>
          <w:shd w:val="clear" w:color="auto" w:fill="FFFFFF"/>
        </w:rPr>
        <w:t>Ghobadlou</w:t>
      </w:r>
      <w:proofErr w:type="spellEnd"/>
      <w:r w:rsidR="00DC2F02" w:rsidRPr="00DC2F02">
        <w:rPr>
          <w:shd w:val="clear" w:color="auto" w:fill="FFFFFF"/>
        </w:rPr>
        <w:t xml:space="preserve">, Irānā izpildīto nāvessodu; nosoda to, ka režīms plaši izmanto nāvessodu, lai iebiedētu sabiedrību un izskaustu pretestību; uzsver, ka to var uzskatīt par valsts sankcionēta nogalināšanu; mudina Irānu aizstāt visus piespriestos nāvessodus ar mīkstāku sodu un pilnībā atcelt nāvessodu; atkārtoti stingri iebilst pret nāvessodu vienmēr un visos apstākļos; pilnībā atbalsta nāvessoda atcelšanas kampaņu, ko uzsāka ieslodzītais Nobela Miera prēmijas laureāts </w:t>
      </w:r>
      <w:proofErr w:type="spellStart"/>
      <w:r w:rsidR="00DC2F02" w:rsidRPr="00DC2F02">
        <w:rPr>
          <w:i/>
          <w:shd w:val="clear" w:color="auto" w:fill="FFFFFF"/>
        </w:rPr>
        <w:t>Narges</w:t>
      </w:r>
      <w:proofErr w:type="spellEnd"/>
      <w:r w:rsidR="00DC2F02" w:rsidRPr="00DC2F02">
        <w:rPr>
          <w:i/>
          <w:shd w:val="clear" w:color="auto" w:fill="FFFFFF"/>
        </w:rPr>
        <w:t xml:space="preserve"> </w:t>
      </w:r>
      <w:proofErr w:type="spellStart"/>
      <w:r w:rsidR="00DC2F02" w:rsidRPr="00DC2F02">
        <w:rPr>
          <w:i/>
          <w:shd w:val="clear" w:color="auto" w:fill="FFFFFF"/>
        </w:rPr>
        <w:t>Mohammadi</w:t>
      </w:r>
      <w:proofErr w:type="spellEnd"/>
      <w:r w:rsidR="00DC2F02" w:rsidRPr="00DC2F02">
        <w:rPr>
          <w:shd w:val="clear" w:color="auto" w:fill="FFFFFF"/>
        </w:rPr>
        <w:t>; atkārtoti pauž pastāvīgu atbalstu kustībai “Sieviete, dzīvība, brīvība” Irānā</w:t>
      </w:r>
      <w:r w:rsidRPr="00DC2F02">
        <w:t>;</w:t>
      </w:r>
    </w:p>
    <w:p w:rsidR="00EF335C" w:rsidRPr="00DC2F02" w:rsidRDefault="00EF335C" w:rsidP="00EF335C">
      <w:pPr>
        <w:pStyle w:val="NormalHanging12a"/>
        <w:rPr>
          <w:shd w:val="clear" w:color="auto" w:fill="FFFFFF"/>
        </w:rPr>
      </w:pPr>
      <w:r w:rsidRPr="00DC2F02">
        <w:t>2.</w:t>
      </w:r>
      <w:r w:rsidRPr="00DC2F02">
        <w:tab/>
        <w:t xml:space="preserve">prasa bez nosacījumiem un nekavējoties atbrīvot visus patvaļīgi uz nāvi notiesātos un visus pārliecības dēļ ieslodzītos, tostarp ES </w:t>
      </w:r>
      <w:proofErr w:type="spellStart"/>
      <w:r w:rsidRPr="00DC2F02">
        <w:t>valstspiederīgos</w:t>
      </w:r>
      <w:proofErr w:type="spellEnd"/>
      <w:r w:rsidRPr="00DC2F02">
        <w:t xml:space="preserve">, jo īpaši </w:t>
      </w:r>
      <w:proofErr w:type="spellStart"/>
      <w:r w:rsidRPr="00DC2F02">
        <w:rPr>
          <w:i/>
          <w:iCs/>
        </w:rPr>
        <w:t>Ahmadreza</w:t>
      </w:r>
      <w:proofErr w:type="spellEnd"/>
      <w:r w:rsidRPr="00DC2F02">
        <w:rPr>
          <w:i/>
          <w:iCs/>
        </w:rPr>
        <w:t xml:space="preserve"> </w:t>
      </w:r>
      <w:proofErr w:type="spellStart"/>
      <w:r w:rsidRPr="00DC2F02">
        <w:rPr>
          <w:i/>
          <w:iCs/>
        </w:rPr>
        <w:t>Djalali</w:t>
      </w:r>
      <w:proofErr w:type="spellEnd"/>
      <w:r w:rsidRPr="00DC2F02">
        <w:t xml:space="preserve"> un </w:t>
      </w:r>
      <w:r w:rsidRPr="00DC2F02">
        <w:rPr>
          <w:i/>
          <w:iCs/>
        </w:rPr>
        <w:t xml:space="preserve">Johan </w:t>
      </w:r>
      <w:proofErr w:type="spellStart"/>
      <w:r w:rsidRPr="00DC2F02">
        <w:rPr>
          <w:i/>
          <w:iCs/>
        </w:rPr>
        <w:t>Floderus</w:t>
      </w:r>
      <w:proofErr w:type="spellEnd"/>
      <w:r w:rsidRPr="00DC2F02">
        <w:t>;</w:t>
      </w:r>
    </w:p>
    <w:p w:rsidR="00EF335C" w:rsidRPr="00DC2F02" w:rsidRDefault="00EF335C" w:rsidP="00EF335C">
      <w:pPr>
        <w:pStyle w:val="NormalHanging12a"/>
        <w:rPr>
          <w:shd w:val="clear" w:color="auto" w:fill="FFFFFF"/>
        </w:rPr>
      </w:pPr>
      <w:r w:rsidRPr="00DC2F02">
        <w:lastRenderedPageBreak/>
        <w:t>3.</w:t>
      </w:r>
      <w:r w:rsidRPr="00DC2F02">
        <w:tab/>
      </w:r>
      <w:r w:rsidRPr="00DC2F02">
        <w:rPr>
          <w:shd w:val="clear" w:color="auto" w:fill="FFFFFF"/>
        </w:rPr>
        <w:t>aicina izstrādāt jaunu un vērienīgu ES stratēģiju attiecībā uz Irānu, tostarp vēršoties pret tās ķīlnieku diplomātiju;</w:t>
      </w:r>
    </w:p>
    <w:p w:rsidR="00EF335C" w:rsidRPr="00DC2F02" w:rsidRDefault="00EF335C" w:rsidP="00EF335C">
      <w:pPr>
        <w:pStyle w:val="NormalHanging12a"/>
      </w:pPr>
      <w:r w:rsidRPr="00DC2F02">
        <w:t>4.</w:t>
      </w:r>
      <w:r w:rsidRPr="00DC2F02">
        <w:tab/>
        <w:t xml:space="preserve">atkārtoti aicina Padomi pasludināt </w:t>
      </w:r>
      <w:r w:rsidRPr="00DC2F02">
        <w:rPr>
          <w:i/>
          <w:iCs/>
        </w:rPr>
        <w:t>IRGC</w:t>
      </w:r>
      <w:r w:rsidRPr="00DC2F02">
        <w:t xml:space="preserve"> par teroristu organizāciju un piemērot papildu ES sankcijas amatpersonām un vienībām, kas iesaistītas nopietnos cilvēktiesību pārkāpumos, tostarp augstākajam garīgajam līderim, prezidentam un ģenerālprokuroram;</w:t>
      </w:r>
    </w:p>
    <w:p w:rsidR="00EF335C" w:rsidRPr="00DC2F02" w:rsidRDefault="00EF335C" w:rsidP="00EF335C">
      <w:pPr>
        <w:pStyle w:val="NormalHanging12a"/>
      </w:pPr>
      <w:r w:rsidRPr="00DC2F02">
        <w:t>5.</w:t>
      </w:r>
      <w:r w:rsidRPr="00DC2F02">
        <w:tab/>
        <w:t>atkārtoti nosoda Irānas īstenotās brutālās represijas pret miermīlīgiem protestētājiem, jo īpaši sievietēm un minoritātēm; prasa veikt objektīvu, neatkarīgu un pārredzamu izmeklēšanu par iespējamiem cilvēktiesību pārkāpumiem pret protestētājiem;</w:t>
      </w:r>
    </w:p>
    <w:p w:rsidR="00EF335C" w:rsidRPr="00DC2F02" w:rsidRDefault="00EF335C" w:rsidP="00EF335C">
      <w:pPr>
        <w:pStyle w:val="NormalHanging12a"/>
      </w:pPr>
      <w:r w:rsidRPr="00DC2F02">
        <w:t>6.</w:t>
      </w:r>
      <w:r w:rsidRPr="00DC2F02">
        <w:tab/>
        <w:t>aicina Irānu nodrošināt likumā paredzēto kārtību; pauž nosodījumu par šausminošajiem ieslodzījuma apstākļiem, plaši izplatīto spīdzināšanas, tostarp seksuālās vardarbības, izmantošanu un medicīniskās aprūpes un juridiskās pārstāvības nepieejamību;</w:t>
      </w:r>
    </w:p>
    <w:p w:rsidR="00EF335C" w:rsidRPr="00DC2F02" w:rsidRDefault="00EF335C" w:rsidP="00EF335C">
      <w:pPr>
        <w:pStyle w:val="NormalHanging12a"/>
      </w:pPr>
      <w:r w:rsidRPr="00DC2F02">
        <w:t>7.</w:t>
      </w:r>
      <w:r w:rsidRPr="00DC2F02">
        <w:tab/>
        <w:t xml:space="preserve">mudina dalībvalstis saskaņā ar ES pamatnostādnēm par cilvēktiesību aizstāvjiem uzraudzīt tiesas procesus un organizēt apmeklējumus cietumos, kuros tiek turēti pārliecības dēļ ieslodzītie, tostarp ES </w:t>
      </w:r>
      <w:proofErr w:type="spellStart"/>
      <w:r w:rsidRPr="00DC2F02">
        <w:t>valstspiederīgie</w:t>
      </w:r>
      <w:proofErr w:type="spellEnd"/>
      <w:r w:rsidRPr="00DC2F02">
        <w:t>;</w:t>
      </w:r>
    </w:p>
    <w:p w:rsidR="00EF335C" w:rsidRPr="00DC2F02" w:rsidRDefault="00EF335C" w:rsidP="00EF335C">
      <w:pPr>
        <w:pStyle w:val="NormalHanging12a"/>
        <w:rPr>
          <w:shd w:val="clear" w:color="auto" w:fill="FFFFFF"/>
        </w:rPr>
      </w:pPr>
      <w:r w:rsidRPr="00DC2F02">
        <w:t>8.</w:t>
      </w:r>
      <w:r w:rsidRPr="00DC2F02">
        <w:tab/>
        <w:t xml:space="preserve">aicina dalībvalstis, tostarp saskaņā ar vispārējo jurisdikciju, sākt </w:t>
      </w:r>
      <w:proofErr w:type="spellStart"/>
      <w:r w:rsidRPr="00DC2F02">
        <w:t>kriminālizmeklēšanu</w:t>
      </w:r>
      <w:proofErr w:type="spellEnd"/>
      <w:r w:rsidRPr="00DC2F02">
        <w:t xml:space="preserve"> pret amatpersonām, kas ir atbildīgas par nopietniem cilvēktiesību pārkāpumiem;</w:t>
      </w:r>
    </w:p>
    <w:p w:rsidR="00EF335C" w:rsidRPr="00DC2F02" w:rsidRDefault="00EF335C" w:rsidP="00EF335C">
      <w:pPr>
        <w:pStyle w:val="NormalHanging12a"/>
        <w:rPr>
          <w:shd w:val="clear" w:color="auto" w:fill="FFFFFF"/>
        </w:rPr>
      </w:pPr>
      <w:r w:rsidRPr="00DC2F02">
        <w:t>9.</w:t>
      </w:r>
      <w:r w:rsidRPr="00DC2F02">
        <w:tab/>
        <w:t xml:space="preserve">mudina Komisiju palielināt tehnisko un budžeta atbalstu spēcīgai un neatkarīgai Irānas pilsoniskajai sabiedrībai; </w:t>
      </w:r>
      <w:r w:rsidRPr="00DC2F02">
        <w:rPr>
          <w:shd w:val="clear" w:color="auto" w:fill="FFFFFF"/>
        </w:rPr>
        <w:t>aicina dalībvalstis atvieglot vīzu, patvēruma un ārkārtas dotāciju piešķiršanu personām, kuras ir spiestas bēgt no Irānas;</w:t>
      </w:r>
    </w:p>
    <w:p w:rsidR="00EF335C" w:rsidRPr="00DC2F02" w:rsidRDefault="00EF335C" w:rsidP="00EF335C">
      <w:pPr>
        <w:pStyle w:val="NormalHanging12a"/>
        <w:rPr>
          <w:shd w:val="clear" w:color="auto" w:fill="FFFFFF"/>
        </w:rPr>
      </w:pPr>
      <w:r w:rsidRPr="00DC2F02">
        <w:t>10.</w:t>
      </w:r>
      <w:r w:rsidRPr="00DC2F02">
        <w:tab/>
      </w:r>
      <w:r w:rsidRPr="00DC2F02">
        <w:rPr>
          <w:shd w:val="clear" w:color="auto" w:fill="FFFFFF"/>
        </w:rPr>
        <w:t>aicina dalībvalstis gaidāmajā ANO Cilvēktiesību padomes sesijā atbalstīt ANO īpašā referenta Irānas jautājumos un neatkarīgās starptautiskās faktu vākšanas misijas pilnvaru atjaunošanu;</w:t>
      </w:r>
    </w:p>
    <w:p w:rsidR="00E365E1" w:rsidRPr="00DC2F02" w:rsidRDefault="00EF335C" w:rsidP="005066B6">
      <w:pPr>
        <w:ind w:left="567" w:hanging="567"/>
      </w:pPr>
      <w:r w:rsidRPr="00DC2F02">
        <w:t>11.</w:t>
      </w:r>
      <w:r w:rsidRPr="00DC2F02">
        <w:tab/>
      </w:r>
      <w:r w:rsidRPr="00DC2F02">
        <w:rPr>
          <w:shd w:val="clear" w:color="auto" w:fill="FFFFFF"/>
        </w:rPr>
        <w:t>uzdod priekšsēdētājai šo rezolūciju nosūtīt Padomei, Komisijai, Savienības Augstajam pārstāvim ārlietās un drošības politikas jautājumos un Komisijas priekšsēdētājas vietniekam un Irānas iestādēm.</w:t>
      </w:r>
      <w:bookmarkStart w:id="8" w:name="TextBodyEnd"/>
      <w:bookmarkEnd w:id="8"/>
    </w:p>
    <w:sectPr w:rsidR="00E365E1" w:rsidRPr="00DC2F02" w:rsidSect="005F26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ABD" w:rsidRPr="005F2675" w:rsidRDefault="00757ABD">
      <w:r w:rsidRPr="005F2675">
        <w:separator/>
      </w:r>
    </w:p>
  </w:endnote>
  <w:endnote w:type="continuationSeparator" w:id="0">
    <w:p w:rsidR="00757ABD" w:rsidRPr="005F2675" w:rsidRDefault="00757ABD">
      <w:r w:rsidRPr="005F26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26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26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26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ABD" w:rsidRPr="005F2675" w:rsidRDefault="00757ABD">
      <w:r w:rsidRPr="005F2675">
        <w:separator/>
      </w:r>
    </w:p>
  </w:footnote>
  <w:footnote w:type="continuationSeparator" w:id="0">
    <w:p w:rsidR="00757ABD" w:rsidRPr="005F2675" w:rsidRDefault="00757ABD">
      <w:r w:rsidRPr="005F26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26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26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26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2/2024"/>
    <w:docVar w:name="dvlangue" w:val="LV"/>
    <w:docVar w:name="dvnumam" w:val="0"/>
    <w:docVar w:name="dvpe" w:val="756.844"/>
    <w:docVar w:name="dvtitre" w:val="Eiropas Parlamenta 2024. gada XX. XXX  rezolūcija par nāvessodu skaita pieaugumu Irānā, jo īpaši Mohammad Ghobadlou lietu(2024/2551(RSP))"/>
  </w:docVars>
  <w:rsids>
    <w:rsidRoot w:val="00757AB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6B6"/>
    <w:rsid w:val="005072A1"/>
    <w:rsid w:val="00514517"/>
    <w:rsid w:val="00545827"/>
    <w:rsid w:val="00560270"/>
    <w:rsid w:val="005C2568"/>
    <w:rsid w:val="005F2675"/>
    <w:rsid w:val="006037C0"/>
    <w:rsid w:val="006631B6"/>
    <w:rsid w:val="00680577"/>
    <w:rsid w:val="00684374"/>
    <w:rsid w:val="006F74FA"/>
    <w:rsid w:val="00731ADD"/>
    <w:rsid w:val="00734777"/>
    <w:rsid w:val="00747932"/>
    <w:rsid w:val="00751A4A"/>
    <w:rsid w:val="00756632"/>
    <w:rsid w:val="00757ABD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62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F02"/>
    <w:rsid w:val="00E365E1"/>
    <w:rsid w:val="00E820A4"/>
    <w:rsid w:val="00EB006A"/>
    <w:rsid w:val="00EB4772"/>
    <w:rsid w:val="00ED169E"/>
    <w:rsid w:val="00ED4235"/>
    <w:rsid w:val="00EF335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9ED556-D9AD-44FC-9ECA-76D39D898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EF335C"/>
    <w:rPr>
      <w:b/>
    </w:rPr>
  </w:style>
  <w:style w:type="paragraph" w:customStyle="1" w:styleId="NormalHanging12a">
    <w:name w:val="NormalHanging12a"/>
    <w:basedOn w:val="Normal"/>
    <w:link w:val="NormalHanging12aChar"/>
    <w:rsid w:val="00EF335C"/>
    <w:pPr>
      <w:spacing w:after="240"/>
      <w:ind w:left="567" w:hanging="567"/>
    </w:pPr>
  </w:style>
  <w:style w:type="paragraph" w:customStyle="1" w:styleId="EPComma">
    <w:name w:val="EPComma"/>
    <w:basedOn w:val="Normal"/>
    <w:rsid w:val="00EF335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F335C"/>
    <w:rPr>
      <w:sz w:val="24"/>
      <w:lang w:val="lv-LV"/>
    </w:rPr>
  </w:style>
  <w:style w:type="paragraph" w:styleId="BalloonText">
    <w:name w:val="Balloon Text"/>
    <w:basedOn w:val="Normal"/>
    <w:link w:val="BalloonTextChar"/>
    <w:rsid w:val="00B946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9462B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8EA1F-5F46-4109-A004-7088BD3C6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2</cp:revision>
  <cp:lastPrinted>2004-11-19T15:42:00Z</cp:lastPrinted>
  <dcterms:created xsi:type="dcterms:W3CDTF">2024-02-08T14:40:00Z</dcterms:created>
  <dcterms:modified xsi:type="dcterms:W3CDTF">2024-02-08T14:40:00Z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B9-0102/2024</vt:lpwstr>
  </property>
  <property fmtid="{D5CDD505-2E9C-101B-9397-08002B2CF9AE}" pid="4" name="&lt;Type&gt;">
    <vt:lpwstr>RR</vt:lpwstr>
  </property>
</Properties>
</file>