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33589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633589" w:rsidRDefault="0023403C" w:rsidP="0010095E">
            <w:pPr>
              <w:pStyle w:val="EPName"/>
            </w:pPr>
            <w:bookmarkStart w:id="0" w:name="_GoBack"/>
            <w:bookmarkEnd w:id="0"/>
            <w:r w:rsidRPr="00633589">
              <w:t>Parlament Europejski</w:t>
            </w:r>
          </w:p>
          <w:p w:rsidR="00751A4A" w:rsidRPr="00633589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33589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633589" w:rsidRDefault="00187494" w:rsidP="0010095E">
            <w:pPr>
              <w:pStyle w:val="EPLogo"/>
            </w:pPr>
            <w:r w:rsidRPr="00633589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633589" w:rsidRDefault="00D058B8" w:rsidP="004C5D52">
      <w:pPr>
        <w:pStyle w:val="LineTop"/>
      </w:pPr>
    </w:p>
    <w:p w:rsidR="00680577" w:rsidRPr="00633589" w:rsidRDefault="0023403C" w:rsidP="00680577">
      <w:pPr>
        <w:pStyle w:val="EPBodyTA1"/>
      </w:pPr>
      <w:r w:rsidRPr="00633589">
        <w:t>TEKSTY PRZYJĘTE</w:t>
      </w:r>
    </w:p>
    <w:p w:rsidR="00D058B8" w:rsidRPr="00633589" w:rsidRDefault="00D058B8" w:rsidP="00D058B8">
      <w:pPr>
        <w:pStyle w:val="LineBottom"/>
      </w:pPr>
    </w:p>
    <w:p w:rsidR="0023403C" w:rsidRPr="00633589" w:rsidRDefault="0023403C" w:rsidP="0023403C">
      <w:pPr>
        <w:pStyle w:val="ATHeading1"/>
      </w:pPr>
      <w:bookmarkStart w:id="1" w:name="TANumber"/>
      <w:r w:rsidRPr="00633589">
        <w:t>P9_TA(2024)00</w:t>
      </w:r>
      <w:bookmarkEnd w:id="1"/>
      <w:r w:rsidR="007C469F">
        <w:t>71</w:t>
      </w:r>
    </w:p>
    <w:p w:rsidR="0023403C" w:rsidRPr="001A0D24" w:rsidRDefault="001A0D24" w:rsidP="0023403C">
      <w:pPr>
        <w:pStyle w:val="ATHeading2"/>
      </w:pPr>
      <w:r w:rsidRPr="001A0D24">
        <w:rPr>
          <w:bCs/>
        </w:rPr>
        <w:t xml:space="preserve">Rosnąca liczba egzekucji w Iranie, w szczególności sprawa Mohammada </w:t>
      </w:r>
      <w:proofErr w:type="spellStart"/>
      <w:r w:rsidRPr="001A0D24">
        <w:rPr>
          <w:bCs/>
        </w:rPr>
        <w:t>Qobadlu</w:t>
      </w:r>
      <w:proofErr w:type="spellEnd"/>
    </w:p>
    <w:p w:rsidR="0023403C" w:rsidRPr="00633589" w:rsidRDefault="0023403C" w:rsidP="0023403C">
      <w:pPr>
        <w:rPr>
          <w:i/>
          <w:vanish/>
        </w:rPr>
      </w:pPr>
      <w:r w:rsidRPr="00633589">
        <w:rPr>
          <w:i/>
        </w:rPr>
        <w:fldChar w:fldCharType="begin"/>
      </w:r>
      <w:r w:rsidRPr="00633589">
        <w:rPr>
          <w:i/>
        </w:rPr>
        <w:instrText xml:space="preserve"> TC"(</w:instrText>
      </w:r>
      <w:bookmarkStart w:id="2" w:name="DocNumber"/>
      <w:r w:rsidRPr="00633589">
        <w:rPr>
          <w:i/>
        </w:rPr>
        <w:instrText>B9-0102</w:instrText>
      </w:r>
      <w:r w:rsidR="001A0D24">
        <w:rPr>
          <w:i/>
        </w:rPr>
        <w:instrText>, 0109, 0113, 0120, 0121 oraz</w:instrText>
      </w:r>
      <w:proofErr w:type="gramStart"/>
      <w:r w:rsidR="001A0D24">
        <w:rPr>
          <w:i/>
        </w:rPr>
        <w:instrText xml:space="preserve"> 0122</w:instrText>
      </w:r>
      <w:r w:rsidRPr="00633589">
        <w:rPr>
          <w:i/>
        </w:rPr>
        <w:instrText>/2024</w:instrText>
      </w:r>
      <w:bookmarkEnd w:id="2"/>
      <w:r w:rsidRPr="00633589">
        <w:rPr>
          <w:i/>
        </w:rPr>
        <w:instrText>)"\l</w:instrText>
      </w:r>
      <w:proofErr w:type="gramEnd"/>
      <w:r w:rsidRPr="00633589">
        <w:rPr>
          <w:i/>
        </w:rPr>
        <w:instrText xml:space="preserve">3 \n&gt; \* MERGEFORMAT </w:instrText>
      </w:r>
      <w:r w:rsidRPr="00633589">
        <w:rPr>
          <w:i/>
        </w:rPr>
        <w:fldChar w:fldCharType="end"/>
      </w:r>
    </w:p>
    <w:p w:rsidR="0023403C" w:rsidRPr="00633589" w:rsidRDefault="0023403C" w:rsidP="0023403C">
      <w:pPr>
        <w:rPr>
          <w:vanish/>
        </w:rPr>
      </w:pPr>
      <w:bookmarkStart w:id="3" w:name="PE"/>
      <w:r w:rsidRPr="00633589">
        <w:rPr>
          <w:vanish/>
        </w:rPr>
        <w:t>PE756.844</w:t>
      </w:r>
      <w:bookmarkEnd w:id="3"/>
    </w:p>
    <w:p w:rsidR="0023403C" w:rsidRPr="00633589" w:rsidRDefault="0023403C" w:rsidP="0023403C">
      <w:pPr>
        <w:pStyle w:val="ATHeading3"/>
      </w:pPr>
      <w:bookmarkStart w:id="4" w:name="Sujet"/>
      <w:r w:rsidRPr="00633589">
        <w:t xml:space="preserve">Rezolucja Parlamentu Europejskiego z dnia </w:t>
      </w:r>
      <w:r w:rsidR="001A0D24">
        <w:t>8 lutego</w:t>
      </w:r>
      <w:r w:rsidRPr="00633589">
        <w:t xml:space="preserve"> 2024 r. w sprawie rosnącej liczby egzekucji w Iranie, w szczególności śmierci Mohammada </w:t>
      </w:r>
      <w:proofErr w:type="spellStart"/>
      <w:r w:rsidRPr="00633589">
        <w:t>Qobadlu</w:t>
      </w:r>
      <w:bookmarkEnd w:id="4"/>
      <w:proofErr w:type="spellEnd"/>
      <w:r w:rsidRPr="00633589">
        <w:t xml:space="preserve"> </w:t>
      </w:r>
      <w:bookmarkStart w:id="5" w:name="References"/>
      <w:r w:rsidRPr="00633589">
        <w:t>(2024/2551(RSP))</w:t>
      </w:r>
      <w:bookmarkEnd w:id="5"/>
    </w:p>
    <w:p w:rsidR="0023403C" w:rsidRPr="00633589" w:rsidRDefault="0023403C" w:rsidP="0023403C"/>
    <w:p w:rsidR="00316CDC" w:rsidRPr="00633589" w:rsidRDefault="00316CDC" w:rsidP="00316CDC">
      <w:pPr>
        <w:pStyle w:val="EPComma"/>
      </w:pPr>
      <w:bookmarkStart w:id="6" w:name="TextBodyBegin"/>
      <w:bookmarkEnd w:id="6"/>
      <w:r w:rsidRPr="00633589">
        <w:rPr>
          <w:i/>
        </w:rPr>
        <w:t>Parlament Europejski</w:t>
      </w:r>
      <w:r w:rsidRPr="00633589">
        <w:t>,</w:t>
      </w:r>
    </w:p>
    <w:p w:rsidR="00316CDC" w:rsidRPr="00633589" w:rsidRDefault="00316CDC" w:rsidP="00316CDC">
      <w:pPr>
        <w:pStyle w:val="NormalHanging12a"/>
      </w:pPr>
      <w:r w:rsidRPr="00633589">
        <w:t>–</w:t>
      </w:r>
      <w:r w:rsidRPr="00633589">
        <w:tab/>
        <w:t>uwzględniając art. 144 ust. 5 i art. 132 ust. 4 Regulaminu,</w:t>
      </w:r>
    </w:p>
    <w:p w:rsidR="00316CDC" w:rsidRPr="00633589" w:rsidRDefault="00316CDC" w:rsidP="00316CDC">
      <w:pPr>
        <w:pStyle w:val="NormalHanging12a"/>
        <w:rPr>
          <w:shd w:val="clear" w:color="auto" w:fill="FFFFFF"/>
        </w:rPr>
      </w:pPr>
      <w:r w:rsidRPr="00633589">
        <w:t>A.</w:t>
      </w:r>
      <w:r w:rsidRPr="00633589">
        <w:tab/>
      </w:r>
      <w:proofErr w:type="gramStart"/>
      <w:r w:rsidRPr="00633589">
        <w:t>mając</w:t>
      </w:r>
      <w:proofErr w:type="gramEnd"/>
      <w:r w:rsidRPr="00633589">
        <w:t xml:space="preserve"> na uwadze, że w 2023 r. w Iranie stracono ponad 800 osób – najwięcej od 2015 r. – a podczas trwającego tłumienia </w:t>
      </w:r>
      <w:r w:rsidRPr="00633589">
        <w:rPr>
          <w:shd w:val="clear" w:color="auto" w:fill="FFFFFF"/>
        </w:rPr>
        <w:t>ruchu „Kobieta, życie, wolność”</w:t>
      </w:r>
      <w:r w:rsidRPr="00633589">
        <w:t xml:space="preserve"> zabito ponad 500 demonstrantów; mając na uwadze, że mniejszości cierpią w nieproporcjonalnie dużym stopniu;</w:t>
      </w:r>
    </w:p>
    <w:p w:rsidR="00316CDC" w:rsidRPr="00633589" w:rsidRDefault="00316CDC" w:rsidP="00316CDC">
      <w:pPr>
        <w:pStyle w:val="NormalHanging12a"/>
      </w:pPr>
      <w:r w:rsidRPr="00633589">
        <w:t>B.</w:t>
      </w:r>
      <w:r w:rsidRPr="00633589">
        <w:tab/>
        <w:t xml:space="preserve">mając na uwadze, że 23 stycznia 2024 r. odrzucono apelację od wyroku skazującego Mohammada </w:t>
      </w:r>
      <w:proofErr w:type="spellStart"/>
      <w:r w:rsidRPr="00633589">
        <w:t>Qobadlu</w:t>
      </w:r>
      <w:proofErr w:type="spellEnd"/>
      <w:r w:rsidRPr="00633589">
        <w:t>, dwudziestotrzylatka z niepełnosprawnością intelektualną, na śmierć i stracono go; mając na uwadze, że jego proces był niesprawiedliwy i owiany tajemnicą oraz pojawiły się przy nim zarzuty o tortury;</w:t>
      </w:r>
    </w:p>
    <w:p w:rsidR="00316CDC" w:rsidRPr="00633589" w:rsidRDefault="00316CDC" w:rsidP="00316CDC">
      <w:pPr>
        <w:pStyle w:val="NormalHanging12a"/>
        <w:rPr>
          <w14:textOutline w14:w="12700" w14:cap="flat" w14:cmpd="sng" w14:algn="ctr">
            <w14:noFill/>
            <w14:prstDash w14:val="solid"/>
            <w14:miter w14:lim="100000"/>
          </w14:textOutline>
        </w:rPr>
      </w:pPr>
      <w:r w:rsidRPr="00633589">
        <w:t>C.</w:t>
      </w:r>
      <w:r w:rsidRPr="00633589">
        <w:tab/>
      </w:r>
      <w:proofErr w:type="gramStart"/>
      <w:r w:rsidRPr="00633589">
        <w:rPr>
          <w14:textOutline w14:w="12700" w14:cap="flat" w14:cmpd="sng" w14:algn="ctr">
            <w14:noFill/>
            <w14:prstDash w14:val="solid"/>
            <w14:miter w14:lim="100000"/>
          </w14:textOutline>
        </w:rPr>
        <w:t>mając</w:t>
      </w:r>
      <w:proofErr w:type="gramEnd"/>
      <w:r w:rsidRPr="00633589">
        <w:rPr>
          <w14:textOutline w14:w="12700" w14:cap="flat" w14:cmpd="sng" w14:algn="ctr">
            <w14:noFill/>
            <w14:prstDash w14:val="solid"/>
            <w14:miter w14:lim="100000"/>
          </w14:textOutline>
        </w:rPr>
        <w:t xml:space="preserve"> na uwadze, że według doniesień UNHRC w styczniu 2024 r. stracono co najmniej 54 osoby; mając na uwadze, że według Human </w:t>
      </w:r>
      <w:proofErr w:type="spellStart"/>
      <w:r w:rsidRPr="00633589">
        <w:rPr>
          <w14:textOutline w14:w="12700" w14:cap="flat" w14:cmpd="sng" w14:algn="ctr">
            <w14:noFill/>
            <w14:prstDash w14:val="solid"/>
            <w14:miter w14:lim="100000"/>
          </w14:textOutline>
        </w:rPr>
        <w:t>Rights</w:t>
      </w:r>
      <w:proofErr w:type="spellEnd"/>
      <w:r w:rsidRPr="00633589">
        <w:rPr>
          <w14:textOutline w14:w="12700" w14:cap="flat" w14:cmpd="sng" w14:algn="ctr">
            <w14:noFill/>
            <w14:prstDash w14:val="solid"/>
            <w14:miter w14:lim="100000"/>
          </w14:textOutline>
        </w:rPr>
        <w:t xml:space="preserve"> Watch co najmniej 11 więźniom, do których należą Anwar </w:t>
      </w:r>
      <w:proofErr w:type="spellStart"/>
      <w:r w:rsidRPr="00633589">
        <w:rPr>
          <w14:textOutline w14:w="12700" w14:cap="flat" w14:cmpd="sng" w14:algn="ctr">
            <w14:noFill/>
            <w14:prstDash w14:val="solid"/>
            <w14:miter w14:lim="100000"/>
          </w14:textOutline>
        </w:rPr>
        <w:t>Chezri</w:t>
      </w:r>
      <w:proofErr w:type="spellEnd"/>
      <w:r w:rsidRPr="00633589">
        <w:rPr>
          <w14:textOutline w14:w="12700" w14:cap="flat" w14:cmpd="sng" w14:algn="ctr">
            <w14:noFill/>
            <w14:prstDash w14:val="solid"/>
            <w14:miter w14:lim="100000"/>
          </w14:textOutline>
        </w:rPr>
        <w:t xml:space="preserve">, </w:t>
      </w:r>
      <w:proofErr w:type="spellStart"/>
      <w:r w:rsidRPr="00633589">
        <w:rPr>
          <w14:textOutline w14:w="12700" w14:cap="flat" w14:cmpd="sng" w14:algn="ctr">
            <w14:noFill/>
            <w14:prstDash w14:val="solid"/>
            <w14:miter w14:lim="100000"/>
          </w14:textOutline>
        </w:rPr>
        <w:t>Kamran</w:t>
      </w:r>
      <w:proofErr w:type="spellEnd"/>
      <w:r w:rsidRPr="00633589">
        <w:rPr>
          <w14:textOutline w14:w="12700" w14:cap="flat" w14:cmpd="sng" w14:algn="ctr">
            <w14:noFill/>
            <w14:prstDash w14:val="solid"/>
            <w14:miter w14:lim="100000"/>
          </w14:textOutline>
        </w:rPr>
        <w:t xml:space="preserve"> </w:t>
      </w:r>
      <w:proofErr w:type="spellStart"/>
      <w:r w:rsidRPr="00633589">
        <w:rPr>
          <w14:textOutline w14:w="12700" w14:cap="flat" w14:cmpd="sng" w14:algn="ctr">
            <w14:noFill/>
            <w14:prstDash w14:val="solid"/>
            <w14:miter w14:lim="100000"/>
          </w14:textOutline>
        </w:rPr>
        <w:t>Szeicheh</w:t>
      </w:r>
      <w:proofErr w:type="spellEnd"/>
      <w:r w:rsidRPr="00633589">
        <w:rPr>
          <w14:textOutline w14:w="12700" w14:cap="flat" w14:cmpd="sng" w14:algn="ctr">
            <w14:noFill/>
            <w14:prstDash w14:val="solid"/>
            <w14:miter w14:lim="100000"/>
          </w14:textOutline>
        </w:rPr>
        <w:t xml:space="preserve"> i </w:t>
      </w:r>
      <w:proofErr w:type="spellStart"/>
      <w:r w:rsidRPr="00633589">
        <w:rPr>
          <w14:textOutline w14:w="12700" w14:cap="flat" w14:cmpd="sng" w14:algn="ctr">
            <w14:noFill/>
            <w14:prstDash w14:val="solid"/>
            <w14:miter w14:lim="100000"/>
          </w14:textOutline>
        </w:rPr>
        <w:t>Chosrou</w:t>
      </w:r>
      <w:proofErr w:type="spellEnd"/>
      <w:r w:rsidRPr="00633589">
        <w:rPr>
          <w14:textOutline w14:w="12700" w14:cap="flat" w14:cmpd="sng" w14:algn="ctr">
            <w14:noFill/>
            <w14:prstDash w14:val="solid"/>
            <w14:miter w14:lim="100000"/>
          </w14:textOutline>
        </w:rPr>
        <w:t xml:space="preserve"> </w:t>
      </w:r>
      <w:proofErr w:type="spellStart"/>
      <w:r w:rsidRPr="00633589">
        <w:rPr>
          <w14:textOutline w14:w="12700" w14:cap="flat" w14:cmpd="sng" w14:algn="ctr">
            <w14:noFill/>
            <w14:prstDash w14:val="solid"/>
            <w14:miter w14:lim="100000"/>
          </w14:textOutline>
        </w:rPr>
        <w:t>Baszarat</w:t>
      </w:r>
      <w:proofErr w:type="spellEnd"/>
      <w:r w:rsidRPr="00633589">
        <w:rPr>
          <w14:textOutline w14:w="12700" w14:cap="flat" w14:cmpd="sng" w14:algn="ctr">
            <w14:noFill/>
            <w14:prstDash w14:val="solid"/>
            <w14:miter w14:lim="100000"/>
          </w14:textOutline>
        </w:rPr>
        <w:t>, grozi rychła egzekucja;</w:t>
      </w:r>
    </w:p>
    <w:p w:rsidR="00316CDC" w:rsidRPr="00633589" w:rsidRDefault="00316CDC" w:rsidP="00316CDC">
      <w:pPr>
        <w:pStyle w:val="NormalHanging12a"/>
        <w:rPr>
          <w:shd w:val="clear" w:color="auto" w:fill="FFFFFF"/>
        </w:rPr>
      </w:pPr>
      <w:r w:rsidRPr="00633589">
        <w:t>D.</w:t>
      </w:r>
      <w:r w:rsidRPr="00633589">
        <w:tab/>
      </w:r>
      <w:proofErr w:type="gramStart"/>
      <w:r w:rsidRPr="00633589">
        <w:rPr>
          <w:shd w:val="clear" w:color="auto" w:fill="FFFFFF"/>
        </w:rPr>
        <w:t>mając</w:t>
      </w:r>
      <w:proofErr w:type="gramEnd"/>
      <w:r w:rsidRPr="00633589">
        <w:rPr>
          <w:shd w:val="clear" w:color="auto" w:fill="FFFFFF"/>
        </w:rPr>
        <w:t xml:space="preserve"> na uwadze, że Iran </w:t>
      </w:r>
      <w:r w:rsidRPr="00633589">
        <w:t>regularnie wykorzystuje zakładników do celów dyplomatycznych, traktując ich jak narzędzie w polityce zagranicznej</w:t>
      </w:r>
      <w:r w:rsidRPr="00633589">
        <w:rPr>
          <w:shd w:val="clear" w:color="auto" w:fill="FFFFFF"/>
        </w:rPr>
        <w:t>;</w:t>
      </w:r>
    </w:p>
    <w:p w:rsidR="00316CDC" w:rsidRPr="00633589" w:rsidRDefault="00316CDC" w:rsidP="00316CDC">
      <w:pPr>
        <w:pStyle w:val="NormalHanging12a"/>
      </w:pPr>
      <w:r w:rsidRPr="00633589">
        <w:t>1.</w:t>
      </w:r>
      <w:r w:rsidRPr="00633589">
        <w:tab/>
      </w:r>
      <w:proofErr w:type="gramStart"/>
      <w:r w:rsidRPr="00633589">
        <w:rPr>
          <w:shd w:val="clear" w:color="auto" w:fill="FFFFFF"/>
        </w:rPr>
        <w:t>zdecydowanie</w:t>
      </w:r>
      <w:proofErr w:type="gramEnd"/>
      <w:r w:rsidRPr="00633589">
        <w:rPr>
          <w:shd w:val="clear" w:color="auto" w:fill="FFFFFF"/>
        </w:rPr>
        <w:t xml:space="preserve"> potępia egzekucje pokojowych demonstrantów w Iranie, w tym Mohammada </w:t>
      </w:r>
      <w:proofErr w:type="spellStart"/>
      <w:r w:rsidRPr="00633589">
        <w:rPr>
          <w:shd w:val="clear" w:color="auto" w:fill="FFFFFF"/>
        </w:rPr>
        <w:t>Qobadlu</w:t>
      </w:r>
      <w:proofErr w:type="spellEnd"/>
      <w:r w:rsidRPr="00633589">
        <w:rPr>
          <w:shd w:val="clear" w:color="auto" w:fill="FFFFFF"/>
        </w:rPr>
        <w:t xml:space="preserve">; </w:t>
      </w:r>
      <w:r w:rsidR="007C469F" w:rsidRPr="007C2242">
        <w:rPr>
          <w:shd w:val="clear" w:color="auto" w:fill="FFFFFF"/>
        </w:rPr>
        <w:t>ponadto potępia ten reżim za stosowanie kary śmierci na dużą skalę, by terroryzować społeczeństwo i tłumić sprzeciw;</w:t>
      </w:r>
      <w:r w:rsidR="007C469F" w:rsidRPr="007C469F">
        <w:rPr>
          <w:shd w:val="clear" w:color="auto" w:fill="FFFFFF"/>
        </w:rPr>
        <w:t xml:space="preserve"> </w:t>
      </w:r>
      <w:r w:rsidR="007C469F" w:rsidRPr="007C2242">
        <w:rPr>
          <w:shd w:val="clear" w:color="auto" w:fill="FFFFFF"/>
        </w:rPr>
        <w:t>podkreśla, że mowa tu o zabójstwach na zlecenie państwa;</w:t>
      </w:r>
      <w:r w:rsidR="007C469F" w:rsidRPr="003600D0">
        <w:rPr>
          <w:shd w:val="clear" w:color="auto" w:fill="FFFFFF"/>
        </w:rPr>
        <w:t xml:space="preserve"> </w:t>
      </w:r>
      <w:r w:rsidRPr="00633589">
        <w:rPr>
          <w:shd w:val="clear" w:color="auto" w:fill="FFFFFF"/>
        </w:rPr>
        <w:t>wzywa Iran, by złagodził wszystkie wyroki śmierci i całkowicie zniósł karę śmierci; powtarza, że niezmiennie sprzeciwia się karze śmierci, niezależnie od przypadku i okoliczności;</w:t>
      </w:r>
      <w:r w:rsidRPr="00633589">
        <w:t xml:space="preserve"> w pełni popiera kampanię na rzecz zniesienia kary śmierci rozpoczętą przez przebywającą w więzieniu laureatkę Pokojowej Nagrody Nobla </w:t>
      </w:r>
      <w:proofErr w:type="spellStart"/>
      <w:r w:rsidRPr="00633589">
        <w:t>Narges</w:t>
      </w:r>
      <w:proofErr w:type="spellEnd"/>
      <w:r w:rsidRPr="00633589">
        <w:t xml:space="preserve"> </w:t>
      </w:r>
      <w:proofErr w:type="spellStart"/>
      <w:r w:rsidRPr="00633589">
        <w:t>Mohammadi</w:t>
      </w:r>
      <w:proofErr w:type="spellEnd"/>
      <w:r w:rsidRPr="00633589">
        <w:t xml:space="preserve">; ponownie wyraża niezachwiane poparcie dla irańskiego </w:t>
      </w:r>
      <w:r w:rsidRPr="00633589">
        <w:lastRenderedPageBreak/>
        <w:t>ruchu „Kobieta, życie, wolność”;</w:t>
      </w:r>
    </w:p>
    <w:p w:rsidR="00316CDC" w:rsidRPr="00633589" w:rsidRDefault="00316CDC" w:rsidP="00316CDC">
      <w:pPr>
        <w:pStyle w:val="NormalHanging12a"/>
        <w:rPr>
          <w:shd w:val="clear" w:color="auto" w:fill="FFFFFF"/>
        </w:rPr>
      </w:pPr>
      <w:r w:rsidRPr="00633589">
        <w:t>2.</w:t>
      </w:r>
      <w:r w:rsidRPr="00633589">
        <w:tab/>
      </w:r>
      <w:proofErr w:type="gramStart"/>
      <w:r w:rsidRPr="00633589">
        <w:t>apeluje</w:t>
      </w:r>
      <w:proofErr w:type="gramEnd"/>
      <w:r w:rsidRPr="00633589">
        <w:t xml:space="preserve">, by natychmiast i bezwarunkowo uwolniono wszystkie osoby arbitralnie skazane na śmierć oraz wszystkich więźniów sumienia, w tym obywateli UE, zwłaszcza </w:t>
      </w:r>
      <w:proofErr w:type="spellStart"/>
      <w:r w:rsidRPr="00633589">
        <w:t>Ahmadrezę</w:t>
      </w:r>
      <w:proofErr w:type="spellEnd"/>
      <w:r w:rsidRPr="00633589">
        <w:t xml:space="preserve"> </w:t>
      </w:r>
      <w:proofErr w:type="spellStart"/>
      <w:r w:rsidRPr="00633589">
        <w:t>Djalaliego</w:t>
      </w:r>
      <w:proofErr w:type="spellEnd"/>
      <w:r w:rsidRPr="00633589">
        <w:t xml:space="preserve"> i </w:t>
      </w:r>
      <w:proofErr w:type="spellStart"/>
      <w:r w:rsidRPr="00633589">
        <w:t>Johana</w:t>
      </w:r>
      <w:proofErr w:type="spellEnd"/>
      <w:r w:rsidRPr="00633589">
        <w:t xml:space="preserve"> </w:t>
      </w:r>
      <w:proofErr w:type="spellStart"/>
      <w:r w:rsidRPr="00633589">
        <w:t>Floderusa</w:t>
      </w:r>
      <w:proofErr w:type="spellEnd"/>
      <w:r w:rsidRPr="00633589">
        <w:t>;</w:t>
      </w:r>
    </w:p>
    <w:p w:rsidR="00316CDC" w:rsidRPr="00633589" w:rsidRDefault="00316CDC" w:rsidP="00316CDC">
      <w:pPr>
        <w:pStyle w:val="NormalHanging12a"/>
        <w:rPr>
          <w:shd w:val="clear" w:color="auto" w:fill="FFFFFF"/>
        </w:rPr>
      </w:pPr>
      <w:r w:rsidRPr="00633589">
        <w:t>3.</w:t>
      </w:r>
      <w:r w:rsidRPr="00633589">
        <w:tab/>
      </w:r>
      <w:proofErr w:type="gramStart"/>
      <w:r w:rsidRPr="00633589">
        <w:rPr>
          <w:shd w:val="clear" w:color="auto" w:fill="FFFFFF"/>
        </w:rPr>
        <w:t>apeluje</w:t>
      </w:r>
      <w:proofErr w:type="gramEnd"/>
      <w:r w:rsidRPr="00633589">
        <w:rPr>
          <w:shd w:val="clear" w:color="auto" w:fill="FFFFFF"/>
        </w:rPr>
        <w:t xml:space="preserve"> o nową, odważną strategię UE wobec Iranu, obejmującą przeciwdziałanie wykorzystywaniu zakładników do celów dyplomatycznych;</w:t>
      </w:r>
    </w:p>
    <w:p w:rsidR="00316CDC" w:rsidRPr="00633589" w:rsidRDefault="00316CDC" w:rsidP="00316CDC">
      <w:pPr>
        <w:pStyle w:val="NormalHanging12a"/>
      </w:pPr>
      <w:r w:rsidRPr="00633589">
        <w:t>4.</w:t>
      </w:r>
      <w:r w:rsidRPr="00633589">
        <w:tab/>
      </w:r>
      <w:proofErr w:type="gramStart"/>
      <w:r w:rsidRPr="00633589">
        <w:t>ponawia</w:t>
      </w:r>
      <w:proofErr w:type="gramEnd"/>
      <w:r w:rsidRPr="00633589">
        <w:t xml:space="preserve"> swój niezmienny apel do Rady, by uznała Korpus Strażników Rewolucji Islamskiej za organizację terrorystyczną i nałożyła dodatkowe sankcje UE na urzędników i podmioty biorące udział w poważnym naruszaniu praw człowieka, w tym na najwyższego przywódcę, prezydenta i prokuratora generalnego Iranu;</w:t>
      </w:r>
    </w:p>
    <w:p w:rsidR="00316CDC" w:rsidRPr="00633589" w:rsidRDefault="00316CDC" w:rsidP="00316CDC">
      <w:pPr>
        <w:pStyle w:val="NormalHanging12a"/>
      </w:pPr>
      <w:r w:rsidRPr="00633589">
        <w:t>5.</w:t>
      </w:r>
      <w:r w:rsidRPr="00633589">
        <w:tab/>
      </w:r>
      <w:proofErr w:type="gramStart"/>
      <w:r w:rsidRPr="00633589">
        <w:t>ponownie</w:t>
      </w:r>
      <w:proofErr w:type="gramEnd"/>
      <w:r w:rsidRPr="00633589">
        <w:t xml:space="preserve"> potępia brutalne represje, które Iran stosuje wobec pokojowych demonstrantów, w szczególności kobiet i osób należących do mniejszości; apeluje o bezstronne, niezależne i przejrzyste dochodzenia w sprawie zarzutów łamania praw człowieka względem demonstrantów;</w:t>
      </w:r>
    </w:p>
    <w:p w:rsidR="00316CDC" w:rsidRPr="00633589" w:rsidRDefault="00316CDC" w:rsidP="00316CDC">
      <w:pPr>
        <w:pStyle w:val="NormalHanging12a"/>
      </w:pPr>
      <w:r w:rsidRPr="00633589">
        <w:t>6.</w:t>
      </w:r>
      <w:r w:rsidRPr="00633589">
        <w:tab/>
      </w:r>
      <w:proofErr w:type="gramStart"/>
      <w:r w:rsidRPr="00633589">
        <w:t>wzywa</w:t>
      </w:r>
      <w:proofErr w:type="gramEnd"/>
      <w:r w:rsidRPr="00633589">
        <w:t xml:space="preserve"> Iran, by zagwarantował sprawiedliwe procesy; potępia przerażające warunki w więzieniach, powszechne stosowanie tortur, w tym przemocy seksualnej, oraz brak dostępu do leczenia i reprezentacji prawnej;</w:t>
      </w:r>
    </w:p>
    <w:p w:rsidR="00316CDC" w:rsidRPr="00633589" w:rsidRDefault="00316CDC" w:rsidP="00316CDC">
      <w:pPr>
        <w:pStyle w:val="NormalHanging12a"/>
      </w:pPr>
      <w:r w:rsidRPr="00633589">
        <w:t>7.</w:t>
      </w:r>
      <w:r w:rsidRPr="00633589">
        <w:tab/>
      </w:r>
      <w:proofErr w:type="gramStart"/>
      <w:r w:rsidRPr="00633589">
        <w:t>wzywa</w:t>
      </w:r>
      <w:proofErr w:type="gramEnd"/>
      <w:r w:rsidRPr="00633589">
        <w:t xml:space="preserve"> państwa członkowskie, by monitorowały procesy sądowe i organizowały wizyty w więzieniach, w których przetrzymywani są więźniowie sumienia, w tym obywatele UE, zgodnie z wytycznymi UE w sprawie obrońców praw człowieka;</w:t>
      </w:r>
    </w:p>
    <w:p w:rsidR="00316CDC" w:rsidRPr="00633589" w:rsidRDefault="00316CDC" w:rsidP="00316CDC">
      <w:pPr>
        <w:pStyle w:val="NormalHanging12a"/>
        <w:rPr>
          <w:shd w:val="clear" w:color="auto" w:fill="FFFFFF"/>
        </w:rPr>
      </w:pPr>
      <w:r w:rsidRPr="00633589">
        <w:t>8.</w:t>
      </w:r>
      <w:r w:rsidRPr="00633589">
        <w:tab/>
      </w:r>
      <w:proofErr w:type="gramStart"/>
      <w:r w:rsidRPr="00633589">
        <w:t>wzywa</w:t>
      </w:r>
      <w:proofErr w:type="gramEnd"/>
      <w:r w:rsidRPr="00633589">
        <w:t xml:space="preserve"> państwa członkowskie, by wszczęły dochodzenia wobec urzędników odpowiedzialnych za poważne naruszanie praw człowieka, w tym w sprawach podlegających jurysdykcji uniwersalnej;</w:t>
      </w:r>
    </w:p>
    <w:p w:rsidR="00316CDC" w:rsidRPr="00633589" w:rsidRDefault="00316CDC" w:rsidP="00316CDC">
      <w:pPr>
        <w:pStyle w:val="NormalHanging12a"/>
        <w:rPr>
          <w:shd w:val="clear" w:color="auto" w:fill="FFFFFF"/>
        </w:rPr>
      </w:pPr>
      <w:r w:rsidRPr="00633589">
        <w:t>9.</w:t>
      </w:r>
      <w:r w:rsidRPr="00633589">
        <w:tab/>
      </w:r>
      <w:proofErr w:type="gramStart"/>
      <w:r w:rsidRPr="00633589">
        <w:t>apeluje</w:t>
      </w:r>
      <w:proofErr w:type="gramEnd"/>
      <w:r w:rsidRPr="00633589">
        <w:t xml:space="preserve"> do Komisji, by zwiększyła wsparcie techniczne i finansowe dla silnego i niezależnego irańskiego społeczeństwa obywatelskiego; </w:t>
      </w:r>
      <w:r w:rsidRPr="00633589">
        <w:rPr>
          <w:shd w:val="clear" w:color="auto" w:fill="FFFFFF"/>
        </w:rPr>
        <w:t>apeluje do państw członkowskich, by ułatwiały osobom zmuszonym do ucieczki z Iranu uzyskiwanie wiz, azylu i dotacji nadzwyczajnych;</w:t>
      </w:r>
    </w:p>
    <w:p w:rsidR="00316CDC" w:rsidRPr="00633589" w:rsidRDefault="00316CDC" w:rsidP="00316CDC">
      <w:pPr>
        <w:pStyle w:val="NormalHanging12a"/>
        <w:rPr>
          <w:shd w:val="clear" w:color="auto" w:fill="FFFFFF"/>
        </w:rPr>
      </w:pPr>
      <w:r w:rsidRPr="00633589">
        <w:t>10.</w:t>
      </w:r>
      <w:r w:rsidRPr="00633589">
        <w:tab/>
      </w:r>
      <w:proofErr w:type="gramStart"/>
      <w:r w:rsidRPr="00633589">
        <w:rPr>
          <w:shd w:val="clear" w:color="auto" w:fill="FFFFFF"/>
        </w:rPr>
        <w:t>wzywa</w:t>
      </w:r>
      <w:proofErr w:type="gramEnd"/>
      <w:r w:rsidRPr="00633589">
        <w:rPr>
          <w:shd w:val="clear" w:color="auto" w:fill="FFFFFF"/>
        </w:rPr>
        <w:t xml:space="preserve"> państwa członkowskie, by na nadchodzącej sesji Rady Praw Człowieka ONZ poparły odnowienie mandatów specjalnego sprawozdawcy ONZ ds. Iranu i niezależnej międzynarodowej misji informacyjnej;</w:t>
      </w:r>
    </w:p>
    <w:p w:rsidR="00316CDC" w:rsidRPr="00633589" w:rsidRDefault="00316CDC" w:rsidP="00316CDC">
      <w:pPr>
        <w:pStyle w:val="NormalHanging12a"/>
        <w:rPr>
          <w:shd w:val="clear" w:color="auto" w:fill="FFFFFF"/>
        </w:rPr>
      </w:pPr>
      <w:r w:rsidRPr="00633589">
        <w:t>11.</w:t>
      </w:r>
      <w:r w:rsidRPr="00633589">
        <w:tab/>
      </w:r>
      <w:proofErr w:type="gramStart"/>
      <w:r w:rsidRPr="00633589">
        <w:rPr>
          <w:shd w:val="clear" w:color="auto" w:fill="FFFFFF"/>
        </w:rPr>
        <w:t>zobowiązuje</w:t>
      </w:r>
      <w:proofErr w:type="gramEnd"/>
      <w:r w:rsidRPr="00633589">
        <w:rPr>
          <w:shd w:val="clear" w:color="auto" w:fill="FFFFFF"/>
        </w:rPr>
        <w:t xml:space="preserve"> swoją przewodniczącą do przekazania niniejszej rezolucji Radzie, Komisji, wiceprzewodniczącemu Komisji / wysokiemu przedstawicielowi oraz władzom Iranu.</w:t>
      </w:r>
    </w:p>
    <w:p w:rsidR="00E365E1" w:rsidRPr="00633589" w:rsidRDefault="00E365E1" w:rsidP="0023403C">
      <w:bookmarkStart w:id="7" w:name="TextBodyEnd"/>
      <w:bookmarkEnd w:id="7"/>
    </w:p>
    <w:sectPr w:rsidR="00E365E1" w:rsidRPr="00633589" w:rsidSect="0063358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403C" w:rsidRPr="00633589" w:rsidRDefault="0023403C">
      <w:r w:rsidRPr="00633589">
        <w:separator/>
      </w:r>
    </w:p>
  </w:endnote>
  <w:endnote w:type="continuationSeparator" w:id="0">
    <w:p w:rsidR="0023403C" w:rsidRPr="00633589" w:rsidRDefault="0023403C">
      <w:r w:rsidRPr="0063358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33589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3358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3358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403C" w:rsidRPr="00633589" w:rsidRDefault="0023403C">
      <w:r w:rsidRPr="00633589">
        <w:separator/>
      </w:r>
    </w:p>
  </w:footnote>
  <w:footnote w:type="continuationSeparator" w:id="0">
    <w:p w:rsidR="0023403C" w:rsidRPr="00633589" w:rsidRDefault="0023403C">
      <w:r w:rsidRPr="00633589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3358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3358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3358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102/2024"/>
    <w:docVar w:name="dvlangue" w:val="PL"/>
    <w:docVar w:name="dvnumam" w:val="0"/>
    <w:docVar w:name="dvpe" w:val="756.844"/>
    <w:docVar w:name="dvtitre" w:val="Rezolucja Parlamentu Europejskiego z dnia  2024 r. w sprawie rosnącej liczby egzekucji w Iranie, w szczególności śmierci Mohammada Qobadlu(2024/2551(RSP))"/>
  </w:docVars>
  <w:rsids>
    <w:rsidRoot w:val="0023403C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A0D24"/>
    <w:rsid w:val="001F32AE"/>
    <w:rsid w:val="0023403C"/>
    <w:rsid w:val="002767FF"/>
    <w:rsid w:val="002B18FE"/>
    <w:rsid w:val="002B5493"/>
    <w:rsid w:val="00316CDC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33589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C2242"/>
    <w:rsid w:val="007C469F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2BD4A82-C97B-439C-80FA-16AE39A9CA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316CDC"/>
    <w:pPr>
      <w:spacing w:after="240"/>
      <w:ind w:left="567" w:hanging="567"/>
    </w:pPr>
  </w:style>
  <w:style w:type="paragraph" w:customStyle="1" w:styleId="EPComma">
    <w:name w:val="EPComma"/>
    <w:basedOn w:val="Normal"/>
    <w:rsid w:val="00316CDC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316CDC"/>
    <w:rPr>
      <w:sz w:val="24"/>
      <w:lang w:val="pl-PL"/>
    </w:rPr>
  </w:style>
  <w:style w:type="paragraph" w:styleId="BalloonText">
    <w:name w:val="Balloon Text"/>
    <w:basedOn w:val="Normal"/>
    <w:link w:val="BalloonTextChar"/>
    <w:rsid w:val="007C469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7C469F"/>
    <w:rPr>
      <w:rFonts w:ascii="Segoe UI" w:hAnsi="Segoe UI" w:cs="Segoe UI"/>
      <w:sz w:val="18"/>
      <w:szCs w:val="18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4BFC52-D737-4AB5-A5A2-3F22D737DE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566</Words>
  <Characters>3744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BOZYK-MAZURENKO Agnieszka</dc:creator>
  <cp:keywords/>
  <cp:lastModifiedBy>BOZYK-MAZURENKO Agnieszka</cp:lastModifiedBy>
  <cp:revision>2</cp:revision>
  <cp:lastPrinted>2004-11-19T15:42:00Z</cp:lastPrinted>
  <dcterms:created xsi:type="dcterms:W3CDTF">2024-02-08T14:18:00Z</dcterms:created>
  <dcterms:modified xsi:type="dcterms:W3CDTF">2024-02-08T14:18:00Z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B9-0102/2024</vt:lpwstr>
  </property>
  <property fmtid="{D5CDD505-2E9C-101B-9397-08002B2CF9AE}" pid="4" name="&lt;Type&gt;">
    <vt:lpwstr>RR</vt:lpwstr>
  </property>
</Properties>
</file>