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3B97" w14:paraId="17DA3CD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8E3A45" w14:textId="77777777" w:rsidR="00751A4A" w:rsidRPr="00513B97" w:rsidRDefault="00886B84" w:rsidP="0010095E">
            <w:pPr>
              <w:pStyle w:val="EPName"/>
            </w:pPr>
            <w:bookmarkStart w:id="0" w:name="_GoBack"/>
            <w:bookmarkEnd w:id="0"/>
            <w:r w:rsidRPr="00513B97">
              <w:t>Parlamento Europeu</w:t>
            </w:r>
          </w:p>
          <w:p w14:paraId="615E5363" w14:textId="77777777" w:rsidR="00751A4A" w:rsidRPr="00513B9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3B97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AB1F393" w14:textId="77777777" w:rsidR="00751A4A" w:rsidRPr="00513B97" w:rsidRDefault="00187494" w:rsidP="0010095E">
            <w:pPr>
              <w:pStyle w:val="EPLogo"/>
            </w:pPr>
            <w:r w:rsidRPr="00513B97">
              <w:rPr>
                <w:noProof/>
                <w:lang w:val="en-GB"/>
              </w:rPr>
              <w:drawing>
                <wp:inline distT="0" distB="0" distL="0" distR="0" wp14:anchorId="49AFED53" wp14:editId="7D3075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5D20C8" w14:textId="77777777" w:rsidR="00D058B8" w:rsidRPr="00513B97" w:rsidRDefault="00D058B8" w:rsidP="004C5D52">
      <w:pPr>
        <w:pStyle w:val="LineTop"/>
      </w:pPr>
    </w:p>
    <w:p w14:paraId="51BF6B3A" w14:textId="77777777" w:rsidR="00680577" w:rsidRPr="00513B97" w:rsidRDefault="00886B84" w:rsidP="00680577">
      <w:pPr>
        <w:pStyle w:val="EPBodyTA1"/>
      </w:pPr>
      <w:r w:rsidRPr="00513B97">
        <w:t>TEXTOS APROVADOS</w:t>
      </w:r>
    </w:p>
    <w:p w14:paraId="3781705B" w14:textId="77777777" w:rsidR="00D058B8" w:rsidRPr="00513B97" w:rsidRDefault="00D058B8" w:rsidP="00D058B8">
      <w:pPr>
        <w:pStyle w:val="LineBottom"/>
      </w:pPr>
    </w:p>
    <w:p w14:paraId="7BC01631" w14:textId="4C71514B" w:rsidR="00886B84" w:rsidRPr="00513B97" w:rsidRDefault="00886B84" w:rsidP="00886B84">
      <w:pPr>
        <w:pStyle w:val="ATHeading1"/>
      </w:pPr>
      <w:bookmarkStart w:id="1" w:name="TANumber"/>
      <w:r w:rsidRPr="00513B97">
        <w:t>P9_</w:t>
      </w:r>
      <w:proofErr w:type="gramStart"/>
      <w:r w:rsidRPr="00513B97">
        <w:t>TA(</w:t>
      </w:r>
      <w:proofErr w:type="gramEnd"/>
      <w:r w:rsidRPr="00513B97">
        <w:t>2024)00</w:t>
      </w:r>
      <w:r w:rsidR="00017018">
        <w:t>71</w:t>
      </w:r>
      <w:bookmarkEnd w:id="1"/>
    </w:p>
    <w:p w14:paraId="13204C6A" w14:textId="77777777" w:rsidR="00886B84" w:rsidRPr="00513B97" w:rsidRDefault="00886B84" w:rsidP="00886B84">
      <w:pPr>
        <w:pStyle w:val="ATHeading2"/>
      </w:pPr>
      <w:bookmarkStart w:id="2" w:name="title"/>
      <w:r w:rsidRPr="00513B97">
        <w:t xml:space="preserve">O número crescente de execuções no Irão, em particular o caso de Mohammad </w:t>
      </w:r>
      <w:proofErr w:type="spellStart"/>
      <w:r w:rsidRPr="00513B97">
        <w:t>Ghobadlou</w:t>
      </w:r>
      <w:bookmarkEnd w:id="2"/>
      <w:proofErr w:type="spellEnd"/>
    </w:p>
    <w:p w14:paraId="592046AA" w14:textId="77777777" w:rsidR="00886B84" w:rsidRPr="00513B97" w:rsidRDefault="00886B84" w:rsidP="00886B84">
      <w:pPr>
        <w:rPr>
          <w:i/>
          <w:vanish/>
        </w:rPr>
      </w:pPr>
      <w:r w:rsidRPr="00513B97">
        <w:rPr>
          <w:i/>
        </w:rPr>
        <w:fldChar w:fldCharType="begin"/>
      </w:r>
      <w:r w:rsidRPr="00513B97">
        <w:rPr>
          <w:i/>
        </w:rPr>
        <w:instrText xml:space="preserve"> TC"(</w:instrText>
      </w:r>
      <w:bookmarkStart w:id="3" w:name="DocNumber"/>
      <w:r w:rsidRPr="00513B97">
        <w:rPr>
          <w:i/>
        </w:rPr>
        <w:instrText>B9-0102, 0109, 0113, 0120, 0121 e 0122/2024</w:instrText>
      </w:r>
      <w:bookmarkEnd w:id="3"/>
      <w:r w:rsidRPr="00513B97">
        <w:rPr>
          <w:i/>
        </w:rPr>
        <w:instrText xml:space="preserve">)"\l3 \n&gt; \* MERGEFORMAT </w:instrText>
      </w:r>
      <w:r w:rsidRPr="00513B97">
        <w:rPr>
          <w:i/>
        </w:rPr>
        <w:fldChar w:fldCharType="end"/>
      </w:r>
    </w:p>
    <w:p w14:paraId="4643BE86" w14:textId="77777777" w:rsidR="00886B84" w:rsidRPr="00513B97" w:rsidRDefault="00886B84" w:rsidP="00886B84">
      <w:pPr>
        <w:rPr>
          <w:vanish/>
        </w:rPr>
      </w:pPr>
      <w:bookmarkStart w:id="4" w:name="PE"/>
      <w:r w:rsidRPr="00513B97">
        <w:rPr>
          <w:vanish/>
        </w:rPr>
        <w:t>PE756.844</w:t>
      </w:r>
      <w:bookmarkEnd w:id="4"/>
    </w:p>
    <w:p w14:paraId="2FF1018F" w14:textId="77777777" w:rsidR="00886B84" w:rsidRPr="00513B97" w:rsidRDefault="00886B84" w:rsidP="00886B84">
      <w:pPr>
        <w:pStyle w:val="ATHeading3"/>
      </w:pPr>
      <w:bookmarkStart w:id="5" w:name="Sujet"/>
      <w:r w:rsidRPr="00513B97">
        <w:t xml:space="preserve">Resolução do Parlamento Europeu, de </w:t>
      </w:r>
      <w:r w:rsidR="00513B97">
        <w:t>8</w:t>
      </w:r>
      <w:r w:rsidRPr="00513B97">
        <w:t xml:space="preserve"> de </w:t>
      </w:r>
      <w:r w:rsidR="00513B97">
        <w:t>fevereiro</w:t>
      </w:r>
      <w:r w:rsidRPr="00513B97">
        <w:t xml:space="preserve"> de 2024, sobre o número crescente de execuções no Irão, em particular o caso de Mohammad </w:t>
      </w:r>
      <w:proofErr w:type="spellStart"/>
      <w:r w:rsidRPr="00513B97">
        <w:t>Ghobadlou</w:t>
      </w:r>
      <w:bookmarkEnd w:id="5"/>
      <w:proofErr w:type="spellEnd"/>
      <w:r w:rsidRPr="00513B97">
        <w:t xml:space="preserve"> </w:t>
      </w:r>
      <w:bookmarkStart w:id="6" w:name="References"/>
      <w:r w:rsidRPr="00513B97">
        <w:t>(2024/2551(RSP))</w:t>
      </w:r>
      <w:bookmarkEnd w:id="6"/>
    </w:p>
    <w:p w14:paraId="4BD58D7C" w14:textId="77777777" w:rsidR="0078735B" w:rsidRPr="00513B97" w:rsidRDefault="0078735B" w:rsidP="0078735B">
      <w:pPr>
        <w:pStyle w:val="EPComma"/>
      </w:pPr>
      <w:bookmarkStart w:id="7" w:name="TextBodyBegin"/>
      <w:bookmarkEnd w:id="7"/>
      <w:r w:rsidRPr="00513B97">
        <w:rPr>
          <w:i/>
        </w:rPr>
        <w:t>O Parlamento Europeu</w:t>
      </w:r>
      <w:r w:rsidRPr="00513B97">
        <w:t>,</w:t>
      </w:r>
    </w:p>
    <w:p w14:paraId="5AA1B346" w14:textId="77777777" w:rsidR="0078735B" w:rsidRPr="00513B97" w:rsidRDefault="0078735B" w:rsidP="0078735B">
      <w:pPr>
        <w:pStyle w:val="NormalHanging12a"/>
      </w:pPr>
      <w:r w:rsidRPr="00513B97">
        <w:t>–</w:t>
      </w:r>
      <w:r w:rsidRPr="00513B97">
        <w:tab/>
        <w:t>Tendo em conta o artigo 144.º, n.º 5, e o artigo 132.º, n.º 4, do seu Regimento,</w:t>
      </w:r>
    </w:p>
    <w:p w14:paraId="08676D7C" w14:textId="77777777" w:rsidR="0078735B" w:rsidRPr="00513B97" w:rsidRDefault="0078735B" w:rsidP="0078735B">
      <w:pPr>
        <w:pStyle w:val="NormalHanging12a"/>
        <w:rPr>
          <w:shd w:val="clear" w:color="auto" w:fill="FFFFFF"/>
        </w:rPr>
      </w:pPr>
      <w:r w:rsidRPr="00513B97">
        <w:t>A.</w:t>
      </w:r>
      <w:r w:rsidRPr="00513B97">
        <w:tab/>
        <w:t xml:space="preserve">Considerando que mais de 800 pessoas foram executadas no Irão em 2023, o número mais elevado desde 2015, e que mais de 500 manifestantes foram mortos no quadro da atual repressão do movimento </w:t>
      </w:r>
      <w:r w:rsidRPr="00513B97">
        <w:rPr>
          <w:shd w:val="clear" w:color="auto" w:fill="FFFFFF"/>
        </w:rPr>
        <w:t>«Mulher, Vida, Liberdade»;</w:t>
      </w:r>
      <w:r w:rsidRPr="00513B97">
        <w:t xml:space="preserve"> </w:t>
      </w:r>
      <w:r w:rsidR="00682AFD">
        <w:t xml:space="preserve">considerando </w:t>
      </w:r>
      <w:r w:rsidRPr="00513B97">
        <w:t>que as minorias são desproporcionadamente afetadas;</w:t>
      </w:r>
    </w:p>
    <w:p w14:paraId="02DFD47D" w14:textId="77777777" w:rsidR="0078735B" w:rsidRPr="00513B97" w:rsidRDefault="0078735B" w:rsidP="0078735B">
      <w:pPr>
        <w:pStyle w:val="NormalHanging12a"/>
      </w:pPr>
      <w:proofErr w:type="gramStart"/>
      <w:r w:rsidRPr="00513B97">
        <w:t>B.</w:t>
      </w:r>
      <w:r w:rsidRPr="00513B97">
        <w:tab/>
        <w:t>Considerando</w:t>
      </w:r>
      <w:proofErr w:type="gramEnd"/>
      <w:r w:rsidRPr="00513B97">
        <w:t xml:space="preserve"> que, em 23 de janeiro de 2024, foi rejeitado o recurso de Mohammad </w:t>
      </w:r>
      <w:proofErr w:type="spellStart"/>
      <w:r w:rsidRPr="00513B97">
        <w:t>Ghobadlou</w:t>
      </w:r>
      <w:proofErr w:type="spellEnd"/>
      <w:r w:rsidRPr="00513B97">
        <w:t xml:space="preserve">, de 23 anos e com deficiência intelectual, contra a sentença de morte a que foi condenado, tendo o detido sido executado; </w:t>
      </w:r>
      <w:r w:rsidR="00682AFD">
        <w:t xml:space="preserve">considerando </w:t>
      </w:r>
      <w:r w:rsidRPr="00513B97">
        <w:t>que o seu julgamento não equitativo ficou marcado por alegações de tortura e foi envolto em segredo;</w:t>
      </w:r>
    </w:p>
    <w:p w14:paraId="5FE779DA" w14:textId="77777777" w:rsidR="0078735B" w:rsidRPr="00513B97" w:rsidRDefault="0078735B" w:rsidP="0078735B">
      <w:pPr>
        <w:pStyle w:val="NormalHanging12a"/>
        <w:rPr>
          <w14:textOutline w14:w="12700" w14:cap="flat" w14:cmpd="sng" w14:algn="ctr">
            <w14:noFill/>
            <w14:prstDash w14:val="solid"/>
            <w14:miter w14:lim="100000"/>
          </w14:textOutline>
        </w:rPr>
      </w:pPr>
      <w:proofErr w:type="gramStart"/>
      <w:r w:rsidRPr="00513B97">
        <w:t>C.</w:t>
      </w:r>
      <w:r w:rsidRPr="00513B97">
        <w:tab/>
      </w:r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>Considerando</w:t>
      </w:r>
      <w:proofErr w:type="gramEnd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que o CDHNU informou que pelo menos 54 pessoas foram executadas em janeiro de 2024; </w:t>
      </w:r>
      <w:r w:rsidR="00682AFD">
        <w:t xml:space="preserve">considerando </w:t>
      </w:r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que, segundo a </w:t>
      </w:r>
      <w:proofErr w:type="spellStart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>Human</w:t>
      </w:r>
      <w:proofErr w:type="spellEnd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>Rights</w:t>
      </w:r>
      <w:proofErr w:type="spellEnd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>Watch</w:t>
      </w:r>
      <w:proofErr w:type="spellEnd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>, pelo menos 11</w:t>
      </w:r>
      <w:r w:rsidR="00682AFD">
        <w:rPr>
          <w14:textOutline w14:w="12700" w14:cap="flat" w14:cmpd="sng" w14:algn="ctr">
            <w14:noFill/>
            <w14:prstDash w14:val="solid"/>
            <w14:miter w14:lim="100000"/>
          </w14:textOutline>
        </w:rPr>
        <w:t> </w:t>
      </w:r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prisioneiros, incluindo </w:t>
      </w:r>
      <w:proofErr w:type="spellStart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>Anwar</w:t>
      </w:r>
      <w:proofErr w:type="spellEnd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>Khezri</w:t>
      </w:r>
      <w:proofErr w:type="spellEnd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, </w:t>
      </w:r>
      <w:proofErr w:type="spellStart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>Kamran</w:t>
      </w:r>
      <w:proofErr w:type="spellEnd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>Sheikheh</w:t>
      </w:r>
      <w:proofErr w:type="spellEnd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e </w:t>
      </w:r>
      <w:proofErr w:type="spellStart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>Khosrow</w:t>
      </w:r>
      <w:proofErr w:type="spellEnd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proofErr w:type="spellStart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>Basharat</w:t>
      </w:r>
      <w:proofErr w:type="spellEnd"/>
      <w:r w:rsidRPr="00513B97">
        <w:rPr>
          <w14:textOutline w14:w="12700" w14:cap="flat" w14:cmpd="sng" w14:algn="ctr">
            <w14:noFill/>
            <w14:prstDash w14:val="solid"/>
            <w14:miter w14:lim="100000"/>
          </w14:textOutline>
        </w:rPr>
        <w:t>, estão atualmente em risco de execução iminente;</w:t>
      </w:r>
    </w:p>
    <w:p w14:paraId="4E3A941C" w14:textId="77777777" w:rsidR="0078735B" w:rsidRPr="00513B97" w:rsidRDefault="0078735B" w:rsidP="0078735B">
      <w:pPr>
        <w:pStyle w:val="NormalHanging12a"/>
        <w:rPr>
          <w:shd w:val="clear" w:color="auto" w:fill="FFFFFF"/>
        </w:rPr>
      </w:pPr>
      <w:r w:rsidRPr="00513B97">
        <w:t>D.</w:t>
      </w:r>
      <w:r w:rsidRPr="00513B97">
        <w:tab/>
      </w:r>
      <w:r w:rsidRPr="00513B97">
        <w:rPr>
          <w:shd w:val="clear" w:color="auto" w:fill="FFFFFF"/>
        </w:rPr>
        <w:t>Considerando que o Irão</w:t>
      </w:r>
      <w:r w:rsidRPr="00513B97">
        <w:t xml:space="preserve"> recorre sistematicamente à diplomacia de reféns como instrumento de política externa</w:t>
      </w:r>
      <w:r w:rsidRPr="00513B97">
        <w:rPr>
          <w:shd w:val="clear" w:color="auto" w:fill="FFFFFF"/>
        </w:rPr>
        <w:t>;</w:t>
      </w:r>
    </w:p>
    <w:p w14:paraId="3850E6F1" w14:textId="77777777" w:rsidR="0078735B" w:rsidRPr="00513B97" w:rsidRDefault="0078735B" w:rsidP="0078735B">
      <w:pPr>
        <w:pStyle w:val="NormalHanging12a"/>
      </w:pPr>
      <w:r w:rsidRPr="00513B97">
        <w:t>1.</w:t>
      </w:r>
      <w:r w:rsidRPr="00513B97">
        <w:tab/>
      </w:r>
      <w:r w:rsidRPr="00513B97">
        <w:rPr>
          <w:shd w:val="clear" w:color="auto" w:fill="FFFFFF"/>
        </w:rPr>
        <w:t xml:space="preserve">Condena veementemente as execuções de manifestantes pacíficos no Irão, incluindo a de Mohammad </w:t>
      </w:r>
      <w:proofErr w:type="spellStart"/>
      <w:r w:rsidRPr="00513B97">
        <w:rPr>
          <w:shd w:val="clear" w:color="auto" w:fill="FFFFFF"/>
        </w:rPr>
        <w:t>Ghobadlou</w:t>
      </w:r>
      <w:proofErr w:type="spellEnd"/>
      <w:r w:rsidRPr="00513B97">
        <w:rPr>
          <w:shd w:val="clear" w:color="auto" w:fill="FFFFFF"/>
        </w:rPr>
        <w:t xml:space="preserve">; </w:t>
      </w:r>
      <w:r w:rsidR="00017018" w:rsidRPr="00017018">
        <w:rPr>
          <w:shd w:val="clear" w:color="auto" w:fill="FFFFFF"/>
        </w:rPr>
        <w:t xml:space="preserve">lamenta a utilização extensiva da pena de morte pelo regime para aterrorizar a sociedade e erradicar a dissidência; salienta que tal equivale a assassínios sancionados pelo Estado; </w:t>
      </w:r>
      <w:r w:rsidRPr="00513B97">
        <w:rPr>
          <w:shd w:val="clear" w:color="auto" w:fill="FFFFFF"/>
        </w:rPr>
        <w:t>insta o Irão a comutar todas as penas de morte e a abolir completamente a pena de morte; reitera a sua firme oposição à pena de morte, em qualquer momento e em todas as circunstâncias;</w:t>
      </w:r>
      <w:r w:rsidRPr="00513B97">
        <w:t xml:space="preserve"> apoia plenamente a campanha de abolição lançada por </w:t>
      </w:r>
      <w:proofErr w:type="spellStart"/>
      <w:r w:rsidRPr="00513B97">
        <w:t>Narges</w:t>
      </w:r>
      <w:proofErr w:type="spellEnd"/>
      <w:r w:rsidRPr="00513B97">
        <w:t xml:space="preserve"> </w:t>
      </w:r>
      <w:proofErr w:type="spellStart"/>
      <w:r w:rsidRPr="00513B97">
        <w:t>Mohammadi</w:t>
      </w:r>
      <w:proofErr w:type="spellEnd"/>
      <w:r w:rsidRPr="00513B97">
        <w:t>, vencedor do Prémio Nobel da Paz que se encontra em detenção; reitera o seu apoio contínuo ao movimento «Mulher, Vida, Liberdade» no Irão;</w:t>
      </w:r>
    </w:p>
    <w:p w14:paraId="12B86D31" w14:textId="77777777" w:rsidR="0078735B" w:rsidRPr="00513B97" w:rsidRDefault="0078735B" w:rsidP="0078735B">
      <w:pPr>
        <w:pStyle w:val="NormalHanging12a"/>
        <w:rPr>
          <w:shd w:val="clear" w:color="auto" w:fill="FFFFFF"/>
        </w:rPr>
      </w:pPr>
      <w:r w:rsidRPr="00513B97">
        <w:lastRenderedPageBreak/>
        <w:t>2.</w:t>
      </w:r>
      <w:r w:rsidRPr="00513B97">
        <w:tab/>
        <w:t xml:space="preserve">Apela à libertação incondicional e imediata de todas as pessoas arbitrariamente detidas no corredor da morte e de todos os prisioneiros de consciência, incluindo cidadãos da UE, nomeadamente </w:t>
      </w:r>
      <w:proofErr w:type="spellStart"/>
      <w:r w:rsidRPr="00513B97">
        <w:t>Ahmadreza</w:t>
      </w:r>
      <w:proofErr w:type="spellEnd"/>
      <w:r w:rsidRPr="00513B97">
        <w:t xml:space="preserve"> </w:t>
      </w:r>
      <w:proofErr w:type="spellStart"/>
      <w:r w:rsidRPr="00513B97">
        <w:t>Djalali</w:t>
      </w:r>
      <w:proofErr w:type="spellEnd"/>
      <w:r w:rsidRPr="00513B97">
        <w:t xml:space="preserve"> e </w:t>
      </w:r>
      <w:proofErr w:type="spellStart"/>
      <w:r w:rsidRPr="00513B97">
        <w:t>Johan</w:t>
      </w:r>
      <w:proofErr w:type="spellEnd"/>
      <w:r w:rsidRPr="00513B97">
        <w:t xml:space="preserve"> </w:t>
      </w:r>
      <w:proofErr w:type="spellStart"/>
      <w:r w:rsidRPr="00513B97">
        <w:t>Floderus</w:t>
      </w:r>
      <w:proofErr w:type="spellEnd"/>
      <w:r w:rsidRPr="00513B97">
        <w:t>;</w:t>
      </w:r>
    </w:p>
    <w:p w14:paraId="4841A8C6" w14:textId="77777777" w:rsidR="0078735B" w:rsidRPr="00513B97" w:rsidRDefault="0078735B" w:rsidP="0078735B">
      <w:pPr>
        <w:pStyle w:val="NormalHanging12a"/>
        <w:rPr>
          <w:shd w:val="clear" w:color="auto" w:fill="FFFFFF"/>
        </w:rPr>
      </w:pPr>
      <w:r w:rsidRPr="00513B97">
        <w:t>3.</w:t>
      </w:r>
      <w:r w:rsidRPr="00513B97">
        <w:tab/>
      </w:r>
      <w:r w:rsidRPr="00513B97">
        <w:rPr>
          <w:shd w:val="clear" w:color="auto" w:fill="FFFFFF"/>
        </w:rPr>
        <w:t>Apela a uma nova e audaciosa estratégia da UE para o Irão, da qual conste a luta contra a diplomacia de reféns que o país pratica;</w:t>
      </w:r>
    </w:p>
    <w:p w14:paraId="19F481B5" w14:textId="77777777" w:rsidR="0078735B" w:rsidRPr="00513B97" w:rsidRDefault="0078735B" w:rsidP="0078735B">
      <w:pPr>
        <w:pStyle w:val="NormalHanging12a"/>
      </w:pPr>
      <w:proofErr w:type="gramStart"/>
      <w:r w:rsidRPr="00513B97">
        <w:t>4.</w:t>
      </w:r>
      <w:r w:rsidRPr="00513B97">
        <w:tab/>
        <w:t>Reitera</w:t>
      </w:r>
      <w:proofErr w:type="gramEnd"/>
      <w:r w:rsidRPr="00513B97">
        <w:t xml:space="preserve"> o seu apelo inabalável ao Conselho para que designe o IRGC (Corpo de Guardas da Revolução Islâmica) como organização terrorista e imponha novas sanções da UE aos funcionários e entidades implicados em graves violações dos direitos humanos, incluindo o Líder Supremo, o Presidente e o Procurador</w:t>
      </w:r>
      <w:r w:rsidRPr="00513B97">
        <w:noBreakHyphen/>
        <w:t>Geral;</w:t>
      </w:r>
    </w:p>
    <w:p w14:paraId="5420C50F" w14:textId="77777777" w:rsidR="0078735B" w:rsidRPr="00513B97" w:rsidRDefault="0078735B" w:rsidP="0078735B">
      <w:pPr>
        <w:pStyle w:val="NormalHanging12a"/>
      </w:pPr>
      <w:proofErr w:type="gramStart"/>
      <w:r w:rsidRPr="00513B97">
        <w:t>5.</w:t>
      </w:r>
      <w:r w:rsidRPr="00513B97">
        <w:tab/>
        <w:t>Reitera</w:t>
      </w:r>
      <w:proofErr w:type="gramEnd"/>
      <w:r w:rsidRPr="00513B97">
        <w:t xml:space="preserve"> a sua condenação da repressão brutal dos manifestantes pacíficos por parte do Irão, em particular das mulheres e das minorias; apela a uma investigação imparcial, independente e transparente das alegações de violações dos direitos humanos contra manifestantes;</w:t>
      </w:r>
    </w:p>
    <w:p w14:paraId="0834B528" w14:textId="77777777" w:rsidR="0078735B" w:rsidRPr="00513B97" w:rsidRDefault="0078735B" w:rsidP="0078735B">
      <w:pPr>
        <w:pStyle w:val="NormalHanging12a"/>
      </w:pPr>
      <w:r w:rsidRPr="00513B97">
        <w:t>6.</w:t>
      </w:r>
      <w:r w:rsidRPr="00513B97">
        <w:tab/>
        <w:t>Insta o Irão a respeitar as garantias processuais; condena as terríveis condições de detenção, o recurso generalizado à tortura, incluindo a violência sexual, assim como a falta de acesso ao tratamento médico e à representação legal;</w:t>
      </w:r>
    </w:p>
    <w:p w14:paraId="691677CD" w14:textId="77777777" w:rsidR="0078735B" w:rsidRPr="00513B97" w:rsidRDefault="0078735B" w:rsidP="0078735B">
      <w:pPr>
        <w:pStyle w:val="NormalHanging12a"/>
      </w:pPr>
      <w:r w:rsidRPr="00513B97">
        <w:t>7.</w:t>
      </w:r>
      <w:r w:rsidRPr="00513B97">
        <w:tab/>
        <w:t>Exorta os Estados</w:t>
      </w:r>
      <w:r w:rsidRPr="00513B97">
        <w:noBreakHyphen/>
        <w:t>Membros a acompanharem os julgamentos e a organizarem visitas a prisões onde estejam detidos prisioneiros de consciência, incluindo cidadãos da UE, em conformidade com as Orientações da UE relativas aos defensores dos direitos humanos;</w:t>
      </w:r>
    </w:p>
    <w:p w14:paraId="1DFEDD20" w14:textId="77777777" w:rsidR="0078735B" w:rsidRPr="00513B97" w:rsidRDefault="0078735B" w:rsidP="0078735B">
      <w:pPr>
        <w:pStyle w:val="NormalHanging12a"/>
        <w:rPr>
          <w:shd w:val="clear" w:color="auto" w:fill="FFFFFF"/>
        </w:rPr>
      </w:pPr>
      <w:r w:rsidRPr="00513B97">
        <w:t>8.</w:t>
      </w:r>
      <w:r w:rsidRPr="00513B97">
        <w:tab/>
        <w:t>Insta os Estados</w:t>
      </w:r>
      <w:r w:rsidRPr="00513B97">
        <w:noBreakHyphen/>
        <w:t>Membros a iniciarem investigações penais no tocante aos funcionários responsáveis por violações graves dos direitos humanos, inclusive através do exercício da jurisdição universal;</w:t>
      </w:r>
    </w:p>
    <w:p w14:paraId="5575CC72" w14:textId="77777777" w:rsidR="0078735B" w:rsidRPr="00513B97" w:rsidRDefault="0078735B" w:rsidP="0078735B">
      <w:pPr>
        <w:pStyle w:val="NormalHanging12a"/>
        <w:rPr>
          <w:shd w:val="clear" w:color="auto" w:fill="FFFFFF"/>
        </w:rPr>
      </w:pPr>
      <w:r w:rsidRPr="00513B97">
        <w:t>9.</w:t>
      </w:r>
      <w:r w:rsidRPr="00513B97">
        <w:tab/>
        <w:t xml:space="preserve">Exorta a Comissão a reforçar o apoio técnico e orçamental a uma sociedade civil iraniana forte e independente; </w:t>
      </w:r>
      <w:r w:rsidRPr="00513B97">
        <w:rPr>
          <w:shd w:val="clear" w:color="auto" w:fill="FFFFFF"/>
        </w:rPr>
        <w:t>apela a que os Estados</w:t>
      </w:r>
      <w:r w:rsidRPr="00513B97">
        <w:rPr>
          <w:shd w:val="clear" w:color="auto" w:fill="FFFFFF"/>
        </w:rPr>
        <w:noBreakHyphen/>
        <w:t>Membros facilitem a concessão de vistos, autorizações de asilo e subvenções de emergência a pessoas que precisem de fugir do Irão;</w:t>
      </w:r>
    </w:p>
    <w:p w14:paraId="2331179E" w14:textId="77777777" w:rsidR="0078735B" w:rsidRPr="00513B97" w:rsidRDefault="0078735B" w:rsidP="0078735B">
      <w:pPr>
        <w:pStyle w:val="NormalHanging12a"/>
        <w:rPr>
          <w:shd w:val="clear" w:color="auto" w:fill="FFFFFF"/>
        </w:rPr>
      </w:pPr>
      <w:r w:rsidRPr="00513B97">
        <w:t>10.</w:t>
      </w:r>
      <w:r w:rsidRPr="00513B97">
        <w:tab/>
      </w:r>
      <w:r w:rsidRPr="00513B97">
        <w:rPr>
          <w:shd w:val="clear" w:color="auto" w:fill="FFFFFF"/>
        </w:rPr>
        <w:t>Insta os Estados</w:t>
      </w:r>
      <w:r w:rsidRPr="00513B97">
        <w:rPr>
          <w:shd w:val="clear" w:color="auto" w:fill="FFFFFF"/>
        </w:rPr>
        <w:noBreakHyphen/>
        <w:t>Membros a apoiarem a renovação dos mandatos do Relator Especial das Nações Unidas sobre o Irão e da missão internacional de averiguação independente na próxima sessão do Conselho dos Direitos Humanos das Nações Unidas;</w:t>
      </w:r>
    </w:p>
    <w:p w14:paraId="2D63D8F3" w14:textId="77777777" w:rsidR="0078735B" w:rsidRPr="00513B97" w:rsidRDefault="0078735B" w:rsidP="00017018">
      <w:pPr>
        <w:pStyle w:val="NormalHanging12a"/>
      </w:pPr>
      <w:proofErr w:type="gramStart"/>
      <w:r w:rsidRPr="00513B97">
        <w:t>11.</w:t>
      </w:r>
      <w:r w:rsidRPr="00513B97">
        <w:tab/>
      </w:r>
      <w:r w:rsidRPr="00513B97">
        <w:rPr>
          <w:shd w:val="clear" w:color="auto" w:fill="FFFFFF"/>
        </w:rPr>
        <w:t>Encarrega</w:t>
      </w:r>
      <w:proofErr w:type="gramEnd"/>
      <w:r w:rsidRPr="00513B97">
        <w:rPr>
          <w:shd w:val="clear" w:color="auto" w:fill="FFFFFF"/>
        </w:rPr>
        <w:t xml:space="preserve"> a sua Presidente de transmitir a presente resolução ao Conselho, à Comissão, ao </w:t>
      </w:r>
      <w:r w:rsidR="00682AFD" w:rsidRPr="00682AFD">
        <w:rPr>
          <w:shd w:val="clear" w:color="auto" w:fill="FFFFFF"/>
        </w:rPr>
        <w:t>Vice-Presidente da Comissão/Alto Representante da União para os Negócios Estrangeiros e a Política de Seguranç</w:t>
      </w:r>
      <w:r w:rsidR="00682AFD">
        <w:rPr>
          <w:shd w:val="clear" w:color="auto" w:fill="FFFFFF"/>
        </w:rPr>
        <w:t>a</w:t>
      </w:r>
      <w:r w:rsidRPr="00513B97">
        <w:rPr>
          <w:shd w:val="clear" w:color="auto" w:fill="FFFFFF"/>
        </w:rPr>
        <w:t xml:space="preserve"> e às autoridades iranianas.</w:t>
      </w:r>
    </w:p>
    <w:p w14:paraId="6A869FDE" w14:textId="77777777" w:rsidR="00E365E1" w:rsidRPr="00513B97" w:rsidRDefault="00E365E1" w:rsidP="00886B84">
      <w:bookmarkStart w:id="8" w:name="TextBodyEnd"/>
      <w:bookmarkEnd w:id="8"/>
    </w:p>
    <w:sectPr w:rsidR="00E365E1" w:rsidRPr="00513B97" w:rsidSect="000516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859B9" w14:textId="77777777" w:rsidR="00886B84" w:rsidRPr="00051653" w:rsidRDefault="00886B84">
      <w:r w:rsidRPr="00051653">
        <w:separator/>
      </w:r>
    </w:p>
  </w:endnote>
  <w:endnote w:type="continuationSeparator" w:id="0">
    <w:p w14:paraId="72B6B02C" w14:textId="77777777" w:rsidR="00886B84" w:rsidRPr="00051653" w:rsidRDefault="00886B84">
      <w:r w:rsidRPr="000516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AA102" w14:textId="77777777" w:rsidR="00064002" w:rsidRPr="0005165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88F64" w14:textId="77777777" w:rsidR="00064002" w:rsidRPr="0005165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403BB3" w14:textId="77777777" w:rsidR="00064002" w:rsidRPr="000516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284D49" w14:textId="77777777" w:rsidR="00886B84" w:rsidRPr="00051653" w:rsidRDefault="00886B84">
      <w:r w:rsidRPr="00051653">
        <w:separator/>
      </w:r>
    </w:p>
  </w:footnote>
  <w:footnote w:type="continuationSeparator" w:id="0">
    <w:p w14:paraId="664CE835" w14:textId="77777777" w:rsidR="00886B84" w:rsidRPr="00051653" w:rsidRDefault="00886B84">
      <w:r w:rsidRPr="0005165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2E1641" w14:textId="77777777" w:rsidR="00064002" w:rsidRPr="0005165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09715" w14:textId="77777777" w:rsidR="00064002" w:rsidRPr="0005165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53E05" w14:textId="77777777" w:rsidR="00064002" w:rsidRPr="000516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2, 0109, 0113, 0120, 0121 e 0122/2024"/>
    <w:docVar w:name="dvlangue" w:val="PT"/>
    <w:docVar w:name="dvnumam" w:val="0"/>
    <w:docVar w:name="dvpe" w:val="756.844"/>
    <w:docVar w:name="dvtitre" w:val="Resolução do Parlamento Europeu, de ... de ... de 2024,_x000d__x000a_ sobre o número crescente de execuções no Irão, em particular o caso de Mohammad Ghobadlou(2024/2551(RSP))"/>
  </w:docVars>
  <w:rsids>
    <w:rsidRoot w:val="00886B84"/>
    <w:rsid w:val="00002272"/>
    <w:rsid w:val="00017018"/>
    <w:rsid w:val="0005165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3B97"/>
    <w:rsid w:val="00514517"/>
    <w:rsid w:val="00545827"/>
    <w:rsid w:val="00560270"/>
    <w:rsid w:val="005C2568"/>
    <w:rsid w:val="006037C0"/>
    <w:rsid w:val="006631B6"/>
    <w:rsid w:val="00680577"/>
    <w:rsid w:val="00682AFD"/>
    <w:rsid w:val="006F74FA"/>
    <w:rsid w:val="00731ADD"/>
    <w:rsid w:val="00734777"/>
    <w:rsid w:val="00747932"/>
    <w:rsid w:val="00751A4A"/>
    <w:rsid w:val="00756632"/>
    <w:rsid w:val="00762C74"/>
    <w:rsid w:val="00786EC0"/>
    <w:rsid w:val="0078735B"/>
    <w:rsid w:val="007D1690"/>
    <w:rsid w:val="007E22AD"/>
    <w:rsid w:val="00817416"/>
    <w:rsid w:val="00842779"/>
    <w:rsid w:val="00865F67"/>
    <w:rsid w:val="00881A7B"/>
    <w:rsid w:val="008840E5"/>
    <w:rsid w:val="00886B84"/>
    <w:rsid w:val="00887B3E"/>
    <w:rsid w:val="008C0D0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AD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CC05A4"/>
  <w15:chartTrackingRefBased/>
  <w15:docId w15:val="{406592B3-B935-4094-98FE-2465F6925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8735B"/>
    <w:pPr>
      <w:spacing w:after="240"/>
      <w:ind w:left="567" w:hanging="567"/>
    </w:pPr>
  </w:style>
  <w:style w:type="paragraph" w:customStyle="1" w:styleId="EPComma">
    <w:name w:val="EPComma"/>
    <w:basedOn w:val="Normal"/>
    <w:rsid w:val="0078735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8735B"/>
    <w:rPr>
      <w:sz w:val="24"/>
      <w:lang w:val="pt-PT"/>
    </w:rPr>
  </w:style>
  <w:style w:type="paragraph" w:styleId="BalloonText">
    <w:name w:val="Balloon Text"/>
    <w:basedOn w:val="Normal"/>
    <w:link w:val="BalloonTextChar"/>
    <w:rsid w:val="00682A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82AFD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017018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701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1701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170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17018"/>
    <w:rPr>
      <w:b/>
      <w:bCs/>
      <w:lang w:val="pt-PT"/>
    </w:rPr>
  </w:style>
  <w:style w:type="character" w:styleId="Hyperlink">
    <w:name w:val="Hyperlink"/>
    <w:basedOn w:val="DefaultParagraphFont"/>
    <w:rsid w:val="000170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6E6AD-EDA5-4987-AAAF-719D7B042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697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2024-02-08T15:09:00Z</dcterms:created>
  <dcterms:modified xsi:type="dcterms:W3CDTF">2024-02-08T15:09:00Z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B9-0102, 0109, 0113, 0120, 0121 e 0122/2024</vt:lpwstr>
  </property>
  <property fmtid="{D5CDD505-2E9C-101B-9397-08002B2CF9AE}" pid="4" name="&lt;Type&gt;">
    <vt:lpwstr>RR</vt:lpwstr>
  </property>
</Properties>
</file>