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2A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2A11" w:rsidRDefault="00076E03" w:rsidP="0010095E">
            <w:pPr>
              <w:pStyle w:val="EPName"/>
            </w:pPr>
            <w:bookmarkStart w:id="0" w:name="_GoBack"/>
            <w:bookmarkEnd w:id="0"/>
            <w:r w:rsidRPr="00772A11">
              <w:t>Európsky parlament</w:t>
            </w:r>
          </w:p>
          <w:p w:rsidR="00751A4A" w:rsidRPr="00772A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2A1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72A11" w:rsidRDefault="00187494" w:rsidP="0010095E">
            <w:pPr>
              <w:pStyle w:val="EPLogo"/>
            </w:pPr>
            <w:r w:rsidRPr="00772A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2A11" w:rsidRDefault="00D058B8" w:rsidP="004C5D52">
      <w:pPr>
        <w:pStyle w:val="LineTop"/>
      </w:pPr>
    </w:p>
    <w:p w:rsidR="00680577" w:rsidRPr="00772A11" w:rsidRDefault="00076E03" w:rsidP="00680577">
      <w:pPr>
        <w:pStyle w:val="EPBodyTA1"/>
      </w:pPr>
      <w:r w:rsidRPr="00772A11">
        <w:t>PRIJATÉ TEXTY</w:t>
      </w:r>
    </w:p>
    <w:p w:rsidR="00D058B8" w:rsidRPr="00772A11" w:rsidRDefault="00D058B8" w:rsidP="00D058B8">
      <w:pPr>
        <w:pStyle w:val="LineBottom"/>
      </w:pPr>
    </w:p>
    <w:p w:rsidR="00076E03" w:rsidRPr="00772A11" w:rsidRDefault="00076E03" w:rsidP="00076E03">
      <w:pPr>
        <w:pStyle w:val="ATHeading1"/>
      </w:pPr>
      <w:bookmarkStart w:id="1" w:name="TANumber"/>
      <w:r w:rsidRPr="00772A11">
        <w:t>P9_TA(2024)00</w:t>
      </w:r>
      <w:r w:rsidR="00914262" w:rsidRPr="00772A11">
        <w:t>71</w:t>
      </w:r>
      <w:bookmarkEnd w:id="1"/>
    </w:p>
    <w:p w:rsidR="00076E03" w:rsidRPr="00772A11" w:rsidRDefault="00076E03" w:rsidP="00076E03">
      <w:pPr>
        <w:pStyle w:val="ATHeading2"/>
      </w:pPr>
      <w:bookmarkStart w:id="2" w:name="title"/>
      <w:r w:rsidRPr="00772A11">
        <w:t xml:space="preserve">Zvýšený počet popráv v Iráne, najmä prípad </w:t>
      </w:r>
      <w:proofErr w:type="spellStart"/>
      <w:r w:rsidRPr="00772A11">
        <w:t>Mohammada</w:t>
      </w:r>
      <w:proofErr w:type="spellEnd"/>
      <w:r w:rsidRPr="00772A11">
        <w:t xml:space="preserve"> </w:t>
      </w:r>
      <w:proofErr w:type="spellStart"/>
      <w:r w:rsidRPr="00772A11">
        <w:t>Ghobadlúa</w:t>
      </w:r>
      <w:bookmarkEnd w:id="2"/>
      <w:proofErr w:type="spellEnd"/>
    </w:p>
    <w:p w:rsidR="00076E03" w:rsidRPr="00772A11" w:rsidRDefault="00076E03" w:rsidP="00076E03">
      <w:pPr>
        <w:rPr>
          <w:i/>
          <w:vanish/>
        </w:rPr>
      </w:pPr>
      <w:r w:rsidRPr="00772A11">
        <w:rPr>
          <w:i/>
        </w:rPr>
        <w:fldChar w:fldCharType="begin"/>
      </w:r>
      <w:r w:rsidRPr="00772A11">
        <w:rPr>
          <w:i/>
        </w:rPr>
        <w:instrText xml:space="preserve"> TC"(</w:instrText>
      </w:r>
      <w:bookmarkStart w:id="3" w:name="DocNumber"/>
      <w:r w:rsidRPr="00772A11">
        <w:rPr>
          <w:i/>
        </w:rPr>
        <w:instrText>B9-0102, 0109, 0113, 0120, 0121 a 0122/2024</w:instrText>
      </w:r>
      <w:bookmarkEnd w:id="3"/>
      <w:r w:rsidRPr="00772A11">
        <w:rPr>
          <w:i/>
        </w:rPr>
        <w:instrText xml:space="preserve">)"\l3 \n&gt; \* MERGEFORMAT </w:instrText>
      </w:r>
      <w:r w:rsidRPr="00772A11">
        <w:rPr>
          <w:i/>
        </w:rPr>
        <w:fldChar w:fldCharType="end"/>
      </w:r>
    </w:p>
    <w:p w:rsidR="00076E03" w:rsidRPr="00772A11" w:rsidRDefault="00076E03" w:rsidP="00076E03">
      <w:pPr>
        <w:rPr>
          <w:vanish/>
        </w:rPr>
      </w:pPr>
      <w:bookmarkStart w:id="4" w:name="PE"/>
      <w:r w:rsidRPr="00772A11">
        <w:rPr>
          <w:vanish/>
        </w:rPr>
        <w:t>PE756.844</w:t>
      </w:r>
      <w:bookmarkEnd w:id="4"/>
    </w:p>
    <w:p w:rsidR="00076E03" w:rsidRPr="00772A11" w:rsidRDefault="00076E03" w:rsidP="00076E03">
      <w:pPr>
        <w:pStyle w:val="ATHeading3"/>
      </w:pPr>
      <w:bookmarkStart w:id="5" w:name="Sujet"/>
      <w:r w:rsidRPr="00772A11">
        <w:t xml:space="preserve">Uznesenie Európskeho parlamentu z 8. februára 2024 o zvýšenom počte popráv v Iráne, najmä prípad </w:t>
      </w:r>
      <w:proofErr w:type="spellStart"/>
      <w:r w:rsidRPr="00772A11">
        <w:t>Mohammada</w:t>
      </w:r>
      <w:proofErr w:type="spellEnd"/>
      <w:r w:rsidRPr="00772A11">
        <w:t xml:space="preserve"> </w:t>
      </w:r>
      <w:proofErr w:type="spellStart"/>
      <w:r w:rsidRPr="00772A11">
        <w:t>Ghobadlúa</w:t>
      </w:r>
      <w:bookmarkEnd w:id="5"/>
      <w:proofErr w:type="spellEnd"/>
      <w:r w:rsidRPr="00772A11">
        <w:t xml:space="preserve"> </w:t>
      </w:r>
      <w:bookmarkStart w:id="6" w:name="References"/>
      <w:r w:rsidRPr="00772A11">
        <w:t>(2024/2551(RSP))</w:t>
      </w:r>
      <w:bookmarkEnd w:id="6"/>
    </w:p>
    <w:p w:rsidR="00AD38C8" w:rsidRPr="00772A11" w:rsidRDefault="00AD38C8" w:rsidP="00AD38C8">
      <w:pPr>
        <w:pStyle w:val="EPComma"/>
      </w:pPr>
      <w:bookmarkStart w:id="7" w:name="TextBodyBegin"/>
      <w:bookmarkEnd w:id="7"/>
      <w:r w:rsidRPr="00772A11">
        <w:rPr>
          <w:i/>
        </w:rPr>
        <w:t>Európsky parlament</w:t>
      </w:r>
      <w:r w:rsidRPr="00772A11">
        <w:t>,</w:t>
      </w:r>
    </w:p>
    <w:p w:rsidR="00AD38C8" w:rsidRPr="00772A11" w:rsidRDefault="00AD38C8" w:rsidP="00AD38C8">
      <w:pPr>
        <w:pStyle w:val="NormalHanging12a"/>
      </w:pPr>
      <w:r w:rsidRPr="00772A11">
        <w:t>–</w:t>
      </w:r>
      <w:r w:rsidRPr="00772A11">
        <w:tab/>
        <w:t>so zreteľom na článok 144 ods. 5 a článok 132 ods. 4 rokovacieho poriadku,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A.</w:t>
      </w:r>
      <w:r w:rsidRPr="00772A11">
        <w:tab/>
        <w:t>keďže v roku 2023 bolo v Iráne popravených viac ako 800 osôb, čo je najvyšší počet od roku 2015, a viac ako 500 demonštrantov bolo zabitých v rámci pokračujúceho potláčania hnutia Žena, život, sloboda; keďže neúmerne sú zasiahnuté menšiny;</w:t>
      </w:r>
    </w:p>
    <w:p w:rsidR="00AD38C8" w:rsidRPr="00772A11" w:rsidRDefault="00AD38C8" w:rsidP="00AD38C8">
      <w:pPr>
        <w:pStyle w:val="NormalHanging12a"/>
      </w:pPr>
      <w:r w:rsidRPr="00772A11">
        <w:t>B.</w:t>
      </w:r>
      <w:r w:rsidRPr="00772A11">
        <w:tab/>
        <w:t xml:space="preserve">keďže odvolanie proti trestu smrti, ktoré podal </w:t>
      </w:r>
      <w:proofErr w:type="spellStart"/>
      <w:r w:rsidRPr="00772A11">
        <w:t>Mohammad</w:t>
      </w:r>
      <w:proofErr w:type="spellEnd"/>
      <w:r w:rsidRPr="00772A11">
        <w:t xml:space="preserve"> </w:t>
      </w:r>
      <w:proofErr w:type="spellStart"/>
      <w:r w:rsidRPr="00772A11">
        <w:t>Ghobadlou</w:t>
      </w:r>
      <w:proofErr w:type="spellEnd"/>
      <w:r w:rsidRPr="00772A11">
        <w:t>, 23-ročný muž s mentálnym postihnutím, bolo 23. januára 2024 zamietnuté a bol popravený; keďže jeho nespravodlivé súdne konanie bolo poznačené obvineniami z mučenia a tajnosťami;</w:t>
      </w:r>
    </w:p>
    <w:p w:rsidR="00AD38C8" w:rsidRPr="00772A11" w:rsidRDefault="00AD38C8" w:rsidP="00AD38C8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772A11">
        <w:t>C.</w:t>
      </w:r>
      <w:r w:rsidRPr="00772A11">
        <w:tab/>
      </w:r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keďže UNHRC uviedla, že v januári 2024 bolo popravených najmenej 54 osôb; keďže podľa organizácie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Human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v súčasnosti hrozí bezprostredná poprava najmenej 11 väzňom vrátane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Anwara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Khezriho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Kamrana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Sheikheha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a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Khosrowa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Basharata</w:t>
      </w:r>
      <w:proofErr w:type="spellEnd"/>
      <w:r w:rsidRPr="00772A11">
        <w:rPr>
          <w14:textOutline w14:w="12700" w14:cap="flat" w14:cmpd="sng" w14:algn="ctr">
            <w14:noFill/>
            <w14:prstDash w14:val="solid"/>
            <w14:miter w14:lim="100000"/>
          </w14:textOutline>
        </w:rPr>
        <w:t>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D.</w:t>
      </w:r>
      <w:r w:rsidRPr="00772A11">
        <w:tab/>
        <w:t xml:space="preserve">keďže Irán bežne využíva tzv. </w:t>
      </w:r>
      <w:proofErr w:type="spellStart"/>
      <w:r w:rsidRPr="00772A11">
        <w:t>rukojemnícku</w:t>
      </w:r>
      <w:proofErr w:type="spellEnd"/>
      <w:r w:rsidRPr="00772A11">
        <w:t xml:space="preserve"> diplomaciu ako nástroj zahraničnej politiky;</w:t>
      </w:r>
    </w:p>
    <w:p w:rsidR="00AD38C8" w:rsidRPr="00772A11" w:rsidRDefault="00AD38C8" w:rsidP="00AD38C8">
      <w:pPr>
        <w:pStyle w:val="NormalHanging12a"/>
      </w:pPr>
      <w:r w:rsidRPr="00772A11">
        <w:t>1.</w:t>
      </w:r>
      <w:r w:rsidRPr="00772A11">
        <w:tab/>
      </w:r>
      <w:r w:rsidRPr="00772A11">
        <w:rPr>
          <w:shd w:val="clear" w:color="auto" w:fill="FFFFFF"/>
        </w:rPr>
        <w:t xml:space="preserve">dôrazne odsudzuje popravy pokojných demonštrantov v Iráne vrátane popravy </w:t>
      </w:r>
      <w:proofErr w:type="spellStart"/>
      <w:r w:rsidRPr="00772A11">
        <w:rPr>
          <w:shd w:val="clear" w:color="auto" w:fill="FFFFFF"/>
        </w:rPr>
        <w:t>Mohammada</w:t>
      </w:r>
      <w:proofErr w:type="spellEnd"/>
      <w:r w:rsidRPr="00772A11">
        <w:rPr>
          <w:shd w:val="clear" w:color="auto" w:fill="FFFFFF"/>
        </w:rPr>
        <w:t xml:space="preserve"> </w:t>
      </w:r>
      <w:proofErr w:type="spellStart"/>
      <w:r w:rsidRPr="00772A11">
        <w:rPr>
          <w:shd w:val="clear" w:color="auto" w:fill="FFFFFF"/>
        </w:rPr>
        <w:t>Ghobadlúa</w:t>
      </w:r>
      <w:proofErr w:type="spellEnd"/>
      <w:r w:rsidRPr="00772A11">
        <w:rPr>
          <w:shd w:val="clear" w:color="auto" w:fill="FFFFFF"/>
        </w:rPr>
        <w:t xml:space="preserve">; </w:t>
      </w:r>
      <w:r w:rsidR="002802CC" w:rsidRPr="00772A11">
        <w:rPr>
          <w:bCs/>
          <w:iCs/>
        </w:rPr>
        <w:t>vyjadruje poľutovanie nad tým, že režim vo veľkej miere využíva trest smrti na zastrašovanie spoločnosti a potláčanie nesúhlasu;</w:t>
      </w:r>
      <w:r w:rsidR="002802CC" w:rsidRPr="00772A11">
        <w:rPr>
          <w:shd w:val="clear" w:color="auto" w:fill="FFFFFF"/>
        </w:rPr>
        <w:t xml:space="preserve"> zdôrazňuje, že ide o zabíjanie schválené štátom; </w:t>
      </w:r>
      <w:r w:rsidRPr="00772A11">
        <w:rPr>
          <w:shd w:val="clear" w:color="auto" w:fill="FFFFFF"/>
        </w:rPr>
        <w:t>naliehavo vyzýva Irán, aby zmiernil všetky rozsudky smrti a úplne zrušil trest smrti; opätovne pripomína svoj pevný nesúhlas s trestom smrti vo všetkých prípadoch a za akýchkoľvek okolností;</w:t>
      </w:r>
      <w:r w:rsidRPr="00772A11">
        <w:t xml:space="preserve"> plne podporuje kampaň za zrušenie trestu smrti, ktorú začala väznená nositeľka Nobelovej ceny za mier </w:t>
      </w:r>
      <w:proofErr w:type="spellStart"/>
      <w:r w:rsidRPr="00772A11">
        <w:t>Narges</w:t>
      </w:r>
      <w:proofErr w:type="spellEnd"/>
      <w:r w:rsidRPr="00772A11">
        <w:t xml:space="preserve"> </w:t>
      </w:r>
      <w:proofErr w:type="spellStart"/>
      <w:r w:rsidRPr="00772A11">
        <w:t>Mohammadi</w:t>
      </w:r>
      <w:proofErr w:type="spellEnd"/>
      <w:r w:rsidRPr="00772A11">
        <w:t>; opakuje svoju pokračujúcu podporu iránskemu hnutiu Žena, život, sloboda;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2.</w:t>
      </w:r>
      <w:r w:rsidRPr="00772A11">
        <w:tab/>
        <w:t xml:space="preserve">vyzýva na bezpodmienečné a okamžité prepustenie všetkých osôb, ktoré boli svojvoľne odsúdené na trest smrti, a všetkých väzňov svedomia vrátane štátnych príslušníkov EÚ, </w:t>
      </w:r>
      <w:r w:rsidRPr="00772A11">
        <w:lastRenderedPageBreak/>
        <w:t xml:space="preserve">najmä </w:t>
      </w:r>
      <w:proofErr w:type="spellStart"/>
      <w:r w:rsidRPr="00772A11">
        <w:t>Ahmadrezu</w:t>
      </w:r>
      <w:proofErr w:type="spellEnd"/>
      <w:r w:rsidRPr="00772A11">
        <w:t xml:space="preserve"> </w:t>
      </w:r>
      <w:proofErr w:type="spellStart"/>
      <w:r w:rsidRPr="00772A11">
        <w:t>Djalalího</w:t>
      </w:r>
      <w:proofErr w:type="spellEnd"/>
      <w:r w:rsidRPr="00772A11">
        <w:t xml:space="preserve"> a Johana </w:t>
      </w:r>
      <w:proofErr w:type="spellStart"/>
      <w:r w:rsidRPr="00772A11">
        <w:t>Floderusa</w:t>
      </w:r>
      <w:proofErr w:type="spellEnd"/>
      <w:r w:rsidRPr="00772A11">
        <w:t>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3.</w:t>
      </w:r>
      <w:r w:rsidRPr="00772A11">
        <w:tab/>
      </w:r>
      <w:r w:rsidRPr="00772A11">
        <w:rPr>
          <w:shd w:val="clear" w:color="auto" w:fill="FFFFFF"/>
        </w:rPr>
        <w:t xml:space="preserve">Požaduje novú a odvážnu stratégiu EÚ pre Irán vrátane boja proti jeho </w:t>
      </w:r>
      <w:proofErr w:type="spellStart"/>
      <w:r w:rsidRPr="00772A11">
        <w:rPr>
          <w:shd w:val="clear" w:color="auto" w:fill="FFFFFF"/>
        </w:rPr>
        <w:t>rukojemníckej</w:t>
      </w:r>
      <w:proofErr w:type="spellEnd"/>
      <w:r w:rsidRPr="00772A11">
        <w:rPr>
          <w:shd w:val="clear" w:color="auto" w:fill="FFFFFF"/>
        </w:rPr>
        <w:t xml:space="preserve"> diplomacii;</w:t>
      </w:r>
    </w:p>
    <w:p w:rsidR="00AD38C8" w:rsidRPr="00772A11" w:rsidRDefault="00AD38C8" w:rsidP="00AD38C8">
      <w:pPr>
        <w:pStyle w:val="NormalHanging12a"/>
      </w:pPr>
      <w:r w:rsidRPr="00772A11">
        <w:t>4.</w:t>
      </w:r>
      <w:r w:rsidRPr="00772A11">
        <w:tab/>
        <w:t>opakuje svoju neochvejnú výzvu Rade, aby označila Zbor iránskych revolučných gárd (IRGC) za teroristickú organizáciu a uložila ďalšie sankcie EÚ na úradníkov a subjekty zapojené do závažného porušovania ľudských práv vrátane najvyššieho vodcu, prezidenta a generálneho prokurátora;</w:t>
      </w:r>
    </w:p>
    <w:p w:rsidR="00AD38C8" w:rsidRPr="00772A11" w:rsidRDefault="00AD38C8" w:rsidP="00AD38C8">
      <w:pPr>
        <w:pStyle w:val="NormalHanging12a"/>
      </w:pPr>
      <w:r w:rsidRPr="00772A11">
        <w:t>5.</w:t>
      </w:r>
      <w:r w:rsidRPr="00772A11">
        <w:tab/>
        <w:t>opätovne odsudzuje brutálne represie Iránu voči pokojným demonštrantom, najmä voči ženám a menšinám; vyzýva na nestranné, nezávislé a transparentné vyšetrenie obvinení z porušovania ľudských práv demonštrantov;</w:t>
      </w:r>
    </w:p>
    <w:p w:rsidR="00AD38C8" w:rsidRPr="00772A11" w:rsidRDefault="00AD38C8" w:rsidP="00AD38C8">
      <w:pPr>
        <w:pStyle w:val="NormalHanging12a"/>
      </w:pPr>
      <w:r w:rsidRPr="00772A11">
        <w:t>6.</w:t>
      </w:r>
      <w:r w:rsidRPr="00772A11">
        <w:tab/>
        <w:t>vyzýva Irán, aby dodržiaval zásady riadneho procesu; odsudzuje hrozné podmienky zadržiavania, rozšírené používanie mučenia vrátane sexuálneho násilia a nedostatočný prístup k zdravotnej starostlivosti a právnemu zastupovaniu;</w:t>
      </w:r>
    </w:p>
    <w:p w:rsidR="00AD38C8" w:rsidRPr="00772A11" w:rsidRDefault="00AD38C8" w:rsidP="00AD38C8">
      <w:pPr>
        <w:pStyle w:val="NormalHanging12a"/>
      </w:pPr>
      <w:r w:rsidRPr="00772A11">
        <w:t>7.</w:t>
      </w:r>
      <w:r w:rsidRPr="00772A11">
        <w:tab/>
        <w:t>naliehavo vyzýva členské štáty, aby monitorovali súdne konania a organizovali návštevy väzníc, v ktorých sú zadržiavaní väzni svedomia vrátane štátnych príslušníkov EÚ, v súlade s usmerneniami EÚ o obhajcoch ľudských práv;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8.</w:t>
      </w:r>
      <w:r w:rsidRPr="00772A11">
        <w:tab/>
        <w:t>vyzýva členské štáty, aby začali trestné vyšetrovanie úradníkov zodpovedných za závažné porušovanie ľudských práv, a to aj v rámci univerzálnej jurisdikcie;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9.</w:t>
      </w:r>
      <w:r w:rsidRPr="00772A11">
        <w:tab/>
        <w:t xml:space="preserve">naliehavo vyzýva Komisiu, aby zvýšila technickú a rozpočtovú podporu silnej a nezávislej iránskej občianskej spoločnosti; </w:t>
      </w:r>
      <w:r w:rsidRPr="00772A11">
        <w:rPr>
          <w:shd w:val="clear" w:color="auto" w:fill="FFFFFF"/>
        </w:rPr>
        <w:t>vyzýva členské štáty, aby uľahčili víza, azyl a núdzové granty pre tých, ktorí musia utiecť z Iránu;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10.</w:t>
      </w:r>
      <w:r w:rsidRPr="00772A11">
        <w:tab/>
      </w:r>
      <w:r w:rsidRPr="00772A11">
        <w:rPr>
          <w:shd w:val="clear" w:color="auto" w:fill="FFFFFF"/>
        </w:rPr>
        <w:t>vyzýva členské štáty, aby podporili obnovenie mandátov osobitného spravodajcu OSN pre Irán a nezávislej medzinárodnej vyšetrovacej misie na nadchádzajúcom zasadnutí Rady OSN pre ľudské práva;</w:t>
      </w:r>
    </w:p>
    <w:p w:rsidR="00AD38C8" w:rsidRPr="00772A11" w:rsidRDefault="00AD38C8" w:rsidP="00AD38C8">
      <w:pPr>
        <w:pStyle w:val="NormalHanging12a"/>
        <w:rPr>
          <w:shd w:val="clear" w:color="auto" w:fill="FFFFFF"/>
        </w:rPr>
      </w:pPr>
      <w:r w:rsidRPr="00772A11">
        <w:t>11.</w:t>
      </w:r>
      <w:r w:rsidRPr="00772A11">
        <w:tab/>
      </w:r>
      <w:r w:rsidRPr="00772A11">
        <w:rPr>
          <w:shd w:val="clear" w:color="auto" w:fill="FFFFFF"/>
        </w:rPr>
        <w:t>poveruje svoju predsedníčku, aby postúpila toto uznesenie Rade, Komisii, podpredsedovi Komisie/vysokému predstaviteľovi a iránskym orgánom.</w:t>
      </w:r>
    </w:p>
    <w:p w:rsidR="00AD38C8" w:rsidRPr="00772A11" w:rsidRDefault="00AD38C8" w:rsidP="00AD38C8"/>
    <w:sectPr w:rsidR="00AD38C8" w:rsidRPr="00772A11" w:rsidSect="00F77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E03" w:rsidRPr="00F77C88" w:rsidRDefault="00076E03">
      <w:r w:rsidRPr="00F77C88">
        <w:separator/>
      </w:r>
    </w:p>
  </w:endnote>
  <w:endnote w:type="continuationSeparator" w:id="0">
    <w:p w:rsidR="00076E03" w:rsidRPr="00F77C88" w:rsidRDefault="00076E03">
      <w:r w:rsidRPr="00F77C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7C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7C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7C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E03" w:rsidRPr="00F77C88" w:rsidRDefault="00076E03">
      <w:r w:rsidRPr="00F77C88">
        <w:separator/>
      </w:r>
    </w:p>
  </w:footnote>
  <w:footnote w:type="continuationSeparator" w:id="0">
    <w:p w:rsidR="00076E03" w:rsidRPr="00F77C88" w:rsidRDefault="00076E03">
      <w:r w:rsidRPr="00F77C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7C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7C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7C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, 0109, 0113, 0120, 0121 a 0122/2024"/>
    <w:docVar w:name="dvlangue" w:val="SK"/>
    <w:docVar w:name="dvnumam" w:val="0"/>
    <w:docVar w:name="dvpe" w:val="756.844"/>
    <w:docVar w:name="dvtitre" w:val="Uznesenie Európskeho parlamentu z 8. februára 2024 o zvýšenom počte popráv v Iráne, najmä prípade Mohammada Ghobadlúa(2024/2551(RSP))"/>
  </w:docVars>
  <w:rsids>
    <w:rsidRoot w:val="00076E03"/>
    <w:rsid w:val="00002272"/>
    <w:rsid w:val="00036148"/>
    <w:rsid w:val="0004539B"/>
    <w:rsid w:val="00064002"/>
    <w:rsid w:val="000677B9"/>
    <w:rsid w:val="00076E03"/>
    <w:rsid w:val="000831BA"/>
    <w:rsid w:val="000A42CC"/>
    <w:rsid w:val="000E7DD9"/>
    <w:rsid w:val="0010095E"/>
    <w:rsid w:val="00125B37"/>
    <w:rsid w:val="00187494"/>
    <w:rsid w:val="001F32AE"/>
    <w:rsid w:val="002767FF"/>
    <w:rsid w:val="002802CC"/>
    <w:rsid w:val="002B18FE"/>
    <w:rsid w:val="002B5493"/>
    <w:rsid w:val="0032583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A11"/>
    <w:rsid w:val="00786EC0"/>
    <w:rsid w:val="007A450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26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B3A"/>
    <w:rsid w:val="00AB441E"/>
    <w:rsid w:val="00AB6293"/>
    <w:rsid w:val="00AD38C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31B"/>
    <w:rsid w:val="00ED169E"/>
    <w:rsid w:val="00ED4235"/>
    <w:rsid w:val="00F04346"/>
    <w:rsid w:val="00F075DC"/>
    <w:rsid w:val="00F149E9"/>
    <w:rsid w:val="00F5134D"/>
    <w:rsid w:val="00F74202"/>
    <w:rsid w:val="00F77C8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9AC78-6EF5-434E-AED2-63D9FA30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D38C8"/>
    <w:pPr>
      <w:spacing w:after="240"/>
      <w:ind w:left="567" w:hanging="567"/>
    </w:pPr>
  </w:style>
  <w:style w:type="paragraph" w:customStyle="1" w:styleId="EPComma">
    <w:name w:val="EPComma"/>
    <w:basedOn w:val="Normal"/>
    <w:rsid w:val="00AD38C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D38C8"/>
    <w:rPr>
      <w:sz w:val="24"/>
      <w:lang w:val="sk-SK"/>
    </w:rPr>
  </w:style>
  <w:style w:type="paragraph" w:styleId="BalloonText">
    <w:name w:val="Balloon Text"/>
    <w:basedOn w:val="Normal"/>
    <w:link w:val="BalloonTextChar"/>
    <w:rsid w:val="00EB73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731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74779-53A9-4F9D-812C-96755B0C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2024-02-08T12:59:00Z</dcterms:created>
  <dcterms:modified xsi:type="dcterms:W3CDTF">2024-02-08T12:59:00Z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B9-0102, 0109, 0113, 0120, 0121 a 0122/2024</vt:lpwstr>
  </property>
  <property fmtid="{D5CDD505-2E9C-101B-9397-08002B2CF9AE}" pid="4" name="&lt;Type&gt;">
    <vt:lpwstr>RR</vt:lpwstr>
  </property>
</Properties>
</file>