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3C8" w14:paraId="3A64BE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AD8BC5" w14:textId="77777777" w:rsidR="00751A4A" w:rsidRPr="00E273C8" w:rsidRDefault="00311E2B" w:rsidP="0010095E">
            <w:pPr>
              <w:pStyle w:val="EPName"/>
            </w:pPr>
            <w:bookmarkStart w:id="0" w:name="_GoBack"/>
            <w:bookmarkEnd w:id="0"/>
            <w:r w:rsidRPr="00E273C8">
              <w:t>Europa-Parlamentet</w:t>
            </w:r>
          </w:p>
          <w:p w14:paraId="40D80CC9" w14:textId="77777777" w:rsidR="00751A4A" w:rsidRPr="00D176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18CE">
              <w:t>2019</w:t>
            </w:r>
            <w:r w:rsidRPr="00D17631">
              <w:t>-</w:t>
            </w:r>
            <w:r w:rsidRPr="000418CE">
              <w:t>2024</w:t>
            </w:r>
          </w:p>
        </w:tc>
        <w:tc>
          <w:tcPr>
            <w:tcW w:w="2268" w:type="dxa"/>
            <w:shd w:val="clear" w:color="auto" w:fill="auto"/>
          </w:tcPr>
          <w:p w14:paraId="3B6F5D8D" w14:textId="77777777" w:rsidR="00751A4A" w:rsidRPr="00E273C8" w:rsidRDefault="00187494" w:rsidP="0010095E">
            <w:pPr>
              <w:pStyle w:val="EPLogo"/>
            </w:pPr>
            <w:r w:rsidRPr="00E273C8">
              <w:rPr>
                <w:noProof/>
                <w:lang w:eastAsia="da-DK"/>
              </w:rPr>
              <w:drawing>
                <wp:inline distT="0" distB="0" distL="0" distR="0" wp14:anchorId="7A7A7949" wp14:editId="478BD0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094ED" w14:textId="77777777" w:rsidR="00D058B8" w:rsidRPr="00E273C8" w:rsidRDefault="00D058B8" w:rsidP="004C5D52">
      <w:pPr>
        <w:pStyle w:val="LineTop"/>
      </w:pPr>
    </w:p>
    <w:p w14:paraId="398E1B6B" w14:textId="77777777" w:rsidR="00680577" w:rsidRPr="00E273C8" w:rsidRDefault="00311E2B" w:rsidP="00680577">
      <w:pPr>
        <w:pStyle w:val="EPBodyTA1"/>
      </w:pPr>
      <w:r w:rsidRPr="00E273C8">
        <w:t>VEDTAGNE TEKSTER</w:t>
      </w:r>
    </w:p>
    <w:p w14:paraId="1BBEB11D" w14:textId="77777777" w:rsidR="00D058B8" w:rsidRPr="00E273C8" w:rsidRDefault="00D058B8" w:rsidP="00D058B8">
      <w:pPr>
        <w:pStyle w:val="LineBottom"/>
      </w:pPr>
    </w:p>
    <w:p w14:paraId="7D9D65D2" w14:textId="1FA6CA94" w:rsidR="00311E2B" w:rsidRPr="00D17631" w:rsidRDefault="00311E2B" w:rsidP="00311E2B">
      <w:pPr>
        <w:pStyle w:val="ATHeading1"/>
      </w:pPr>
      <w:bookmarkStart w:id="1" w:name="TANumber"/>
      <w:r w:rsidRPr="00D17631">
        <w:t>P</w:t>
      </w:r>
      <w:r w:rsidRPr="000418CE">
        <w:t>9</w:t>
      </w:r>
      <w:r w:rsidRPr="00D17631">
        <w:t>_TA(</w:t>
      </w:r>
      <w:r w:rsidRPr="000418CE">
        <w:t>2024</w:t>
      </w:r>
      <w:r w:rsidRPr="00D17631">
        <w:t>)</w:t>
      </w:r>
      <w:r w:rsidRPr="000418CE">
        <w:t>00</w:t>
      </w:r>
      <w:r w:rsidR="003A75C6" w:rsidRPr="000418CE">
        <w:t>73</w:t>
      </w:r>
      <w:bookmarkEnd w:id="1"/>
    </w:p>
    <w:p w14:paraId="1A5823A6" w14:textId="77777777" w:rsidR="00311E2B" w:rsidRPr="00D17631" w:rsidRDefault="00311E2B" w:rsidP="00311E2B">
      <w:pPr>
        <w:pStyle w:val="ATHeading2"/>
      </w:pPr>
      <w:bookmarkStart w:id="2" w:name="title"/>
      <w:r w:rsidRPr="00D17631">
        <w:t>Elektronisk udveksling af oplysninger inden for politisamarbejde ("Prüm II")</w:t>
      </w:r>
      <w:bookmarkEnd w:id="2"/>
    </w:p>
    <w:p w14:paraId="425C629C" w14:textId="77777777" w:rsidR="00311E2B" w:rsidRPr="00E273C8" w:rsidRDefault="00311E2B" w:rsidP="00311E2B">
      <w:pPr>
        <w:rPr>
          <w:i/>
          <w:vanish/>
        </w:rPr>
      </w:pPr>
      <w:r w:rsidRPr="00E273C8">
        <w:rPr>
          <w:i/>
        </w:rPr>
        <w:fldChar w:fldCharType="begin"/>
      </w:r>
      <w:r w:rsidRPr="00E273C8">
        <w:rPr>
          <w:i/>
        </w:rPr>
        <w:instrText xml:space="preserve"> TC"(</w:instrText>
      </w:r>
      <w:bookmarkStart w:id="3" w:name="DocNumber"/>
      <w:r w:rsidRPr="00E273C8">
        <w:rPr>
          <w:i/>
        </w:rPr>
        <w:instrText>A</w:instrText>
      </w:r>
      <w:r w:rsidRPr="000418CE">
        <w:rPr>
          <w:i/>
        </w:rPr>
        <w:instrText>9</w:instrText>
      </w:r>
      <w:r w:rsidRPr="00E273C8">
        <w:rPr>
          <w:i/>
        </w:rPr>
        <w:instrText>-</w:instrText>
      </w:r>
      <w:r w:rsidRPr="000418CE">
        <w:rPr>
          <w:i/>
        </w:rPr>
        <w:instrText>0200</w:instrText>
      </w:r>
      <w:r w:rsidRPr="00E273C8">
        <w:rPr>
          <w:i/>
        </w:rPr>
        <w:instrText>/</w:instrText>
      </w:r>
      <w:r w:rsidRPr="000418CE">
        <w:rPr>
          <w:i/>
        </w:rPr>
        <w:instrText>2023</w:instrText>
      </w:r>
      <w:bookmarkEnd w:id="3"/>
      <w:r w:rsidRPr="00E273C8">
        <w:rPr>
          <w:i/>
        </w:rPr>
        <w:instrText xml:space="preserve"> - Ordfører: Paulo Rangel)"\l</w:instrText>
      </w:r>
      <w:r w:rsidRPr="000418CE">
        <w:rPr>
          <w:i/>
        </w:rPr>
        <w:instrText>3</w:instrText>
      </w:r>
      <w:r w:rsidRPr="00E273C8">
        <w:rPr>
          <w:i/>
        </w:rPr>
        <w:instrText xml:space="preserve"> \n&gt; \* MERGEFORMAT </w:instrText>
      </w:r>
      <w:r w:rsidRPr="00E273C8">
        <w:rPr>
          <w:i/>
        </w:rPr>
        <w:fldChar w:fldCharType="end"/>
      </w:r>
    </w:p>
    <w:p w14:paraId="6D3FC333" w14:textId="77777777" w:rsidR="00311E2B" w:rsidRPr="00E273C8" w:rsidRDefault="00311E2B" w:rsidP="00311E2B">
      <w:pPr>
        <w:rPr>
          <w:vanish/>
        </w:rPr>
      </w:pPr>
      <w:bookmarkStart w:id="4" w:name="Commission"/>
      <w:r w:rsidRPr="00E273C8">
        <w:rPr>
          <w:vanish/>
        </w:rPr>
        <w:t>Udvalget om Borgernes Rettigheder og Retlige og Indre Anliggender</w:t>
      </w:r>
      <w:bookmarkEnd w:id="4"/>
    </w:p>
    <w:p w14:paraId="42307523" w14:textId="77777777" w:rsidR="00311E2B" w:rsidRPr="00E273C8" w:rsidRDefault="00311E2B" w:rsidP="00311E2B">
      <w:pPr>
        <w:rPr>
          <w:vanish/>
        </w:rPr>
      </w:pPr>
      <w:bookmarkStart w:id="5" w:name="PE"/>
      <w:r w:rsidRPr="00E273C8">
        <w:rPr>
          <w:vanish/>
        </w:rPr>
        <w:t>PE</w:t>
      </w:r>
      <w:r w:rsidRPr="000418CE">
        <w:rPr>
          <w:vanish/>
        </w:rPr>
        <w:t>736</w:t>
      </w:r>
      <w:r w:rsidRPr="00E273C8">
        <w:rPr>
          <w:vanish/>
        </w:rPr>
        <w:t>.</w:t>
      </w:r>
      <w:r w:rsidRPr="000418CE">
        <w:rPr>
          <w:vanish/>
        </w:rPr>
        <w:t>469</w:t>
      </w:r>
      <w:bookmarkEnd w:id="5"/>
    </w:p>
    <w:p w14:paraId="580A920F" w14:textId="470B8417" w:rsidR="00311E2B" w:rsidRPr="00D17631" w:rsidRDefault="00311E2B" w:rsidP="00311E2B">
      <w:pPr>
        <w:pStyle w:val="ATHeading3"/>
      </w:pPr>
      <w:bookmarkStart w:id="6" w:name="Sujet"/>
      <w:r w:rsidRPr="00D17631">
        <w:t xml:space="preserve">Europa-Parlamentets lovgivningsmæssige beslutning af </w:t>
      </w:r>
      <w:r w:rsidR="00153DF7" w:rsidRPr="000418CE">
        <w:t>8</w:t>
      </w:r>
      <w:r w:rsidRPr="00D17631">
        <w:t xml:space="preserve">. februar </w:t>
      </w:r>
      <w:r w:rsidRPr="000418CE">
        <w:t>2024</w:t>
      </w:r>
      <w:r w:rsidRPr="00D17631">
        <w:t xml:space="preserve"> om forslag til Europa-Parlamentets og Rådets forordning om elektronisk udveksling af </w:t>
      </w:r>
      <w:r w:rsidR="00153DF7" w:rsidRPr="00D17631">
        <w:t>data med henblik på</w:t>
      </w:r>
      <w:r w:rsidRPr="00D17631">
        <w:t xml:space="preserve"> politisamarbejde ("Prüm II"), om ændring af Rådets afgørelse </w:t>
      </w:r>
      <w:r w:rsidRPr="000418CE">
        <w:t>2008</w:t>
      </w:r>
      <w:r w:rsidRPr="00D17631">
        <w:t>/</w:t>
      </w:r>
      <w:r w:rsidRPr="000418CE">
        <w:t>615</w:t>
      </w:r>
      <w:r w:rsidRPr="00D17631">
        <w:t xml:space="preserve">/RIA og </w:t>
      </w:r>
      <w:r w:rsidRPr="000418CE">
        <w:t>2008</w:t>
      </w:r>
      <w:r w:rsidRPr="00D17631">
        <w:t>/</w:t>
      </w:r>
      <w:r w:rsidRPr="000418CE">
        <w:t>616</w:t>
      </w:r>
      <w:r w:rsidRPr="00D17631">
        <w:t xml:space="preserve">/RIA og Europa-Parlamentets og Rådets forordning (EU) </w:t>
      </w:r>
      <w:r w:rsidRPr="000418CE">
        <w:t>2018</w:t>
      </w:r>
      <w:r w:rsidRPr="00D17631">
        <w:t>/</w:t>
      </w:r>
      <w:r w:rsidRPr="000418CE">
        <w:t>1726</w:t>
      </w:r>
      <w:r w:rsidRPr="00D17631">
        <w:t xml:space="preserve">, </w:t>
      </w:r>
      <w:r w:rsidRPr="000418CE">
        <w:t>2019</w:t>
      </w:r>
      <w:r w:rsidRPr="00D17631">
        <w:t>/</w:t>
      </w:r>
      <w:r w:rsidRPr="000418CE">
        <w:t>817</w:t>
      </w:r>
      <w:r w:rsidRPr="00D17631">
        <w:t xml:space="preserve"> og </w:t>
      </w:r>
      <w:r w:rsidRPr="000418CE">
        <w:t>2019</w:t>
      </w:r>
      <w:r w:rsidRPr="00D17631">
        <w:t>/</w:t>
      </w:r>
      <w:r w:rsidRPr="000418CE">
        <w:t>818</w:t>
      </w:r>
      <w:bookmarkEnd w:id="6"/>
      <w:r w:rsidRPr="00D17631">
        <w:t xml:space="preserve"> </w:t>
      </w:r>
      <w:bookmarkStart w:id="7" w:name="References"/>
      <w:r w:rsidRPr="00D17631">
        <w:t>(COM(</w:t>
      </w:r>
      <w:r w:rsidRPr="000418CE">
        <w:t>2021</w:t>
      </w:r>
      <w:r w:rsidRPr="00D17631">
        <w:t>)</w:t>
      </w:r>
      <w:r w:rsidRPr="000418CE">
        <w:t>0784</w:t>
      </w:r>
      <w:r w:rsidRPr="00D17631">
        <w:t>(COR</w:t>
      </w:r>
      <w:r w:rsidRPr="000418CE">
        <w:t>1</w:t>
      </w:r>
      <w:r w:rsidRPr="00D17631">
        <w:t>) – C</w:t>
      </w:r>
      <w:r w:rsidRPr="000418CE">
        <w:t>9</w:t>
      </w:r>
      <w:r w:rsidRPr="00D17631">
        <w:t>-</w:t>
      </w:r>
      <w:r w:rsidRPr="000418CE">
        <w:t>0455</w:t>
      </w:r>
      <w:r w:rsidRPr="00D17631">
        <w:t>/</w:t>
      </w:r>
      <w:r w:rsidRPr="000418CE">
        <w:t>2021</w:t>
      </w:r>
      <w:r w:rsidRPr="00D17631">
        <w:t xml:space="preserve"> – </w:t>
      </w:r>
      <w:r w:rsidRPr="000418CE">
        <w:t>2021</w:t>
      </w:r>
      <w:r w:rsidRPr="00D17631">
        <w:t>/</w:t>
      </w:r>
      <w:r w:rsidRPr="000418CE">
        <w:t>0410</w:t>
      </w:r>
      <w:r w:rsidRPr="00D17631">
        <w:t>(COD))</w:t>
      </w:r>
      <w:bookmarkEnd w:id="7"/>
    </w:p>
    <w:p w14:paraId="0CF5964E" w14:textId="77777777" w:rsidR="0076643A" w:rsidRPr="00E273C8" w:rsidRDefault="0076643A" w:rsidP="0076643A">
      <w:pPr>
        <w:pStyle w:val="NormalBold"/>
      </w:pPr>
      <w:bookmarkStart w:id="8" w:name="TextBodyBegin"/>
      <w:bookmarkEnd w:id="8"/>
      <w:r w:rsidRPr="00E273C8">
        <w:t>(Almindelig lovgivningsprocedure: førstebehandling)</w:t>
      </w:r>
    </w:p>
    <w:p w14:paraId="4493D719" w14:textId="77777777" w:rsidR="0076643A" w:rsidRPr="00E273C8" w:rsidRDefault="0076643A" w:rsidP="0076643A">
      <w:pPr>
        <w:pStyle w:val="EPComma"/>
      </w:pPr>
      <w:r w:rsidRPr="00E273C8">
        <w:rPr>
          <w:i/>
        </w:rPr>
        <w:t>Europa-Parlamentet</w:t>
      </w:r>
      <w:r w:rsidRPr="00E273C8">
        <w:t>,</w:t>
      </w:r>
    </w:p>
    <w:p w14:paraId="76AFACBA" w14:textId="77777777" w:rsidR="0076643A" w:rsidRPr="00E273C8" w:rsidRDefault="0076643A" w:rsidP="0076643A">
      <w:pPr>
        <w:pStyle w:val="NormalHanging12a"/>
      </w:pPr>
      <w:r w:rsidRPr="00E273C8">
        <w:t>–</w:t>
      </w:r>
      <w:r w:rsidRPr="00E273C8">
        <w:tab/>
        <w:t>der henviser til Kommissionens forslag til Europa-Parlamentet og Rådet (COM(</w:t>
      </w:r>
      <w:r w:rsidRPr="000418CE">
        <w:t>2021</w:t>
      </w:r>
      <w:r w:rsidRPr="00E273C8">
        <w:t>)</w:t>
      </w:r>
      <w:r w:rsidRPr="000418CE">
        <w:t>0784</w:t>
      </w:r>
      <w:r w:rsidRPr="00E273C8">
        <w:t>(COR</w:t>
      </w:r>
      <w:r w:rsidRPr="000418CE">
        <w:t>1</w:t>
      </w:r>
      <w:r w:rsidRPr="00E273C8">
        <w:t>)),</w:t>
      </w:r>
    </w:p>
    <w:p w14:paraId="4C8242D2" w14:textId="6C846FF1" w:rsidR="0076643A" w:rsidRPr="00E273C8" w:rsidRDefault="0076643A" w:rsidP="0076643A">
      <w:pPr>
        <w:pStyle w:val="NormalHanging12a"/>
      </w:pPr>
      <w:r w:rsidRPr="00E273C8">
        <w:t>–</w:t>
      </w:r>
      <w:r w:rsidRPr="00E273C8">
        <w:tab/>
        <w:t xml:space="preserve">der henviser til artikel </w:t>
      </w:r>
      <w:r w:rsidRPr="000418CE">
        <w:t>294</w:t>
      </w:r>
      <w:r w:rsidRPr="00E273C8">
        <w:t xml:space="preserve">, stk. </w:t>
      </w:r>
      <w:r w:rsidRPr="000418CE">
        <w:t>2</w:t>
      </w:r>
      <w:r w:rsidRPr="00E273C8">
        <w:t xml:space="preserve">, artikel </w:t>
      </w:r>
      <w:r w:rsidRPr="000418CE">
        <w:t>16</w:t>
      </w:r>
      <w:r w:rsidRPr="00E273C8">
        <w:t xml:space="preserve">, stk. </w:t>
      </w:r>
      <w:r w:rsidRPr="000418CE">
        <w:t>2</w:t>
      </w:r>
      <w:r w:rsidRPr="00E273C8">
        <w:t xml:space="preserve">, artikel </w:t>
      </w:r>
      <w:r w:rsidRPr="000418CE">
        <w:t>87</w:t>
      </w:r>
      <w:r w:rsidRPr="00E273C8">
        <w:t xml:space="preserve">, stk. </w:t>
      </w:r>
      <w:r w:rsidRPr="000418CE">
        <w:t>2</w:t>
      </w:r>
      <w:r w:rsidRPr="00E273C8">
        <w:t xml:space="preserve">, litra a), og artikel </w:t>
      </w:r>
      <w:r w:rsidRPr="000418CE">
        <w:t>88</w:t>
      </w:r>
      <w:r w:rsidRPr="00E273C8">
        <w:t>, stk. </w:t>
      </w:r>
      <w:r w:rsidRPr="000418CE">
        <w:t>2</w:t>
      </w:r>
      <w:r w:rsidRPr="00E273C8">
        <w:t>, i traktaten om Den Europæiske Unions funktionsmåde, på grundlag af hvilke Kommissionen har forelagt forslaget for Parlamentet (C</w:t>
      </w:r>
      <w:r w:rsidRPr="000418CE">
        <w:t>9</w:t>
      </w:r>
      <w:r w:rsidRPr="00E273C8">
        <w:noBreakHyphen/>
      </w:r>
      <w:r w:rsidRPr="000418CE">
        <w:t>0455</w:t>
      </w:r>
      <w:r w:rsidRPr="00E273C8">
        <w:t>/</w:t>
      </w:r>
      <w:r w:rsidRPr="000418CE">
        <w:t>2021</w:t>
      </w:r>
      <w:r w:rsidRPr="00E273C8">
        <w:t>),</w:t>
      </w:r>
    </w:p>
    <w:p w14:paraId="3C4A57D1" w14:textId="77777777" w:rsidR="0076643A" w:rsidRPr="00E273C8" w:rsidRDefault="0076643A" w:rsidP="0076643A">
      <w:pPr>
        <w:pStyle w:val="NormalHanging12a"/>
      </w:pPr>
      <w:r w:rsidRPr="00E273C8">
        <w:t>–</w:t>
      </w:r>
      <w:r w:rsidRPr="00E273C8">
        <w:tab/>
        <w:t xml:space="preserve">der henviser til artikel </w:t>
      </w:r>
      <w:r w:rsidRPr="000418CE">
        <w:t>294</w:t>
      </w:r>
      <w:r w:rsidRPr="00E273C8">
        <w:t xml:space="preserve">, stk. </w:t>
      </w:r>
      <w:r w:rsidRPr="000418CE">
        <w:t>3</w:t>
      </w:r>
      <w:r w:rsidRPr="00E273C8">
        <w:t>, i traktaten om Den Europæiske Unions funktionsmåde,</w:t>
      </w:r>
    </w:p>
    <w:p w14:paraId="0B17CB7D" w14:textId="40C5AEB5" w:rsidR="00153DF7" w:rsidRPr="00E273C8" w:rsidRDefault="00153DF7" w:rsidP="0076643A">
      <w:pPr>
        <w:pStyle w:val="NormalHanging12a"/>
      </w:pPr>
      <w:r w:rsidRPr="00E273C8">
        <w:t>–</w:t>
      </w:r>
      <w:r w:rsidRPr="00E273C8">
        <w:tab/>
      </w:r>
      <w:r w:rsidRPr="00E273C8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0418CE">
        <w:rPr>
          <w:noProof/>
          <w:szCs w:val="24"/>
        </w:rPr>
        <w:t>74</w:t>
      </w:r>
      <w:r w:rsidRPr="00E273C8">
        <w:rPr>
          <w:noProof/>
          <w:szCs w:val="24"/>
        </w:rPr>
        <w:t xml:space="preserve">, stk. </w:t>
      </w:r>
      <w:r w:rsidRPr="000418CE">
        <w:rPr>
          <w:noProof/>
          <w:szCs w:val="24"/>
        </w:rPr>
        <w:t>4</w:t>
      </w:r>
      <w:r w:rsidRPr="00E273C8">
        <w:rPr>
          <w:noProof/>
          <w:szCs w:val="24"/>
        </w:rPr>
        <w:t xml:space="preserve">, og at Rådets repræsentant ved skrivelse af </w:t>
      </w:r>
      <w:r w:rsidRPr="000418CE">
        <w:rPr>
          <w:noProof/>
          <w:szCs w:val="24"/>
        </w:rPr>
        <w:t>29</w:t>
      </w:r>
      <w:r w:rsidRPr="00E273C8">
        <w:rPr>
          <w:noProof/>
          <w:szCs w:val="24"/>
        </w:rPr>
        <w:t xml:space="preserve">. november </w:t>
      </w:r>
      <w:r w:rsidRPr="000418CE">
        <w:rPr>
          <w:noProof/>
          <w:szCs w:val="24"/>
        </w:rPr>
        <w:t>20</w:t>
      </w:r>
      <w:r w:rsidR="00A55569" w:rsidRPr="000418CE">
        <w:rPr>
          <w:noProof/>
          <w:szCs w:val="24"/>
        </w:rPr>
        <w:t>23</w:t>
      </w:r>
      <w:r w:rsidRPr="00E273C8">
        <w:rPr>
          <w:noProof/>
          <w:szCs w:val="24"/>
        </w:rPr>
        <w:t xml:space="preserve"> forpligtede sig til at godkende Europa-Parlamentets holdning, jf. artikel </w:t>
      </w:r>
      <w:r w:rsidRPr="000418CE">
        <w:rPr>
          <w:noProof/>
          <w:szCs w:val="24"/>
        </w:rPr>
        <w:t>294</w:t>
      </w:r>
      <w:r w:rsidRPr="00E273C8">
        <w:rPr>
          <w:noProof/>
          <w:szCs w:val="24"/>
        </w:rPr>
        <w:t xml:space="preserve">, stk. </w:t>
      </w:r>
      <w:r w:rsidRPr="000418CE">
        <w:rPr>
          <w:noProof/>
          <w:szCs w:val="24"/>
        </w:rPr>
        <w:t>4</w:t>
      </w:r>
      <w:r w:rsidRPr="00E273C8">
        <w:rPr>
          <w:noProof/>
          <w:szCs w:val="24"/>
        </w:rPr>
        <w:t>, i traktaten om Den Europæiske Unions funktionsmåde</w:t>
      </w:r>
      <w:r w:rsidRPr="00E273C8">
        <w:t xml:space="preserve">, </w:t>
      </w:r>
    </w:p>
    <w:p w14:paraId="2AE636BB" w14:textId="77777777" w:rsidR="0076643A" w:rsidRPr="00E273C8" w:rsidRDefault="0076643A" w:rsidP="0076643A">
      <w:pPr>
        <w:pStyle w:val="NormalHanging12a"/>
      </w:pPr>
      <w:r w:rsidRPr="00E273C8">
        <w:t>–</w:t>
      </w:r>
      <w:r w:rsidRPr="00E273C8">
        <w:tab/>
        <w:t xml:space="preserve">der henviser til forretningsordenens artikel </w:t>
      </w:r>
      <w:r w:rsidRPr="000418CE">
        <w:t>59</w:t>
      </w:r>
      <w:r w:rsidRPr="00E273C8">
        <w:t>,</w:t>
      </w:r>
    </w:p>
    <w:p w14:paraId="5CCE5FE0" w14:textId="77777777" w:rsidR="0076643A" w:rsidRPr="00E273C8" w:rsidRDefault="0076643A" w:rsidP="0076643A">
      <w:pPr>
        <w:pStyle w:val="NormalHanging12a"/>
      </w:pPr>
      <w:r w:rsidRPr="00E273C8">
        <w:t>–</w:t>
      </w:r>
      <w:r w:rsidRPr="00E273C8">
        <w:tab/>
        <w:t>der henviser til betænkning fra Udvalget om Borgernes Rettigheder og Retlige og Indre Anliggender (A</w:t>
      </w:r>
      <w:r w:rsidRPr="000418CE">
        <w:t>9</w:t>
      </w:r>
      <w:r w:rsidRPr="00E273C8">
        <w:t>-</w:t>
      </w:r>
      <w:r w:rsidRPr="000418CE">
        <w:t>0200</w:t>
      </w:r>
      <w:r w:rsidRPr="00E273C8">
        <w:t>/</w:t>
      </w:r>
      <w:r w:rsidRPr="000418CE">
        <w:t>2023</w:t>
      </w:r>
      <w:r w:rsidRPr="00E273C8">
        <w:t>),</w:t>
      </w:r>
    </w:p>
    <w:p w14:paraId="7440FA33" w14:textId="77777777" w:rsidR="0076643A" w:rsidRPr="00E273C8" w:rsidRDefault="0076643A" w:rsidP="0076643A">
      <w:pPr>
        <w:pStyle w:val="NormalHanging12a"/>
      </w:pPr>
      <w:r w:rsidRPr="000418CE">
        <w:t>1</w:t>
      </w:r>
      <w:r w:rsidRPr="00E273C8">
        <w:t>.</w:t>
      </w:r>
      <w:r w:rsidRPr="00E273C8">
        <w:tab/>
        <w:t>vedtager nedenstående holdning ved førstebehandling;</w:t>
      </w:r>
    </w:p>
    <w:p w14:paraId="7BCB70F5" w14:textId="77777777" w:rsidR="0076643A" w:rsidRPr="00E273C8" w:rsidRDefault="0076643A" w:rsidP="0076643A">
      <w:pPr>
        <w:pStyle w:val="NormalHanging12a"/>
      </w:pPr>
      <w:r w:rsidRPr="000418CE">
        <w:t>2</w:t>
      </w:r>
      <w:r w:rsidRPr="00E273C8">
        <w:t>.</w:t>
      </w:r>
      <w:r w:rsidRPr="00E273C8">
        <w:tab/>
        <w:t>anmoder om fornyet forelæggelse, hvis Kommissionen erstatter, i væsentlig grad ændrer eller agter i væsentlig grad at ændre sit forslag;</w:t>
      </w:r>
    </w:p>
    <w:p w14:paraId="46B95FB7" w14:textId="77777777" w:rsidR="0076643A" w:rsidRPr="00E273C8" w:rsidRDefault="0076643A" w:rsidP="0076643A">
      <w:pPr>
        <w:pStyle w:val="NormalHanging12a"/>
      </w:pPr>
      <w:r w:rsidRPr="000418CE">
        <w:lastRenderedPageBreak/>
        <w:t>3</w:t>
      </w:r>
      <w:r w:rsidRPr="00E273C8">
        <w:t>.</w:t>
      </w:r>
      <w:r w:rsidRPr="00E273C8">
        <w:tab/>
        <w:t>pålægger sin formand at sende Parlamentets holdning til Rådet og Kommissionen samt til de nationale parlamenter.</w:t>
      </w:r>
    </w:p>
    <w:p w14:paraId="5FAFE9EC" w14:textId="77777777" w:rsidR="000418CE" w:rsidRDefault="000418CE" w:rsidP="0076643A">
      <w:pPr>
        <w:sectPr w:rsidR="000418CE" w:rsidSect="00734A5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CEAE76" w14:textId="3EE775BB" w:rsidR="00A55569" w:rsidRPr="00E273C8" w:rsidRDefault="00A55569" w:rsidP="00A5556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9" w:name="TextBodyEnd"/>
      <w:bookmarkEnd w:id="9"/>
      <w:r w:rsidRPr="00E273C8">
        <w:rPr>
          <w:rFonts w:eastAsia="Calibri"/>
          <w:b/>
          <w:bCs/>
          <w:color w:val="000000"/>
        </w:rPr>
        <w:lastRenderedPageBreak/>
        <w:t>P</w:t>
      </w:r>
      <w:r w:rsidRPr="000418CE">
        <w:rPr>
          <w:rFonts w:eastAsia="Calibri"/>
          <w:b/>
          <w:bCs/>
          <w:color w:val="000000"/>
        </w:rPr>
        <w:t>9</w:t>
      </w:r>
      <w:r w:rsidRPr="00E273C8">
        <w:rPr>
          <w:rFonts w:eastAsia="Calibri"/>
          <w:b/>
          <w:bCs/>
          <w:color w:val="000000"/>
        </w:rPr>
        <w:t>_TC</w:t>
      </w:r>
      <w:r w:rsidRPr="000418CE">
        <w:rPr>
          <w:rFonts w:eastAsia="Calibri"/>
          <w:b/>
          <w:bCs/>
          <w:color w:val="000000"/>
        </w:rPr>
        <w:t>1</w:t>
      </w:r>
      <w:r w:rsidRPr="00E273C8">
        <w:rPr>
          <w:rFonts w:eastAsia="Calibri"/>
          <w:b/>
          <w:bCs/>
          <w:color w:val="000000"/>
        </w:rPr>
        <w:t>-COD(</w:t>
      </w:r>
      <w:r w:rsidRPr="000418CE">
        <w:rPr>
          <w:rFonts w:eastAsia="Calibri"/>
          <w:b/>
          <w:bCs/>
          <w:color w:val="000000"/>
        </w:rPr>
        <w:t>2021</w:t>
      </w:r>
      <w:r w:rsidRPr="00E273C8">
        <w:rPr>
          <w:rFonts w:eastAsia="Calibri"/>
          <w:b/>
          <w:bCs/>
          <w:color w:val="000000"/>
        </w:rPr>
        <w:t>)</w:t>
      </w:r>
      <w:r w:rsidRPr="000418CE">
        <w:rPr>
          <w:rFonts w:eastAsia="Calibri"/>
          <w:b/>
          <w:bCs/>
          <w:color w:val="000000"/>
        </w:rPr>
        <w:t>0410</w:t>
      </w:r>
    </w:p>
    <w:p w14:paraId="72329274" w14:textId="5CD37FDE" w:rsidR="00E365E1" w:rsidRDefault="00A55569" w:rsidP="00A55569">
      <w:pPr>
        <w:rPr>
          <w:rFonts w:eastAsia="Calibri"/>
          <w:b/>
        </w:rPr>
      </w:pPr>
      <w:r w:rsidRPr="00E273C8">
        <w:rPr>
          <w:b/>
        </w:rPr>
        <w:t xml:space="preserve">Europa-Parlamentets holdning fastlagt ved førstebehandlingen den </w:t>
      </w:r>
      <w:r w:rsidRPr="000418CE">
        <w:rPr>
          <w:b/>
        </w:rPr>
        <w:t>8</w:t>
      </w:r>
      <w:r w:rsidRPr="00E273C8">
        <w:rPr>
          <w:b/>
        </w:rPr>
        <w:t xml:space="preserve">. februar </w:t>
      </w:r>
      <w:r w:rsidRPr="000418CE">
        <w:rPr>
          <w:b/>
        </w:rPr>
        <w:t>2024</w:t>
      </w:r>
      <w:r w:rsidRPr="00E273C8">
        <w:rPr>
          <w:b/>
        </w:rPr>
        <w:t xml:space="preserve"> med henblik på vedtagelse af Europa-Parlamentets og Rådets </w:t>
      </w:r>
      <w:r w:rsidRPr="00E273C8">
        <w:rPr>
          <w:rFonts w:eastAsia="Calibri"/>
          <w:b/>
        </w:rPr>
        <w:t xml:space="preserve">forordning </w:t>
      </w:r>
      <w:r w:rsidRPr="00E273C8">
        <w:rPr>
          <w:b/>
        </w:rPr>
        <w:t xml:space="preserve">(EU) </w:t>
      </w:r>
      <w:r w:rsidRPr="000418CE">
        <w:rPr>
          <w:rFonts w:eastAsia="Calibri"/>
          <w:b/>
        </w:rPr>
        <w:t>2024</w:t>
      </w:r>
      <w:r w:rsidRPr="00E273C8">
        <w:rPr>
          <w:rFonts w:eastAsia="Calibri"/>
          <w:b/>
        </w:rPr>
        <w:t xml:space="preserve">/... om automatiseret søgning og udveksling af data med henblik på politisamarbejde, og om ændring af Rådets afgørelse </w:t>
      </w:r>
      <w:r w:rsidRPr="000418CE">
        <w:rPr>
          <w:rFonts w:eastAsia="Calibri"/>
          <w:b/>
        </w:rPr>
        <w:t>2008</w:t>
      </w:r>
      <w:r w:rsidRPr="00E273C8">
        <w:rPr>
          <w:rFonts w:eastAsia="Calibri"/>
          <w:b/>
        </w:rPr>
        <w:t>/</w:t>
      </w:r>
      <w:r w:rsidRPr="000418CE">
        <w:rPr>
          <w:rFonts w:eastAsia="Calibri"/>
          <w:b/>
        </w:rPr>
        <w:t>615</w:t>
      </w:r>
      <w:r w:rsidRPr="00E273C8">
        <w:rPr>
          <w:rFonts w:eastAsia="Calibri"/>
          <w:b/>
        </w:rPr>
        <w:t xml:space="preserve">/RIA og </w:t>
      </w:r>
      <w:r w:rsidRPr="000418CE">
        <w:rPr>
          <w:rFonts w:eastAsia="Calibri"/>
          <w:b/>
        </w:rPr>
        <w:t>2008</w:t>
      </w:r>
      <w:r w:rsidRPr="00E273C8">
        <w:rPr>
          <w:rFonts w:eastAsia="Calibri"/>
          <w:b/>
        </w:rPr>
        <w:t>/</w:t>
      </w:r>
      <w:r w:rsidRPr="000418CE">
        <w:rPr>
          <w:rFonts w:eastAsia="Calibri"/>
          <w:b/>
        </w:rPr>
        <w:t>616</w:t>
      </w:r>
      <w:r w:rsidRPr="00E273C8">
        <w:rPr>
          <w:rFonts w:eastAsia="Calibri"/>
          <w:b/>
        </w:rPr>
        <w:t xml:space="preserve">/RIA og Europa-Parlamentets og Rådets forordning (EU) </w:t>
      </w:r>
      <w:r w:rsidRPr="000418CE">
        <w:rPr>
          <w:rFonts w:eastAsia="Calibri"/>
          <w:b/>
        </w:rPr>
        <w:t>2018</w:t>
      </w:r>
      <w:r w:rsidRPr="00E273C8">
        <w:rPr>
          <w:rFonts w:eastAsia="Calibri"/>
          <w:b/>
        </w:rPr>
        <w:t>/</w:t>
      </w:r>
      <w:r w:rsidRPr="000418CE">
        <w:rPr>
          <w:rFonts w:eastAsia="Calibri"/>
          <w:b/>
        </w:rPr>
        <w:t>1726</w:t>
      </w:r>
      <w:r w:rsidRPr="00E273C8">
        <w:rPr>
          <w:rFonts w:eastAsia="Calibri"/>
          <w:b/>
        </w:rPr>
        <w:t xml:space="preserve">, (EU) </w:t>
      </w:r>
      <w:r w:rsidRPr="000418CE">
        <w:rPr>
          <w:rFonts w:eastAsia="Calibri"/>
          <w:b/>
        </w:rPr>
        <w:t>2019</w:t>
      </w:r>
      <w:r w:rsidRPr="00E273C8">
        <w:rPr>
          <w:rFonts w:eastAsia="Calibri"/>
          <w:b/>
        </w:rPr>
        <w:t>/</w:t>
      </w:r>
      <w:r w:rsidRPr="000418CE">
        <w:rPr>
          <w:rFonts w:eastAsia="Calibri"/>
          <w:b/>
        </w:rPr>
        <w:t>817</w:t>
      </w:r>
      <w:r w:rsidRPr="00E273C8">
        <w:rPr>
          <w:rFonts w:eastAsia="Calibri"/>
          <w:b/>
        </w:rPr>
        <w:t xml:space="preserve"> og (EU) </w:t>
      </w:r>
      <w:r w:rsidRPr="000418CE">
        <w:rPr>
          <w:rFonts w:eastAsia="Calibri"/>
          <w:b/>
        </w:rPr>
        <w:t>2019</w:t>
      </w:r>
      <w:r w:rsidRPr="00E273C8">
        <w:rPr>
          <w:rFonts w:eastAsia="Calibri"/>
          <w:b/>
        </w:rPr>
        <w:t>/</w:t>
      </w:r>
      <w:r w:rsidRPr="000418CE">
        <w:rPr>
          <w:rFonts w:eastAsia="Calibri"/>
          <w:b/>
        </w:rPr>
        <w:t>818</w:t>
      </w:r>
      <w:r w:rsidRPr="00E273C8">
        <w:rPr>
          <w:rFonts w:eastAsia="Calibri"/>
          <w:b/>
        </w:rPr>
        <w:t xml:space="preserve"> (Prüm II-forordningen)</w:t>
      </w:r>
    </w:p>
    <w:p w14:paraId="38DD5FD6" w14:textId="77777777" w:rsidR="00DD5A19" w:rsidRDefault="00DD5A19" w:rsidP="00A55569">
      <w:pPr>
        <w:rPr>
          <w:rFonts w:eastAsia="Calibri"/>
          <w:b/>
        </w:rPr>
      </w:pPr>
    </w:p>
    <w:p w14:paraId="501474B2" w14:textId="77777777" w:rsidR="00DD5A19" w:rsidRDefault="00DD5A19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3BCDAF86" w14:textId="0007A61E" w:rsidR="00DD5A19" w:rsidRPr="00A851C6" w:rsidRDefault="00DD5A19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2024/982).</w:t>
      </w:r>
    </w:p>
    <w:p w14:paraId="7E6555E9" w14:textId="1946E6E4" w:rsidR="00DD5A19" w:rsidRPr="00E273C8" w:rsidRDefault="00DD5A19" w:rsidP="00A55569">
      <w:pPr>
        <w:rPr>
          <w:rFonts w:eastAsia="Calibri"/>
          <w:b/>
        </w:rPr>
      </w:pPr>
    </w:p>
    <w:sectPr w:rsidR="00DD5A19" w:rsidRPr="00E273C8" w:rsidSect="00734A5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DD145" w14:textId="77777777" w:rsidR="00311E2B" w:rsidRPr="00734A5A" w:rsidRDefault="00311E2B">
      <w:r w:rsidRPr="00734A5A">
        <w:separator/>
      </w:r>
    </w:p>
  </w:endnote>
  <w:endnote w:type="continuationSeparator" w:id="0">
    <w:p w14:paraId="26EC9520" w14:textId="77777777" w:rsidR="00311E2B" w:rsidRPr="00734A5A" w:rsidRDefault="00311E2B">
      <w:r w:rsidRPr="00734A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4F97B" w14:textId="77777777" w:rsidR="00064002" w:rsidRPr="00734A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23A75" w14:textId="77777777" w:rsidR="00064002" w:rsidRPr="00734A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5B6CB" w14:textId="77777777" w:rsidR="00064002" w:rsidRPr="00734A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AF154" w14:textId="77777777" w:rsidR="00311E2B" w:rsidRPr="00734A5A" w:rsidRDefault="00311E2B">
      <w:r w:rsidRPr="00734A5A">
        <w:separator/>
      </w:r>
    </w:p>
  </w:footnote>
  <w:footnote w:type="continuationSeparator" w:id="0">
    <w:p w14:paraId="4A1926D7" w14:textId="77777777" w:rsidR="00311E2B" w:rsidRPr="00734A5A" w:rsidRDefault="00311E2B">
      <w:r w:rsidRPr="00734A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4E08A" w14:textId="77777777" w:rsidR="00064002" w:rsidRPr="00734A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3E1C1" w14:textId="77777777" w:rsidR="00064002" w:rsidRPr="00734A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EC225" w14:textId="77777777" w:rsidR="00064002" w:rsidRPr="00734A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DA"/>
    <w:docVar w:name="dvnumam" w:val="286"/>
    <w:docVar w:name="dvpe" w:val="736.469"/>
    <w:docVar w:name="dvrapporteur" w:val="Ordfører: "/>
    <w:docVar w:name="dvstar" w:val="***I"/>
    <w:docVar w:name="dvtitre" w:val="Europa-Parlamentets lovgivningsmæssige beslutning af xx. februar 2024 om forslag til Europa-Parlamentets og Rådets forordning om elektronisk udveksling af oplysninger inden for politisamarbejde (&quot;Prüm II&quot;), om ændring af Rådets afgørelse 2008/615/RIA og 2008/616/RIA og Europa-Parlamentets og Rådets forordning (EU) 2018/1726, forordning (EU) 2019/817 og forordning (EU) 2019/818(COM(2021)0784(COR1) – C9-0455/2021 – 2021/0410(COD))"/>
  </w:docVars>
  <w:rsids>
    <w:rsidRoot w:val="00311E2B"/>
    <w:rsid w:val="00002272"/>
    <w:rsid w:val="000418CE"/>
    <w:rsid w:val="00064002"/>
    <w:rsid w:val="000677B9"/>
    <w:rsid w:val="000831BA"/>
    <w:rsid w:val="000A42CC"/>
    <w:rsid w:val="000E7DD9"/>
    <w:rsid w:val="0010095E"/>
    <w:rsid w:val="00125B37"/>
    <w:rsid w:val="00153DF7"/>
    <w:rsid w:val="00187494"/>
    <w:rsid w:val="001F32AE"/>
    <w:rsid w:val="002767FF"/>
    <w:rsid w:val="002B18FE"/>
    <w:rsid w:val="002B5493"/>
    <w:rsid w:val="00311E2B"/>
    <w:rsid w:val="00326943"/>
    <w:rsid w:val="00343214"/>
    <w:rsid w:val="00361C00"/>
    <w:rsid w:val="00395FA1"/>
    <w:rsid w:val="003A75C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3C0"/>
    <w:rsid w:val="005C2568"/>
    <w:rsid w:val="006037C0"/>
    <w:rsid w:val="006631B6"/>
    <w:rsid w:val="00680577"/>
    <w:rsid w:val="006F74FA"/>
    <w:rsid w:val="00731ADD"/>
    <w:rsid w:val="00734777"/>
    <w:rsid w:val="00734A5A"/>
    <w:rsid w:val="00747932"/>
    <w:rsid w:val="00751A4A"/>
    <w:rsid w:val="00756632"/>
    <w:rsid w:val="00762C74"/>
    <w:rsid w:val="0076643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56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213"/>
    <w:rsid w:val="00C23CD4"/>
    <w:rsid w:val="00C61C0C"/>
    <w:rsid w:val="00C941CB"/>
    <w:rsid w:val="00CC2357"/>
    <w:rsid w:val="00CF071A"/>
    <w:rsid w:val="00D058B8"/>
    <w:rsid w:val="00D17631"/>
    <w:rsid w:val="00D56C11"/>
    <w:rsid w:val="00D834A0"/>
    <w:rsid w:val="00D872DF"/>
    <w:rsid w:val="00D91E21"/>
    <w:rsid w:val="00DA7FCD"/>
    <w:rsid w:val="00DD5A19"/>
    <w:rsid w:val="00E273C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5EA92"/>
  <w15:chartTrackingRefBased/>
  <w15:docId w15:val="{64D36552-0F7E-47B6-9B48-EFE3E40B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6643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43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43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43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6643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6643A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76643A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76643A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76643A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76643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6643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6643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6643A"/>
    <w:pPr>
      <w:spacing w:after="120"/>
    </w:pPr>
  </w:style>
  <w:style w:type="paragraph" w:customStyle="1" w:styleId="PageHeading">
    <w:name w:val="PageHeading"/>
    <w:basedOn w:val="Normal"/>
    <w:rsid w:val="0076643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6643A"/>
    <w:rPr>
      <w:b/>
    </w:rPr>
  </w:style>
  <w:style w:type="paragraph" w:customStyle="1" w:styleId="NormalBold12a">
    <w:name w:val="NormalBold12a"/>
    <w:basedOn w:val="Normal"/>
    <w:rsid w:val="0076643A"/>
    <w:pPr>
      <w:spacing w:after="240"/>
    </w:pPr>
    <w:rPr>
      <w:b/>
    </w:rPr>
  </w:style>
  <w:style w:type="paragraph" w:customStyle="1" w:styleId="AmJustText">
    <w:name w:val="AmJustText"/>
    <w:basedOn w:val="Normal"/>
    <w:rsid w:val="0076643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6643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6643A"/>
    <w:pPr>
      <w:spacing w:after="480"/>
      <w:ind w:left="1417"/>
    </w:pPr>
  </w:style>
  <w:style w:type="paragraph" w:customStyle="1" w:styleId="CoverNormal">
    <w:name w:val="CoverNormal"/>
    <w:basedOn w:val="Normal"/>
    <w:rsid w:val="0076643A"/>
    <w:pPr>
      <w:ind w:left="1418"/>
    </w:pPr>
  </w:style>
  <w:style w:type="paragraph" w:customStyle="1" w:styleId="AmCrossRef">
    <w:name w:val="AmCrossRef"/>
    <w:basedOn w:val="Normal"/>
    <w:rsid w:val="0076643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6643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6643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6643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6643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6643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664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43A"/>
    <w:rPr>
      <w:sz w:val="24"/>
      <w:lang w:val="da-DK"/>
    </w:rPr>
  </w:style>
  <w:style w:type="paragraph" w:customStyle="1" w:styleId="AmOrLang">
    <w:name w:val="AmOrLang"/>
    <w:basedOn w:val="Normal"/>
    <w:rsid w:val="0076643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6643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664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6643A"/>
    <w:pPr>
      <w:spacing w:before="240"/>
    </w:pPr>
    <w:rPr>
      <w:b/>
    </w:rPr>
  </w:style>
  <w:style w:type="paragraph" w:customStyle="1" w:styleId="EPBody">
    <w:name w:val="EPBody"/>
    <w:basedOn w:val="Normal"/>
    <w:rsid w:val="0076643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6643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6643A"/>
    <w:pPr>
      <w:spacing w:before="480" w:after="240"/>
    </w:pPr>
  </w:style>
  <w:style w:type="paragraph" w:customStyle="1" w:styleId="Lgendesigne">
    <w:name w:val="Légende signe"/>
    <w:basedOn w:val="Normal"/>
    <w:rsid w:val="0076643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6643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6643A"/>
    <w:rPr>
      <w:sz w:val="18"/>
    </w:rPr>
  </w:style>
  <w:style w:type="paragraph" w:customStyle="1" w:styleId="EntPE">
    <w:name w:val="EntPE"/>
    <w:basedOn w:val="Normal12"/>
    <w:rsid w:val="0076643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6643A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6643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6643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6643A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6643A"/>
    <w:rPr>
      <w:noProof/>
      <w:sz w:val="24"/>
      <w:lang w:val="da-DK"/>
    </w:rPr>
  </w:style>
  <w:style w:type="paragraph" w:customStyle="1" w:styleId="PELeft">
    <w:name w:val="PELeft"/>
    <w:basedOn w:val="Normal"/>
    <w:rsid w:val="0076643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6643A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6643A"/>
    <w:pPr>
      <w:spacing w:after="120"/>
    </w:pPr>
  </w:style>
  <w:style w:type="paragraph" w:customStyle="1" w:styleId="Normal12Italic">
    <w:name w:val="Normal12Italic"/>
    <w:basedOn w:val="Normal12"/>
    <w:rsid w:val="0076643A"/>
    <w:rPr>
      <w:i/>
    </w:rPr>
  </w:style>
  <w:style w:type="character" w:customStyle="1" w:styleId="NormalBoldChar">
    <w:name w:val="NormalBold Char"/>
    <w:basedOn w:val="DefaultParagraphFont"/>
    <w:link w:val="NormalBold"/>
    <w:rsid w:val="0076643A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12"/>
    <w:rsid w:val="0076643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6643A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76643A"/>
    <w:rPr>
      <w:sz w:val="24"/>
      <w:lang w:val="da-DK"/>
    </w:rPr>
  </w:style>
  <w:style w:type="paragraph" w:customStyle="1" w:styleId="ColumnHeading">
    <w:name w:val="ColumnHeading"/>
    <w:basedOn w:val="Normal"/>
    <w:rsid w:val="0076643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664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6643A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76643A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da-DK"/>
    </w:rPr>
  </w:style>
  <w:style w:type="character" w:customStyle="1" w:styleId="FooterChar">
    <w:name w:val="Footer Char"/>
    <w:basedOn w:val="DefaultParagraphFont"/>
    <w:link w:val="Footer"/>
    <w:uiPriority w:val="99"/>
    <w:rsid w:val="0076643A"/>
    <w:rPr>
      <w:sz w:val="22"/>
      <w:lang w:val="da-DK"/>
    </w:rPr>
  </w:style>
  <w:style w:type="paragraph" w:customStyle="1" w:styleId="Footer2">
    <w:name w:val="Footer2"/>
    <w:basedOn w:val="Normal12"/>
    <w:rsid w:val="0076643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76643A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7664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6643A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7664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6643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643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664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6643A"/>
    <w:rPr>
      <w:b/>
      <w:bCs/>
      <w:lang w:val="da-DK"/>
    </w:rPr>
  </w:style>
  <w:style w:type="paragraph" w:customStyle="1" w:styleId="norm">
    <w:name w:val="norm"/>
    <w:basedOn w:val="Normal"/>
    <w:rsid w:val="0076643A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76643A"/>
    <w:rPr>
      <w:color w:val="0000FF"/>
      <w:u w:val="single"/>
    </w:rPr>
  </w:style>
  <w:style w:type="character" w:customStyle="1" w:styleId="superscript">
    <w:name w:val="superscript"/>
    <w:basedOn w:val="DefaultParagraphFont"/>
    <w:rsid w:val="0076643A"/>
  </w:style>
  <w:style w:type="paragraph" w:styleId="Revision">
    <w:name w:val="Revision"/>
    <w:hidden/>
    <w:uiPriority w:val="99"/>
    <w:semiHidden/>
    <w:rsid w:val="0076643A"/>
    <w:rPr>
      <w:sz w:val="24"/>
      <w:lang w:val="da-DK"/>
    </w:rPr>
  </w:style>
  <w:style w:type="character" w:styleId="FollowedHyperlink">
    <w:name w:val="FollowedHyperlink"/>
    <w:basedOn w:val="DefaultParagraphFont"/>
    <w:rsid w:val="0076643A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76643A"/>
    <w:pPr>
      <w:spacing w:after="240"/>
    </w:pPr>
  </w:style>
  <w:style w:type="paragraph" w:customStyle="1" w:styleId="RollCallVotes">
    <w:name w:val="RollCallVotes"/>
    <w:basedOn w:val="Normal"/>
    <w:rsid w:val="0076643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6643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6643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6643A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A5556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55569"/>
    <w:pPr>
      <w:spacing w:after="240"/>
      <w:jc w:val="center"/>
    </w:pPr>
  </w:style>
  <w:style w:type="paragraph" w:customStyle="1" w:styleId="AmDateTab">
    <w:name w:val="AmDateTab"/>
    <w:basedOn w:val="Normal"/>
    <w:rsid w:val="00A5556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55569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A5556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55569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55569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55569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55569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5556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A55569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55569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A5556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A5556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55569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5556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A55569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A55569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A55569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5556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55569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5556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555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5556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55569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55569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55569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A55569"/>
    <w:pPr>
      <w:numPr>
        <w:numId w:val="12"/>
      </w:numPr>
    </w:pPr>
  </w:style>
  <w:style w:type="paragraph" w:customStyle="1" w:styleId="Tiret1">
    <w:name w:val="Tiret 1"/>
    <w:basedOn w:val="Point1"/>
    <w:rsid w:val="00A55569"/>
    <w:pPr>
      <w:numPr>
        <w:numId w:val="13"/>
      </w:numPr>
    </w:pPr>
  </w:style>
  <w:style w:type="paragraph" w:customStyle="1" w:styleId="Tiret2">
    <w:name w:val="Tiret 2"/>
    <w:basedOn w:val="Point2"/>
    <w:rsid w:val="00A55569"/>
    <w:pPr>
      <w:numPr>
        <w:numId w:val="14"/>
      </w:numPr>
    </w:pPr>
  </w:style>
  <w:style w:type="paragraph" w:customStyle="1" w:styleId="Tiret3">
    <w:name w:val="Tiret 3"/>
    <w:basedOn w:val="Point3"/>
    <w:rsid w:val="00A55569"/>
    <w:pPr>
      <w:numPr>
        <w:numId w:val="15"/>
      </w:numPr>
    </w:pPr>
  </w:style>
  <w:style w:type="paragraph" w:customStyle="1" w:styleId="Tiret4">
    <w:name w:val="Tiret 4"/>
    <w:basedOn w:val="Point4"/>
    <w:rsid w:val="00A55569"/>
    <w:pPr>
      <w:numPr>
        <w:numId w:val="16"/>
      </w:numPr>
    </w:pPr>
  </w:style>
  <w:style w:type="paragraph" w:customStyle="1" w:styleId="PointDouble0">
    <w:name w:val="PointDouble 0"/>
    <w:basedOn w:val="Normal"/>
    <w:rsid w:val="00A55569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55569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55569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55569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55569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5556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5556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5556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5556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5556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A5556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55569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55569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55569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555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555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555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555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5556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55569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5556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5556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5556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5556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5556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5556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55569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A5556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5556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5556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5556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55569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5556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55569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55569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55569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5556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55569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55569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55569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55569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55569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55569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55569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55569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55569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5556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5556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5556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5556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A5556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555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555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555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55569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55569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55569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55569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5556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55569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5556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555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55569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55569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55569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55569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5556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55569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5556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5556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5556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55569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55569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5556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A5556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5556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5556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55569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55569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5556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A55569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555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5556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55569"/>
  </w:style>
  <w:style w:type="paragraph" w:customStyle="1" w:styleId="StatutPagedecouverture">
    <w:name w:val="Statut (Page de couverture)"/>
    <w:basedOn w:val="Statut"/>
    <w:next w:val="TypedudocumentPagedecouverture"/>
    <w:rsid w:val="00A55569"/>
  </w:style>
  <w:style w:type="paragraph" w:customStyle="1" w:styleId="TitreobjetPagedecouverture">
    <w:name w:val="Titre objet (Page de couverture)"/>
    <w:basedOn w:val="Titreobjet"/>
    <w:next w:val="IntrtEEEPagedecouverture"/>
    <w:rsid w:val="00A5556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55569"/>
  </w:style>
  <w:style w:type="paragraph" w:customStyle="1" w:styleId="Volume">
    <w:name w:val="Volume"/>
    <w:basedOn w:val="Normal"/>
    <w:next w:val="Confidentialit"/>
    <w:rsid w:val="00A5556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55569"/>
    <w:pPr>
      <w:spacing w:after="240"/>
    </w:pPr>
  </w:style>
  <w:style w:type="paragraph" w:customStyle="1" w:styleId="Accompagnant">
    <w:name w:val="Accompagnant"/>
    <w:basedOn w:val="Normal"/>
    <w:next w:val="Typeacteprincipal"/>
    <w:rsid w:val="00A55569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55569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55569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55569"/>
  </w:style>
  <w:style w:type="paragraph" w:customStyle="1" w:styleId="AccompagnantPagedecouverture">
    <w:name w:val="Accompagnant (Page de couverture)"/>
    <w:basedOn w:val="Accompagnant"/>
    <w:next w:val="TypeacteprincipalPagedecouverture"/>
    <w:rsid w:val="00A5556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55569"/>
  </w:style>
  <w:style w:type="paragraph" w:customStyle="1" w:styleId="ObjetacteprincipalPagedecouverture">
    <w:name w:val="Objet acte principal (Page de couverture)"/>
    <w:basedOn w:val="Objetacteprincipal"/>
    <w:next w:val="Rfrencecroise"/>
    <w:rsid w:val="00A55569"/>
  </w:style>
  <w:style w:type="paragraph" w:customStyle="1" w:styleId="LanguesfaisantfoiPagedecouverture">
    <w:name w:val="Langues faisant foi (Page de couverture)"/>
    <w:basedOn w:val="Normal"/>
    <w:next w:val="Normal"/>
    <w:rsid w:val="00A5556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A55569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A55569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A55569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A55569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A55569"/>
    <w:pPr>
      <w:spacing w:before="120" w:after="120" w:line="360" w:lineRule="auto"/>
      <w:jc w:val="both"/>
    </w:pPr>
    <w:rPr>
      <w:rFonts w:eastAsiaTheme="minorHAnsi"/>
      <w:sz w:val="24"/>
      <w:szCs w:val="22"/>
      <w:lang w:val="da-DK" w:eastAsia="en-US"/>
    </w:rPr>
  </w:style>
  <w:style w:type="character" w:customStyle="1" w:styleId="Sub">
    <w:name w:val="Sub"/>
    <w:uiPriority w:val="1"/>
    <w:qFormat/>
    <w:rsid w:val="00A55569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A55569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55569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55569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55569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A55569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A55569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A55569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55569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A55569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A55569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A55569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55569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55569"/>
    <w:pPr>
      <w:spacing w:before="120"/>
    </w:pPr>
  </w:style>
  <w:style w:type="paragraph" w:customStyle="1" w:styleId="TitlePar3">
    <w:name w:val="TitlePar 3"/>
    <w:basedOn w:val="TitlePar2"/>
    <w:qFormat/>
    <w:rsid w:val="00A55569"/>
    <w:rPr>
      <w:b w:val="0"/>
      <w:i/>
    </w:rPr>
  </w:style>
  <w:style w:type="paragraph" w:customStyle="1" w:styleId="SubsectionTitle">
    <w:name w:val="SubsectionTitle"/>
    <w:basedOn w:val="SectionTitle"/>
    <w:qFormat/>
    <w:rsid w:val="00A55569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55569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A55569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A55569"/>
    <w:rPr>
      <w:b/>
    </w:rPr>
  </w:style>
  <w:style w:type="paragraph" w:customStyle="1" w:styleId="NumTitle">
    <w:name w:val="NumTitle"/>
    <w:basedOn w:val="Normal"/>
    <w:qFormat/>
    <w:rsid w:val="00A55569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55569"/>
  </w:style>
  <w:style w:type="paragraph" w:customStyle="1" w:styleId="Text5">
    <w:name w:val="Text 5"/>
    <w:basedOn w:val="Text4"/>
    <w:qFormat/>
    <w:rsid w:val="00A55569"/>
    <w:pPr>
      <w:ind w:left="3119"/>
    </w:pPr>
  </w:style>
  <w:style w:type="paragraph" w:customStyle="1" w:styleId="Text0">
    <w:name w:val="Text 0"/>
    <w:basedOn w:val="Normal"/>
    <w:qFormat/>
    <w:rsid w:val="00A55569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A55569"/>
    <w:pPr>
      <w:spacing w:before="360" w:after="120"/>
    </w:pPr>
  </w:style>
  <w:style w:type="paragraph" w:customStyle="1" w:styleId="PartNum">
    <w:name w:val="PartNum"/>
    <w:basedOn w:val="PartTitle"/>
    <w:qFormat/>
    <w:rsid w:val="00A55569"/>
    <w:pPr>
      <w:spacing w:before="360" w:after="120"/>
    </w:pPr>
  </w:style>
  <w:style w:type="paragraph" w:customStyle="1" w:styleId="SectionNum">
    <w:name w:val="SectionNum"/>
    <w:basedOn w:val="SectionTitle"/>
    <w:qFormat/>
    <w:rsid w:val="00A55569"/>
    <w:pPr>
      <w:spacing w:before="360" w:after="120"/>
    </w:pPr>
  </w:style>
  <w:style w:type="paragraph" w:customStyle="1" w:styleId="TitleHeading">
    <w:name w:val="TitleHeading"/>
    <w:basedOn w:val="NumTitle"/>
    <w:qFormat/>
    <w:rsid w:val="00A55569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A55569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A55569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A55569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A55569"/>
    <w:pPr>
      <w:ind w:left="3686"/>
    </w:pPr>
  </w:style>
  <w:style w:type="paragraph" w:customStyle="1" w:styleId="Point6">
    <w:name w:val="Point 6"/>
    <w:basedOn w:val="Point5"/>
    <w:qFormat/>
    <w:rsid w:val="00A55569"/>
    <w:pPr>
      <w:ind w:left="4253"/>
    </w:pPr>
  </w:style>
  <w:style w:type="character" w:customStyle="1" w:styleId="diff-tte-added">
    <w:name w:val="diff-tte-added"/>
    <w:basedOn w:val="DefaultParagraphFont"/>
    <w:rsid w:val="00A55569"/>
    <w:rPr>
      <w:b/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5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6CA67-7752-4A8C-A9D7-DF0D9700B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2024-04-29T09:11:00Z</dcterms:created>
  <dcterms:modified xsi:type="dcterms:W3CDTF">2024-04-29T09:11:00Z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