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2C15" w:rsidTr="0010095E">
        <w:trPr>
          <w:trHeight w:hRule="exact" w:val="1418"/>
        </w:trPr>
        <w:tc>
          <w:tcPr>
            <w:tcW w:w="6804" w:type="dxa"/>
            <w:shd w:val="clear" w:color="auto" w:fill="auto"/>
            <w:vAlign w:val="center"/>
          </w:tcPr>
          <w:p w:rsidR="00751A4A" w:rsidRPr="00202C15" w:rsidRDefault="00394C9E" w:rsidP="0010095E">
            <w:pPr>
              <w:pStyle w:val="EPName"/>
            </w:pPr>
            <w:r w:rsidRPr="00202C15">
              <w:t>Europäisches Parlament</w:t>
            </w:r>
          </w:p>
          <w:p w:rsidR="00751A4A" w:rsidRPr="00202C15" w:rsidRDefault="00817416" w:rsidP="00756632">
            <w:pPr>
              <w:pStyle w:val="EPTerm"/>
              <w:rPr>
                <w:rStyle w:val="HideTWBExt"/>
                <w:noProof w:val="0"/>
                <w:vanish w:val="0"/>
                <w:color w:val="auto"/>
              </w:rPr>
            </w:pPr>
            <w:r w:rsidRPr="000449FD">
              <w:t>2019</w:t>
            </w:r>
            <w:r w:rsidRPr="00202C15">
              <w:t>-</w:t>
            </w:r>
            <w:r w:rsidRPr="000449FD">
              <w:t>2024</w:t>
            </w:r>
          </w:p>
        </w:tc>
        <w:tc>
          <w:tcPr>
            <w:tcW w:w="2268" w:type="dxa"/>
            <w:shd w:val="clear" w:color="auto" w:fill="auto"/>
          </w:tcPr>
          <w:p w:rsidR="00751A4A" w:rsidRPr="00202C15" w:rsidRDefault="00187494" w:rsidP="0010095E">
            <w:pPr>
              <w:pStyle w:val="EPLogo"/>
            </w:pPr>
            <w:r w:rsidRPr="00202C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2C15" w:rsidRDefault="00D058B8" w:rsidP="004C5D52">
      <w:pPr>
        <w:pStyle w:val="LineTop"/>
      </w:pPr>
    </w:p>
    <w:p w:rsidR="00680577" w:rsidRPr="00202C15" w:rsidRDefault="00394C9E" w:rsidP="00680577">
      <w:pPr>
        <w:pStyle w:val="EPBodyTA1"/>
      </w:pPr>
      <w:r w:rsidRPr="00202C15">
        <w:t>ANGENOMMENE TEXTE</w:t>
      </w:r>
    </w:p>
    <w:p w:rsidR="00D058B8" w:rsidRPr="00202C15" w:rsidRDefault="00D058B8" w:rsidP="00D058B8">
      <w:pPr>
        <w:pStyle w:val="LineBottom"/>
      </w:pPr>
    </w:p>
    <w:p w:rsidR="00394C9E" w:rsidRPr="00202C15" w:rsidRDefault="00394C9E" w:rsidP="00394C9E">
      <w:pPr>
        <w:pStyle w:val="ATHeading1"/>
      </w:pPr>
      <w:bookmarkStart w:id="0" w:name="TANumber"/>
      <w:r w:rsidRPr="00202C15">
        <w:t>P</w:t>
      </w:r>
      <w:r w:rsidRPr="000449FD">
        <w:t>9</w:t>
      </w:r>
      <w:r w:rsidRPr="00202C15">
        <w:t>_TA(</w:t>
      </w:r>
      <w:r w:rsidRPr="000449FD">
        <w:t>2024</w:t>
      </w:r>
      <w:r w:rsidRPr="00202C15">
        <w:t>)</w:t>
      </w:r>
      <w:r w:rsidRPr="000449FD">
        <w:t>00</w:t>
      </w:r>
      <w:bookmarkEnd w:id="0"/>
      <w:r w:rsidR="0024015B" w:rsidRPr="000449FD">
        <w:t>73</w:t>
      </w:r>
    </w:p>
    <w:p w:rsidR="00394C9E" w:rsidRPr="0024015B" w:rsidRDefault="00394C9E" w:rsidP="00394C9E">
      <w:pPr>
        <w:pStyle w:val="ATHeading2"/>
      </w:pPr>
      <w:bookmarkStart w:id="1" w:name="title"/>
      <w:r w:rsidRPr="0024015B">
        <w:t>Automatisierter Datenaustausch für die polizeiliche Zusammenarbeit („Prüm II“)</w:t>
      </w:r>
      <w:bookmarkEnd w:id="1"/>
    </w:p>
    <w:p w:rsidR="00394C9E" w:rsidRPr="0024015B" w:rsidRDefault="00394C9E" w:rsidP="00394C9E">
      <w:pPr>
        <w:rPr>
          <w:i/>
          <w:vanish/>
        </w:rPr>
      </w:pPr>
      <w:r w:rsidRPr="0024015B">
        <w:rPr>
          <w:i/>
        </w:rPr>
        <w:fldChar w:fldCharType="begin"/>
      </w:r>
      <w:r w:rsidRPr="0024015B">
        <w:rPr>
          <w:i/>
        </w:rPr>
        <w:instrText xml:space="preserve"> TC"(</w:instrText>
      </w:r>
      <w:bookmarkStart w:id="2" w:name="DocNumber"/>
      <w:r w:rsidRPr="0024015B">
        <w:rPr>
          <w:i/>
        </w:rPr>
        <w:instrText>A</w:instrText>
      </w:r>
      <w:r w:rsidRPr="000449FD">
        <w:rPr>
          <w:i/>
        </w:rPr>
        <w:instrText>9</w:instrText>
      </w:r>
      <w:r w:rsidRPr="0024015B">
        <w:rPr>
          <w:i/>
        </w:rPr>
        <w:instrText>-</w:instrText>
      </w:r>
      <w:r w:rsidRPr="000449FD">
        <w:rPr>
          <w:i/>
        </w:rPr>
        <w:instrText>0200</w:instrText>
      </w:r>
      <w:r w:rsidRPr="0024015B">
        <w:rPr>
          <w:i/>
        </w:rPr>
        <w:instrText>/</w:instrText>
      </w:r>
      <w:r w:rsidRPr="000449FD">
        <w:rPr>
          <w:i/>
        </w:rPr>
        <w:instrText>2023</w:instrText>
      </w:r>
      <w:bookmarkEnd w:id="2"/>
      <w:r w:rsidRPr="0024015B">
        <w:rPr>
          <w:i/>
        </w:rPr>
        <w:instrText xml:space="preserve"> - Berichterstatter: Paulo Rangel)"\l</w:instrText>
      </w:r>
      <w:r w:rsidRPr="000449FD">
        <w:rPr>
          <w:i/>
        </w:rPr>
        <w:instrText>3</w:instrText>
      </w:r>
      <w:r w:rsidRPr="0024015B">
        <w:rPr>
          <w:i/>
        </w:rPr>
        <w:instrText xml:space="preserve"> \n&gt; \* MERGEFORMAT </w:instrText>
      </w:r>
      <w:r w:rsidRPr="0024015B">
        <w:rPr>
          <w:i/>
        </w:rPr>
        <w:fldChar w:fldCharType="end"/>
      </w:r>
    </w:p>
    <w:p w:rsidR="00394C9E" w:rsidRPr="0024015B" w:rsidRDefault="00394C9E" w:rsidP="00394C9E">
      <w:pPr>
        <w:rPr>
          <w:vanish/>
        </w:rPr>
      </w:pPr>
      <w:bookmarkStart w:id="3" w:name="Commission"/>
      <w:r w:rsidRPr="0024015B">
        <w:rPr>
          <w:vanish/>
        </w:rPr>
        <w:t>Ausschuss für bürgerliche Freiheiten, Justiz und Inneres</w:t>
      </w:r>
      <w:bookmarkEnd w:id="3"/>
    </w:p>
    <w:p w:rsidR="00394C9E" w:rsidRPr="0024015B" w:rsidRDefault="00394C9E" w:rsidP="00394C9E">
      <w:pPr>
        <w:rPr>
          <w:vanish/>
        </w:rPr>
      </w:pPr>
      <w:bookmarkStart w:id="4" w:name="PE"/>
      <w:r w:rsidRPr="0024015B">
        <w:rPr>
          <w:vanish/>
        </w:rPr>
        <w:t>PE</w:t>
      </w:r>
      <w:r w:rsidRPr="000449FD">
        <w:rPr>
          <w:vanish/>
        </w:rPr>
        <w:t>736</w:t>
      </w:r>
      <w:r w:rsidRPr="0024015B">
        <w:rPr>
          <w:vanish/>
        </w:rPr>
        <w:t>.</w:t>
      </w:r>
      <w:r w:rsidRPr="000449FD">
        <w:rPr>
          <w:vanish/>
        </w:rPr>
        <w:t>469</w:t>
      </w:r>
      <w:bookmarkEnd w:id="4"/>
    </w:p>
    <w:p w:rsidR="00394C9E" w:rsidRPr="0024015B" w:rsidRDefault="00394C9E" w:rsidP="00394C9E">
      <w:pPr>
        <w:pStyle w:val="ATHeading3"/>
      </w:pPr>
      <w:bookmarkStart w:id="5" w:name="Sujet"/>
      <w:r w:rsidRPr="0024015B">
        <w:t xml:space="preserve">Legislative Entschließung des Europäischen Parlaments vom </w:t>
      </w:r>
      <w:r w:rsidR="0067099B" w:rsidRPr="000449FD">
        <w:t>8</w:t>
      </w:r>
      <w:r w:rsidRPr="0024015B">
        <w:t xml:space="preserve">. </w:t>
      </w:r>
      <w:r w:rsidR="0067099B" w:rsidRPr="0024015B">
        <w:t>Februar</w:t>
      </w:r>
      <w:r w:rsidRPr="0024015B">
        <w:t xml:space="preserve"> </w:t>
      </w:r>
      <w:r w:rsidRPr="000449FD">
        <w:t>2024</w:t>
      </w:r>
      <w:r w:rsidRPr="0024015B">
        <w:t xml:space="preserve"> </w:t>
      </w:r>
      <w:r w:rsidR="0067099B" w:rsidRPr="0024015B">
        <w:t>zu dem</w:t>
      </w:r>
      <w:r w:rsidRPr="0024015B">
        <w:t xml:space="preserve"> Vorschlag für eine Verordnung des Europäischen Parlaments und des Rates über den automatisierten Datenaustausch für die polizeiliche Zusammenarbeit („Prüm II“) und zur Änderung der Beschlüsse </w:t>
      </w:r>
      <w:r w:rsidRPr="000449FD">
        <w:t>2008</w:t>
      </w:r>
      <w:r w:rsidRPr="0024015B">
        <w:t>/</w:t>
      </w:r>
      <w:r w:rsidRPr="000449FD">
        <w:t>615</w:t>
      </w:r>
      <w:r w:rsidRPr="0024015B">
        <w:t xml:space="preserve">/JI und </w:t>
      </w:r>
      <w:r w:rsidRPr="000449FD">
        <w:t>2008</w:t>
      </w:r>
      <w:r w:rsidRPr="0024015B">
        <w:t>/</w:t>
      </w:r>
      <w:r w:rsidRPr="000449FD">
        <w:t>616</w:t>
      </w:r>
      <w:r w:rsidRPr="0024015B">
        <w:t>/JI des Rates sowie der Verordnungen (EU) </w:t>
      </w:r>
      <w:r w:rsidRPr="000449FD">
        <w:t>2018</w:t>
      </w:r>
      <w:r w:rsidRPr="0024015B">
        <w:t>/</w:t>
      </w:r>
      <w:r w:rsidRPr="000449FD">
        <w:t>1726</w:t>
      </w:r>
      <w:r w:rsidRPr="0024015B">
        <w:t xml:space="preserve">, </w:t>
      </w:r>
      <w:r w:rsidRPr="000449FD">
        <w:t>2019</w:t>
      </w:r>
      <w:r w:rsidRPr="0024015B">
        <w:t>/</w:t>
      </w:r>
      <w:r w:rsidRPr="000449FD">
        <w:t>817</w:t>
      </w:r>
      <w:r w:rsidRPr="0024015B">
        <w:t xml:space="preserve"> und </w:t>
      </w:r>
      <w:r w:rsidRPr="000449FD">
        <w:t>2019</w:t>
      </w:r>
      <w:r w:rsidRPr="0024015B">
        <w:t>/</w:t>
      </w:r>
      <w:r w:rsidRPr="000449FD">
        <w:t>818</w:t>
      </w:r>
      <w:r w:rsidRPr="0024015B">
        <w:t xml:space="preserve"> des Europäischen Parlaments und des Rates</w:t>
      </w:r>
      <w:bookmarkEnd w:id="5"/>
      <w:r w:rsidRPr="0024015B">
        <w:t xml:space="preserve"> </w:t>
      </w:r>
      <w:bookmarkStart w:id="6" w:name="References"/>
      <w:r w:rsidRPr="0024015B">
        <w:t>(COM(</w:t>
      </w:r>
      <w:r w:rsidRPr="000449FD">
        <w:t>2021</w:t>
      </w:r>
      <w:r w:rsidRPr="0024015B">
        <w:t>)</w:t>
      </w:r>
      <w:r w:rsidRPr="000449FD">
        <w:t>0784</w:t>
      </w:r>
      <w:r w:rsidRPr="0024015B">
        <w:t>(COR</w:t>
      </w:r>
      <w:r w:rsidRPr="000449FD">
        <w:t>1</w:t>
      </w:r>
      <w:r w:rsidRPr="0024015B">
        <w:t>) – C</w:t>
      </w:r>
      <w:r w:rsidRPr="000449FD">
        <w:t>9</w:t>
      </w:r>
      <w:r w:rsidRPr="0024015B">
        <w:t>-</w:t>
      </w:r>
      <w:r w:rsidRPr="000449FD">
        <w:t>0455</w:t>
      </w:r>
      <w:r w:rsidRPr="0024015B">
        <w:t>/</w:t>
      </w:r>
      <w:r w:rsidRPr="000449FD">
        <w:t>2021</w:t>
      </w:r>
      <w:r w:rsidRPr="0024015B">
        <w:t xml:space="preserve"> – </w:t>
      </w:r>
      <w:r w:rsidRPr="000449FD">
        <w:t>2021</w:t>
      </w:r>
      <w:r w:rsidRPr="0024015B">
        <w:t>/</w:t>
      </w:r>
      <w:r w:rsidRPr="000449FD">
        <w:t>0410</w:t>
      </w:r>
      <w:r w:rsidRPr="0024015B">
        <w:t>(COD))</w:t>
      </w:r>
      <w:bookmarkEnd w:id="6"/>
    </w:p>
    <w:p w:rsidR="003F1ECD" w:rsidRPr="0024015B" w:rsidRDefault="003F1ECD" w:rsidP="003F1ECD">
      <w:pPr>
        <w:pStyle w:val="NormalBold"/>
      </w:pPr>
      <w:bookmarkStart w:id="7" w:name="TextBodyBegin"/>
      <w:bookmarkEnd w:id="7"/>
      <w:r w:rsidRPr="0024015B">
        <w:t>(Ordentliches Gesetzgebungsverfahren: erste Lesung)</w:t>
      </w:r>
    </w:p>
    <w:p w:rsidR="003F1ECD" w:rsidRPr="0024015B" w:rsidRDefault="003F1ECD" w:rsidP="003F1ECD">
      <w:pPr>
        <w:pStyle w:val="EPComma"/>
      </w:pPr>
      <w:r w:rsidRPr="0024015B">
        <w:rPr>
          <w:i/>
        </w:rPr>
        <w:t>Das Europäische Parlament</w:t>
      </w:r>
      <w:r w:rsidRPr="0024015B">
        <w:t>,</w:t>
      </w:r>
    </w:p>
    <w:p w:rsidR="003F1ECD" w:rsidRPr="0024015B" w:rsidRDefault="003F1ECD" w:rsidP="003F1ECD">
      <w:pPr>
        <w:pStyle w:val="NormalHanging12a"/>
      </w:pPr>
      <w:r w:rsidRPr="0024015B">
        <w:t>–</w:t>
      </w:r>
      <w:r w:rsidRPr="0024015B">
        <w:tab/>
        <w:t>unter Hinweis auf den Vorschlag der Kommission an das Europäische Parlament und den Rat (COM(</w:t>
      </w:r>
      <w:r w:rsidRPr="000449FD">
        <w:t>2021</w:t>
      </w:r>
      <w:r w:rsidRPr="0024015B">
        <w:t>)</w:t>
      </w:r>
      <w:r w:rsidRPr="000449FD">
        <w:t>0784</w:t>
      </w:r>
      <w:r w:rsidRPr="0024015B">
        <w:t>(COR</w:t>
      </w:r>
      <w:r w:rsidRPr="000449FD">
        <w:t>1</w:t>
      </w:r>
      <w:r w:rsidRPr="0024015B">
        <w:t>)),</w:t>
      </w:r>
    </w:p>
    <w:p w:rsidR="003F1ECD" w:rsidRPr="0024015B" w:rsidRDefault="003F1ECD" w:rsidP="003F1ECD">
      <w:pPr>
        <w:pStyle w:val="NormalHanging12a"/>
      </w:pPr>
      <w:r w:rsidRPr="0024015B">
        <w:t>–</w:t>
      </w:r>
      <w:r w:rsidRPr="0024015B">
        <w:tab/>
        <w:t>gestützt auf Artikel </w:t>
      </w:r>
      <w:r w:rsidRPr="000449FD">
        <w:t>294</w:t>
      </w:r>
      <w:r w:rsidRPr="0024015B">
        <w:t xml:space="preserve"> Absatz </w:t>
      </w:r>
      <w:r w:rsidRPr="000449FD">
        <w:t>2</w:t>
      </w:r>
      <w:r w:rsidRPr="0024015B">
        <w:t>, Artikel </w:t>
      </w:r>
      <w:r w:rsidRPr="000449FD">
        <w:t>16</w:t>
      </w:r>
      <w:r w:rsidRPr="0024015B">
        <w:t xml:space="preserve"> Absatz </w:t>
      </w:r>
      <w:r w:rsidRPr="000449FD">
        <w:t>2</w:t>
      </w:r>
      <w:r w:rsidRPr="0024015B">
        <w:t>, Artikel </w:t>
      </w:r>
      <w:r w:rsidRPr="000449FD">
        <w:t>87</w:t>
      </w:r>
      <w:r w:rsidRPr="0024015B">
        <w:t xml:space="preserve"> Absatz </w:t>
      </w:r>
      <w:r w:rsidRPr="000449FD">
        <w:t>2</w:t>
      </w:r>
      <w:r w:rsidRPr="0024015B">
        <w:t xml:space="preserve"> Buchstabe a und Artikel </w:t>
      </w:r>
      <w:r w:rsidRPr="000449FD">
        <w:t>88</w:t>
      </w:r>
      <w:r w:rsidRPr="0024015B">
        <w:t xml:space="preserve"> Absatz </w:t>
      </w:r>
      <w:r w:rsidRPr="000449FD">
        <w:t>2</w:t>
      </w:r>
      <w:r w:rsidRPr="0024015B">
        <w:t xml:space="preserve"> des Vertrags über die Arbeitsweise der Europäischen Union, auf deren Grundlage ihm der Vorschlag der Kommission unterbreitet wurde (C</w:t>
      </w:r>
      <w:r w:rsidRPr="000449FD">
        <w:t>9</w:t>
      </w:r>
      <w:r w:rsidRPr="0024015B">
        <w:noBreakHyphen/>
      </w:r>
      <w:r w:rsidRPr="000449FD">
        <w:t>0455</w:t>
      </w:r>
      <w:r w:rsidRPr="0024015B">
        <w:t>/</w:t>
      </w:r>
      <w:r w:rsidRPr="000449FD">
        <w:t>2021</w:t>
      </w:r>
      <w:r w:rsidRPr="0024015B">
        <w:t>),</w:t>
      </w:r>
    </w:p>
    <w:p w:rsidR="003F1ECD" w:rsidRPr="0024015B" w:rsidRDefault="003F1ECD" w:rsidP="003F1ECD">
      <w:pPr>
        <w:pStyle w:val="NormalHanging12a"/>
      </w:pPr>
      <w:r w:rsidRPr="0024015B">
        <w:t>–</w:t>
      </w:r>
      <w:r w:rsidRPr="0024015B">
        <w:tab/>
        <w:t>gestützt auf Artikel </w:t>
      </w:r>
      <w:r w:rsidRPr="000449FD">
        <w:t>294</w:t>
      </w:r>
      <w:r w:rsidRPr="0024015B">
        <w:t xml:space="preserve"> Absatz </w:t>
      </w:r>
      <w:r w:rsidRPr="000449FD">
        <w:t>3</w:t>
      </w:r>
      <w:r w:rsidRPr="0024015B">
        <w:t xml:space="preserve"> des Vertrags über die Arbeitsweise der Europäischen Union,</w:t>
      </w:r>
    </w:p>
    <w:p w:rsidR="0067099B" w:rsidRPr="0024015B" w:rsidRDefault="0067099B" w:rsidP="003F1ECD">
      <w:pPr>
        <w:pStyle w:val="NormalHanging12a"/>
      </w:pPr>
      <w:r w:rsidRPr="0024015B">
        <w:t>–</w:t>
      </w:r>
      <w:r w:rsidRPr="0024015B">
        <w:tab/>
        <w:t xml:space="preserve">unter Hinweis auf die vorläufige Einigung, die gemäß Artikel </w:t>
      </w:r>
      <w:r w:rsidRPr="000449FD">
        <w:t>74</w:t>
      </w:r>
      <w:r w:rsidRPr="0024015B">
        <w:t xml:space="preserve"> Absatz </w:t>
      </w:r>
      <w:r w:rsidRPr="000449FD">
        <w:t>4</w:t>
      </w:r>
      <w:r w:rsidRPr="0024015B">
        <w:t xml:space="preserve"> seiner Geschäftsordnung vom zuständigen Ausschuss angenommen wurde, und auf die vom Vertreter des Rates mit Schreiben vom </w:t>
      </w:r>
      <w:r w:rsidRPr="000449FD">
        <w:t>29</w:t>
      </w:r>
      <w:r w:rsidRPr="0024015B">
        <w:t xml:space="preserve">. November </w:t>
      </w:r>
      <w:r w:rsidRPr="000449FD">
        <w:t>20</w:t>
      </w:r>
      <w:r w:rsidR="00B769CE" w:rsidRPr="000449FD">
        <w:t>23</w:t>
      </w:r>
      <w:r w:rsidRPr="0024015B">
        <w:t xml:space="preserve"> gemachte Zusage, den Standpunkt des Parlaments gemäß Artikel </w:t>
      </w:r>
      <w:r w:rsidRPr="000449FD">
        <w:t>294</w:t>
      </w:r>
      <w:r w:rsidRPr="0024015B">
        <w:t xml:space="preserve"> Absatz </w:t>
      </w:r>
      <w:r w:rsidRPr="000449FD">
        <w:t>4</w:t>
      </w:r>
      <w:r w:rsidRPr="0024015B">
        <w:t xml:space="preserve"> des Vertrags über die Arbeitsweise der Europäischen Union zu billigen,</w:t>
      </w:r>
    </w:p>
    <w:p w:rsidR="003F1ECD" w:rsidRPr="0024015B" w:rsidRDefault="003F1ECD" w:rsidP="003F1ECD">
      <w:pPr>
        <w:pStyle w:val="NormalHanging12a"/>
      </w:pPr>
      <w:r w:rsidRPr="0024015B">
        <w:t>–</w:t>
      </w:r>
      <w:r w:rsidRPr="0024015B">
        <w:tab/>
        <w:t>gestützt auf Artikel </w:t>
      </w:r>
      <w:r w:rsidRPr="000449FD">
        <w:t>59</w:t>
      </w:r>
      <w:r w:rsidRPr="0024015B">
        <w:t xml:space="preserve"> seiner Geschäftsordnung,</w:t>
      </w:r>
    </w:p>
    <w:p w:rsidR="003F1ECD" w:rsidRPr="0024015B" w:rsidRDefault="003F1ECD" w:rsidP="003F1ECD">
      <w:pPr>
        <w:pStyle w:val="NormalHanging12a"/>
      </w:pPr>
      <w:r w:rsidRPr="0024015B">
        <w:t>–</w:t>
      </w:r>
      <w:r w:rsidRPr="0024015B">
        <w:tab/>
        <w:t>unter Hinweis auf den Bericht des Ausschusses für bürgerliche Freiheiten, Justiz und Inneres (A</w:t>
      </w:r>
      <w:r w:rsidRPr="000449FD">
        <w:t>9</w:t>
      </w:r>
      <w:r w:rsidRPr="0024015B">
        <w:t>-</w:t>
      </w:r>
      <w:r w:rsidRPr="000449FD">
        <w:t>0200</w:t>
      </w:r>
      <w:r w:rsidRPr="0024015B">
        <w:t>/</w:t>
      </w:r>
      <w:r w:rsidRPr="000449FD">
        <w:t>2023</w:t>
      </w:r>
      <w:r w:rsidRPr="0024015B">
        <w:t>),</w:t>
      </w:r>
    </w:p>
    <w:p w:rsidR="003F1ECD" w:rsidRPr="0024015B" w:rsidRDefault="003F1ECD" w:rsidP="003F1ECD">
      <w:pPr>
        <w:pStyle w:val="NormalHanging12a"/>
      </w:pPr>
      <w:r w:rsidRPr="000449FD">
        <w:t>1</w:t>
      </w:r>
      <w:r w:rsidRPr="0024015B">
        <w:t>.</w:t>
      </w:r>
      <w:r w:rsidRPr="0024015B">
        <w:tab/>
        <w:t>legt den folgenden Standpunkt in erster Lesung fest;</w:t>
      </w:r>
    </w:p>
    <w:p w:rsidR="003F1ECD" w:rsidRPr="0024015B" w:rsidRDefault="003F1ECD" w:rsidP="003F1ECD">
      <w:pPr>
        <w:pStyle w:val="NormalHanging12a"/>
      </w:pPr>
      <w:r w:rsidRPr="000449FD">
        <w:lastRenderedPageBreak/>
        <w:t>2</w:t>
      </w:r>
      <w:r w:rsidRPr="0024015B">
        <w:t>.</w:t>
      </w:r>
      <w:r w:rsidRPr="0024015B">
        <w:tab/>
        <w:t>fordert die Kommission auf, es erneut zu befassen, falls sie ihren Vorschlag ersetzt, entscheidend ändert oder beabsichtigt, ihn entscheidend zu ändern;</w:t>
      </w:r>
    </w:p>
    <w:p w:rsidR="00B769CE" w:rsidRPr="0024015B" w:rsidRDefault="003F1ECD" w:rsidP="003F1ECD">
      <w:pPr>
        <w:pStyle w:val="NormalHanging12a"/>
        <w:sectPr w:rsidR="00B769CE" w:rsidRPr="0024015B" w:rsidSect="00202C15">
          <w:footnotePr>
            <w:numRestart w:val="eachSect"/>
          </w:footnotePr>
          <w:endnotePr>
            <w:numFmt w:val="decimal"/>
          </w:endnotePr>
          <w:pgSz w:w="11906" w:h="16838" w:code="9"/>
          <w:pgMar w:top="1134" w:right="1418" w:bottom="1418" w:left="1418" w:header="1134" w:footer="567" w:gutter="0"/>
          <w:cols w:space="720"/>
          <w:noEndnote/>
          <w:docGrid w:linePitch="326"/>
        </w:sectPr>
      </w:pPr>
      <w:r w:rsidRPr="000449FD">
        <w:t>3</w:t>
      </w:r>
      <w:r w:rsidRPr="0024015B">
        <w:t>.</w:t>
      </w:r>
      <w:r w:rsidRPr="0024015B">
        <w:tab/>
        <w:t xml:space="preserve">beauftragt seine Präsidentin, den Standpunkt des Parlaments dem Rat und der Kommission sowie den nationalen Parlamenten </w:t>
      </w:r>
      <w:r w:rsidR="00202C15" w:rsidRPr="0024015B">
        <w:t>zu übermitteln.</w:t>
      </w:r>
    </w:p>
    <w:p w:rsidR="00595A7F" w:rsidRPr="0024015B" w:rsidRDefault="00595A7F" w:rsidP="00595A7F">
      <w:pPr>
        <w:spacing w:after="240"/>
        <w:rPr>
          <w:b/>
          <w:snapToGrid w:val="0"/>
        </w:rPr>
      </w:pPr>
      <w:r w:rsidRPr="0024015B">
        <w:rPr>
          <w:b/>
          <w:snapToGrid w:val="0"/>
        </w:rPr>
        <w:lastRenderedPageBreak/>
        <w:t>P</w:t>
      </w:r>
      <w:r w:rsidRPr="000449FD">
        <w:rPr>
          <w:b/>
          <w:snapToGrid w:val="0"/>
        </w:rPr>
        <w:t>9</w:t>
      </w:r>
      <w:r w:rsidRPr="0024015B">
        <w:rPr>
          <w:b/>
          <w:snapToGrid w:val="0"/>
        </w:rPr>
        <w:t>_TC</w:t>
      </w:r>
      <w:r w:rsidRPr="000449FD">
        <w:rPr>
          <w:b/>
          <w:snapToGrid w:val="0"/>
        </w:rPr>
        <w:t>1</w:t>
      </w:r>
      <w:r w:rsidRPr="0024015B">
        <w:rPr>
          <w:b/>
          <w:snapToGrid w:val="0"/>
        </w:rPr>
        <w:t>-COD(</w:t>
      </w:r>
      <w:r w:rsidRPr="000449FD">
        <w:rPr>
          <w:b/>
          <w:snapToGrid w:val="0"/>
        </w:rPr>
        <w:t>2</w:t>
      </w:r>
      <w:r w:rsidR="00B769CE" w:rsidRPr="000449FD">
        <w:rPr>
          <w:b/>
          <w:snapToGrid w:val="0"/>
        </w:rPr>
        <w:t>021</w:t>
      </w:r>
      <w:r w:rsidR="00B769CE" w:rsidRPr="0024015B">
        <w:rPr>
          <w:b/>
          <w:snapToGrid w:val="0"/>
        </w:rPr>
        <w:t>)</w:t>
      </w:r>
      <w:r w:rsidR="00B769CE" w:rsidRPr="000449FD">
        <w:rPr>
          <w:b/>
          <w:snapToGrid w:val="0"/>
        </w:rPr>
        <w:t>0410</w:t>
      </w:r>
    </w:p>
    <w:p w:rsidR="00595A7F" w:rsidRDefault="00595A7F" w:rsidP="00E0118F">
      <w:pPr>
        <w:rPr>
          <w:rFonts w:eastAsiaTheme="minorHAnsi"/>
          <w:b/>
          <w:szCs w:val="22"/>
          <w:lang w:eastAsia="en-US"/>
        </w:rPr>
      </w:pPr>
      <w:r w:rsidRPr="0024015B">
        <w:rPr>
          <w:b/>
          <w:snapToGrid w:val="0"/>
        </w:rPr>
        <w:t>Standpunkt des Europäischen Parlaments festge</w:t>
      </w:r>
      <w:r w:rsidR="00B769CE" w:rsidRPr="0024015B">
        <w:rPr>
          <w:b/>
          <w:snapToGrid w:val="0"/>
        </w:rPr>
        <w:t xml:space="preserve">legt in erster Lesung am </w:t>
      </w:r>
      <w:r w:rsidR="00B769CE" w:rsidRPr="000449FD">
        <w:rPr>
          <w:b/>
          <w:snapToGrid w:val="0"/>
        </w:rPr>
        <w:t>8</w:t>
      </w:r>
      <w:r w:rsidR="00B769CE" w:rsidRPr="0024015B">
        <w:rPr>
          <w:b/>
          <w:snapToGrid w:val="0"/>
        </w:rPr>
        <w:t>. Februar</w:t>
      </w:r>
      <w:r w:rsidRPr="0024015B">
        <w:rPr>
          <w:b/>
          <w:snapToGrid w:val="0"/>
        </w:rPr>
        <w:t xml:space="preserve"> </w:t>
      </w:r>
      <w:r w:rsidRPr="000449FD">
        <w:rPr>
          <w:b/>
          <w:snapToGrid w:val="0"/>
        </w:rPr>
        <w:t>2024</w:t>
      </w:r>
      <w:r w:rsidRPr="0024015B">
        <w:rPr>
          <w:b/>
          <w:snapToGrid w:val="0"/>
        </w:rPr>
        <w:t xml:space="preserve"> im Hinblick auf den Erlass der Verordnung (EU) </w:t>
      </w:r>
      <w:r w:rsidRPr="000449FD">
        <w:rPr>
          <w:b/>
          <w:snapToGrid w:val="0"/>
        </w:rPr>
        <w:t>2024</w:t>
      </w:r>
      <w:r w:rsidRPr="0024015B">
        <w:rPr>
          <w:b/>
          <w:snapToGrid w:val="0"/>
        </w:rPr>
        <w:t xml:space="preserve">/... des Europäischen Parlaments und des Rates </w:t>
      </w:r>
      <w:bookmarkStart w:id="8" w:name="_Hlk155885870"/>
      <w:r w:rsidR="00B769CE" w:rsidRPr="0024015B">
        <w:rPr>
          <w:rFonts w:eastAsiaTheme="minorHAnsi"/>
          <w:b/>
          <w:szCs w:val="22"/>
          <w:lang w:eastAsia="en-US"/>
        </w:rPr>
        <w:t xml:space="preserve">über die automatisierte Abfrage und den Austausch von Daten für die polizeiliche Zusammenarbeit und zur Änderung der Beschlüsse </w:t>
      </w:r>
      <w:r w:rsidR="00B769CE" w:rsidRPr="000449FD">
        <w:rPr>
          <w:rFonts w:eastAsiaTheme="minorHAnsi"/>
          <w:b/>
          <w:szCs w:val="22"/>
          <w:lang w:eastAsia="en-US"/>
        </w:rPr>
        <w:t>2008</w:t>
      </w:r>
      <w:r w:rsidR="00B769CE" w:rsidRPr="0024015B">
        <w:rPr>
          <w:rFonts w:eastAsiaTheme="minorHAnsi"/>
          <w:b/>
          <w:szCs w:val="22"/>
          <w:lang w:eastAsia="en-US"/>
        </w:rPr>
        <w:t>/</w:t>
      </w:r>
      <w:r w:rsidR="00B769CE" w:rsidRPr="000449FD">
        <w:rPr>
          <w:rFonts w:eastAsiaTheme="minorHAnsi"/>
          <w:b/>
          <w:szCs w:val="22"/>
          <w:lang w:eastAsia="en-US"/>
        </w:rPr>
        <w:t>615</w:t>
      </w:r>
      <w:r w:rsidR="00B769CE" w:rsidRPr="0024015B">
        <w:rPr>
          <w:rFonts w:eastAsiaTheme="minorHAnsi"/>
          <w:b/>
          <w:szCs w:val="22"/>
          <w:lang w:eastAsia="en-US"/>
        </w:rPr>
        <w:t xml:space="preserve">/JI und </w:t>
      </w:r>
      <w:r w:rsidR="00B769CE" w:rsidRPr="000449FD">
        <w:rPr>
          <w:rFonts w:eastAsiaTheme="minorHAnsi"/>
          <w:b/>
          <w:szCs w:val="22"/>
          <w:lang w:eastAsia="en-US"/>
        </w:rPr>
        <w:t>2008</w:t>
      </w:r>
      <w:r w:rsidR="00B769CE" w:rsidRPr="0024015B">
        <w:rPr>
          <w:rFonts w:eastAsiaTheme="minorHAnsi"/>
          <w:b/>
          <w:szCs w:val="22"/>
          <w:lang w:eastAsia="en-US"/>
        </w:rPr>
        <w:t>/</w:t>
      </w:r>
      <w:r w:rsidR="00B769CE" w:rsidRPr="000449FD">
        <w:rPr>
          <w:rFonts w:eastAsiaTheme="minorHAnsi"/>
          <w:b/>
          <w:szCs w:val="22"/>
          <w:lang w:eastAsia="en-US"/>
        </w:rPr>
        <w:t>616</w:t>
      </w:r>
      <w:r w:rsidR="00B769CE" w:rsidRPr="0024015B">
        <w:rPr>
          <w:rFonts w:eastAsiaTheme="minorHAnsi"/>
          <w:b/>
          <w:szCs w:val="22"/>
          <w:lang w:eastAsia="en-US"/>
        </w:rPr>
        <w:t>/JI des Rates sowie der Verordnungen (EU) </w:t>
      </w:r>
      <w:r w:rsidR="00B769CE" w:rsidRPr="000449FD">
        <w:rPr>
          <w:rFonts w:eastAsiaTheme="minorHAnsi"/>
          <w:b/>
          <w:szCs w:val="22"/>
          <w:lang w:eastAsia="en-US"/>
        </w:rPr>
        <w:t>2018</w:t>
      </w:r>
      <w:r w:rsidR="00B769CE" w:rsidRPr="0024015B">
        <w:rPr>
          <w:rFonts w:eastAsiaTheme="minorHAnsi"/>
          <w:b/>
          <w:szCs w:val="22"/>
          <w:lang w:eastAsia="en-US"/>
        </w:rPr>
        <w:t>/</w:t>
      </w:r>
      <w:r w:rsidR="00B769CE" w:rsidRPr="000449FD">
        <w:rPr>
          <w:rFonts w:eastAsiaTheme="minorHAnsi"/>
          <w:b/>
          <w:szCs w:val="22"/>
          <w:lang w:eastAsia="en-US"/>
        </w:rPr>
        <w:t>1726</w:t>
      </w:r>
      <w:r w:rsidR="00B769CE" w:rsidRPr="0024015B">
        <w:rPr>
          <w:rFonts w:eastAsiaTheme="minorHAnsi"/>
          <w:b/>
          <w:szCs w:val="22"/>
          <w:lang w:eastAsia="en-US"/>
        </w:rPr>
        <w:t xml:space="preserve">, (EU) </w:t>
      </w:r>
      <w:r w:rsidR="00B769CE" w:rsidRPr="000449FD">
        <w:rPr>
          <w:rFonts w:eastAsiaTheme="minorHAnsi"/>
          <w:b/>
          <w:szCs w:val="22"/>
          <w:lang w:eastAsia="en-US"/>
        </w:rPr>
        <w:t>2019</w:t>
      </w:r>
      <w:r w:rsidR="00B769CE" w:rsidRPr="0024015B">
        <w:rPr>
          <w:rFonts w:eastAsiaTheme="minorHAnsi"/>
          <w:b/>
          <w:szCs w:val="22"/>
          <w:lang w:eastAsia="en-US"/>
        </w:rPr>
        <w:t>/</w:t>
      </w:r>
      <w:r w:rsidR="00B769CE" w:rsidRPr="000449FD">
        <w:rPr>
          <w:rFonts w:eastAsiaTheme="minorHAnsi"/>
          <w:b/>
          <w:szCs w:val="22"/>
          <w:lang w:eastAsia="en-US"/>
        </w:rPr>
        <w:t>817</w:t>
      </w:r>
      <w:r w:rsidR="00B769CE" w:rsidRPr="0024015B">
        <w:rPr>
          <w:rFonts w:eastAsiaTheme="minorHAnsi"/>
          <w:b/>
          <w:szCs w:val="22"/>
          <w:lang w:eastAsia="en-US"/>
        </w:rPr>
        <w:t xml:space="preserve"> und (EU) </w:t>
      </w:r>
      <w:r w:rsidR="00B769CE" w:rsidRPr="000449FD">
        <w:rPr>
          <w:rFonts w:eastAsiaTheme="minorHAnsi"/>
          <w:b/>
          <w:szCs w:val="22"/>
          <w:lang w:eastAsia="en-US"/>
        </w:rPr>
        <w:t>2019</w:t>
      </w:r>
      <w:r w:rsidR="00B769CE" w:rsidRPr="0024015B">
        <w:rPr>
          <w:rFonts w:eastAsiaTheme="minorHAnsi"/>
          <w:b/>
          <w:szCs w:val="22"/>
          <w:lang w:eastAsia="en-US"/>
        </w:rPr>
        <w:t>/</w:t>
      </w:r>
      <w:r w:rsidR="00B769CE" w:rsidRPr="000449FD">
        <w:rPr>
          <w:rFonts w:eastAsiaTheme="minorHAnsi"/>
          <w:b/>
          <w:szCs w:val="22"/>
          <w:lang w:eastAsia="en-US"/>
        </w:rPr>
        <w:t>818</w:t>
      </w:r>
      <w:r w:rsidR="00B769CE" w:rsidRPr="0024015B">
        <w:rPr>
          <w:rFonts w:eastAsiaTheme="minorHAnsi"/>
          <w:b/>
          <w:szCs w:val="22"/>
          <w:lang w:eastAsia="en-US"/>
        </w:rPr>
        <w:t xml:space="preserve"> des Europäischen Parlaments und des Rates (Prüm-II-Verordnung)</w:t>
      </w:r>
      <w:bookmarkEnd w:id="8"/>
    </w:p>
    <w:p w:rsidR="00E0118F" w:rsidRPr="0020057E" w:rsidRDefault="00E0118F" w:rsidP="00E0118F">
      <w:pPr>
        <w:spacing w:before="240"/>
        <w:rPr>
          <w:i/>
        </w:rPr>
      </w:pPr>
      <w:r w:rsidRPr="0020057E">
        <w:rPr>
          <w:i/>
        </w:rPr>
        <w:t xml:space="preserve">(Da Parlament und Rat eine </w:t>
      </w:r>
      <w:r>
        <w:rPr>
          <w:i/>
        </w:rPr>
        <w:t xml:space="preserve">Einigung erzielt haben, entspricht der Standpunkt des Parlaments dem endgültigen Rechtsakt, </w:t>
      </w:r>
      <w:r w:rsidRPr="00E0118F">
        <w:rPr>
          <w:i/>
        </w:rPr>
        <w:t xml:space="preserve">Verordnung </w:t>
      </w:r>
      <w:r w:rsidRPr="00E0118F">
        <w:rPr>
          <w:i/>
        </w:rPr>
        <w:t>(E</w:t>
      </w:r>
      <w:r>
        <w:rPr>
          <w:i/>
        </w:rPr>
        <w:t>U) 2024/982</w:t>
      </w:r>
      <w:r w:rsidRPr="00E0118F">
        <w:rPr>
          <w:i/>
        </w:rPr>
        <w:t>)</w:t>
      </w:r>
      <w:r>
        <w:rPr>
          <w:i/>
        </w:rPr>
        <w:t>.</w:t>
      </w:r>
      <w:bookmarkStart w:id="9" w:name="_GoBack"/>
      <w:bookmarkEnd w:id="9"/>
    </w:p>
    <w:sectPr w:rsidR="00E0118F" w:rsidRPr="0020057E" w:rsidSect="00202C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C9E" w:rsidRPr="00202C15" w:rsidRDefault="00394C9E">
      <w:r w:rsidRPr="00202C15">
        <w:separator/>
      </w:r>
    </w:p>
  </w:endnote>
  <w:endnote w:type="continuationSeparator" w:id="0">
    <w:p w:rsidR="00394C9E" w:rsidRPr="00202C15" w:rsidRDefault="00394C9E">
      <w:r w:rsidRPr="00202C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C9E" w:rsidRPr="00202C15" w:rsidRDefault="00394C9E">
      <w:r w:rsidRPr="00202C15">
        <w:separator/>
      </w:r>
    </w:p>
  </w:footnote>
  <w:footnote w:type="continuationSeparator" w:id="0">
    <w:p w:rsidR="00394C9E" w:rsidRPr="00202C15" w:rsidRDefault="00394C9E">
      <w:r w:rsidRPr="00202C1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62485E"/>
    <w:multiLevelType w:val="singleLevel"/>
    <w:tmpl w:val="567057D0"/>
    <w:lvl w:ilvl="0">
      <w:start w:val="3"/>
      <w:numFmt w:val="decimal"/>
      <w:pStyle w:val="Bullet3"/>
      <w:lvlText w:val="(%1)"/>
      <w:lvlJc w:val="left"/>
      <w:pPr>
        <w:tabs>
          <w:tab w:val="num" w:pos="709"/>
        </w:tabs>
        <w:ind w:left="709" w:hanging="709"/>
      </w:pPr>
      <w:rPr>
        <w:rFonts w:hint="default"/>
      </w:rPr>
    </w:lvl>
  </w:abstractNum>
  <w:abstractNum w:abstractNumId="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48D280B"/>
    <w:multiLevelType w:val="hybridMultilevel"/>
    <w:tmpl w:val="FDA2B4A0"/>
    <w:lvl w:ilvl="0" w:tplc="7A045784">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7"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5"/>
  </w:num>
  <w:num w:numId="3">
    <w:abstractNumId w:val="9"/>
  </w:num>
  <w:num w:numId="4">
    <w:abstractNumId w:val="11"/>
  </w:num>
  <w:num w:numId="5">
    <w:abstractNumId w:val="12"/>
  </w:num>
  <w:num w:numId="6">
    <w:abstractNumId w:val="1"/>
  </w:num>
  <w:num w:numId="7">
    <w:abstractNumId w:val="10"/>
  </w:num>
  <w:num w:numId="8">
    <w:abstractNumId w:val="14"/>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3"/>
  </w:num>
  <w:num w:numId="13">
    <w:abstractNumId w:val="6"/>
  </w:num>
  <w:num w:numId="14">
    <w:abstractNumId w:val="16"/>
  </w:num>
  <w:num w:numId="15">
    <w:abstractNumId w:val="4"/>
  </w:num>
  <w:num w:numId="16">
    <w:abstractNumId w:val="7"/>
  </w:num>
  <w:num w:numId="1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0/2023"/>
    <w:docVar w:name="dvlangue" w:val="DE"/>
    <w:docVar w:name="dvnumam" w:val="0"/>
    <w:docVar w:name="dvpe" w:val="736.469"/>
    <w:docVar w:name="dvrapporteur" w:val="Berichterstatter: "/>
    <w:docVar w:name="dvstar" w:val="***I"/>
    <w:docVar w:name="dvtitre" w:val="Legislative Entschließung des Europäischen Parlaments vom XX. XXX 2024 über den Vorschlag für eine Verordnung des Europäischen Parlaments und des Rates über den automatisierten Datenaustausch für die polizeiliche Zusammenarbeit („Prüm II“) und zur Änderung der Beschlüsse 2008/615/JI und 2008/616/JI des Rates sowie der Verordnungen (EU) 2018/1726, 2019/817 und 2019/818 des Europäischen Parlaments und des Rates(COM(2021)0784(COR1) – C9-0455/2021 – 2021/0410(COD))"/>
  </w:docVars>
  <w:rsids>
    <w:rsidRoot w:val="00394C9E"/>
    <w:rsid w:val="00002272"/>
    <w:rsid w:val="000449FD"/>
    <w:rsid w:val="00064002"/>
    <w:rsid w:val="000677B9"/>
    <w:rsid w:val="000831BA"/>
    <w:rsid w:val="000A42CC"/>
    <w:rsid w:val="000E7DD9"/>
    <w:rsid w:val="0010095E"/>
    <w:rsid w:val="00125B37"/>
    <w:rsid w:val="00187494"/>
    <w:rsid w:val="001A7CE4"/>
    <w:rsid w:val="001F32AE"/>
    <w:rsid w:val="00202C15"/>
    <w:rsid w:val="0024015B"/>
    <w:rsid w:val="002767FF"/>
    <w:rsid w:val="002B18FE"/>
    <w:rsid w:val="002B5493"/>
    <w:rsid w:val="00343214"/>
    <w:rsid w:val="00361C00"/>
    <w:rsid w:val="00394C9E"/>
    <w:rsid w:val="00395FA1"/>
    <w:rsid w:val="003E15D4"/>
    <w:rsid w:val="003F1ECD"/>
    <w:rsid w:val="00411CCE"/>
    <w:rsid w:val="0041666E"/>
    <w:rsid w:val="00421060"/>
    <w:rsid w:val="00471C19"/>
    <w:rsid w:val="004867E3"/>
    <w:rsid w:val="00494A28"/>
    <w:rsid w:val="004C0004"/>
    <w:rsid w:val="004C5D52"/>
    <w:rsid w:val="0050519A"/>
    <w:rsid w:val="005072A1"/>
    <w:rsid w:val="00514517"/>
    <w:rsid w:val="00545827"/>
    <w:rsid w:val="00560270"/>
    <w:rsid w:val="00595A7F"/>
    <w:rsid w:val="005C2568"/>
    <w:rsid w:val="006037C0"/>
    <w:rsid w:val="006631B6"/>
    <w:rsid w:val="0067099B"/>
    <w:rsid w:val="00680577"/>
    <w:rsid w:val="006F74FA"/>
    <w:rsid w:val="00731ADD"/>
    <w:rsid w:val="00734777"/>
    <w:rsid w:val="00747932"/>
    <w:rsid w:val="00751A4A"/>
    <w:rsid w:val="00756632"/>
    <w:rsid w:val="00762C74"/>
    <w:rsid w:val="00786EC0"/>
    <w:rsid w:val="007D1690"/>
    <w:rsid w:val="007D357A"/>
    <w:rsid w:val="007E22AD"/>
    <w:rsid w:val="00817416"/>
    <w:rsid w:val="00842779"/>
    <w:rsid w:val="00865F67"/>
    <w:rsid w:val="00881A7B"/>
    <w:rsid w:val="008840E5"/>
    <w:rsid w:val="00887B3E"/>
    <w:rsid w:val="008C2AC6"/>
    <w:rsid w:val="00930C23"/>
    <w:rsid w:val="0093193B"/>
    <w:rsid w:val="00936E59"/>
    <w:rsid w:val="009509D8"/>
    <w:rsid w:val="00950B64"/>
    <w:rsid w:val="009631A1"/>
    <w:rsid w:val="00981893"/>
    <w:rsid w:val="00A1687D"/>
    <w:rsid w:val="00A16AB2"/>
    <w:rsid w:val="00A43E52"/>
    <w:rsid w:val="00A4678D"/>
    <w:rsid w:val="00A778C7"/>
    <w:rsid w:val="00AB441E"/>
    <w:rsid w:val="00AB6293"/>
    <w:rsid w:val="00AE0928"/>
    <w:rsid w:val="00AF3B82"/>
    <w:rsid w:val="00B12E95"/>
    <w:rsid w:val="00B22876"/>
    <w:rsid w:val="00B558F0"/>
    <w:rsid w:val="00B769CE"/>
    <w:rsid w:val="00BC7A04"/>
    <w:rsid w:val="00BD48FE"/>
    <w:rsid w:val="00BD7BD8"/>
    <w:rsid w:val="00BE6ADC"/>
    <w:rsid w:val="00C05BFE"/>
    <w:rsid w:val="00C23CD4"/>
    <w:rsid w:val="00C61C0C"/>
    <w:rsid w:val="00C941CB"/>
    <w:rsid w:val="00CC2357"/>
    <w:rsid w:val="00CE5AFC"/>
    <w:rsid w:val="00CF071A"/>
    <w:rsid w:val="00D058B8"/>
    <w:rsid w:val="00D56C11"/>
    <w:rsid w:val="00D834A0"/>
    <w:rsid w:val="00D872DF"/>
    <w:rsid w:val="00D91E21"/>
    <w:rsid w:val="00DA7FCD"/>
    <w:rsid w:val="00E0118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C1FC2"/>
  <w15:chartTrackingRefBased/>
  <w15:docId w15:val="{37B92D52-4A7D-42E9-9CAD-78B369ED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semiHidden/>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F1ECD"/>
    <w:rPr>
      <w:b/>
      <w:kern w:val="28"/>
      <w:sz w:val="28"/>
      <w:lang w:val="fr-FR" w:eastAsia="fr-FR"/>
    </w:rPr>
  </w:style>
  <w:style w:type="character" w:customStyle="1" w:styleId="Heading2Char">
    <w:name w:val="Heading 2 Char"/>
    <w:basedOn w:val="DefaultParagraphFont"/>
    <w:link w:val="Heading2"/>
    <w:uiPriority w:val="9"/>
    <w:semiHidden/>
    <w:rsid w:val="003F1ECD"/>
    <w:rPr>
      <w:sz w:val="24"/>
      <w:lang w:val="fr-FR" w:eastAsia="fr-FR"/>
    </w:rPr>
  </w:style>
  <w:style w:type="character" w:customStyle="1" w:styleId="Heading3Char">
    <w:name w:val="Heading 3 Char"/>
    <w:basedOn w:val="DefaultParagraphFont"/>
    <w:link w:val="Heading3"/>
    <w:uiPriority w:val="9"/>
    <w:semiHidden/>
    <w:rsid w:val="003F1ECD"/>
    <w:rPr>
      <w:rFonts w:ascii="Arial" w:hAnsi="Arial"/>
      <w:sz w:val="24"/>
      <w:lang w:val="fr-FR" w:eastAsia="fr-FR"/>
    </w:rPr>
  </w:style>
  <w:style w:type="character" w:customStyle="1" w:styleId="Heading4Char">
    <w:name w:val="Heading 4 Char"/>
    <w:basedOn w:val="DefaultParagraphFont"/>
    <w:link w:val="Heading4"/>
    <w:uiPriority w:val="9"/>
    <w:semiHidden/>
    <w:rsid w:val="003F1ECD"/>
    <w:rPr>
      <w:sz w:val="24"/>
      <w:lang w:val="en-US" w:eastAsia="fr-FR"/>
    </w:rPr>
  </w:style>
  <w:style w:type="character" w:customStyle="1" w:styleId="Heading5Char">
    <w:name w:val="Heading 5 Char"/>
    <w:basedOn w:val="DefaultParagraphFont"/>
    <w:link w:val="Heading5"/>
    <w:semiHidden/>
    <w:rsid w:val="003F1ECD"/>
    <w:rPr>
      <w:sz w:val="24"/>
      <w:lang w:val="en-US" w:eastAsia="fr-FR"/>
    </w:rPr>
  </w:style>
  <w:style w:type="character" w:customStyle="1" w:styleId="Heading6Char">
    <w:name w:val="Heading 6 Char"/>
    <w:basedOn w:val="DefaultParagraphFont"/>
    <w:link w:val="Heading6"/>
    <w:semiHidden/>
    <w:rsid w:val="003F1ECD"/>
    <w:rPr>
      <w:i/>
      <w:sz w:val="22"/>
      <w:lang w:val="de-DE"/>
    </w:rPr>
  </w:style>
  <w:style w:type="character" w:customStyle="1" w:styleId="Heading7Char">
    <w:name w:val="Heading 7 Char"/>
    <w:basedOn w:val="DefaultParagraphFont"/>
    <w:link w:val="Heading7"/>
    <w:semiHidden/>
    <w:rsid w:val="003F1ECD"/>
    <w:rPr>
      <w:rFonts w:ascii="Arial" w:hAnsi="Arial"/>
      <w:sz w:val="24"/>
      <w:lang w:val="de-DE"/>
    </w:rPr>
  </w:style>
  <w:style w:type="character" w:customStyle="1" w:styleId="Heading8Char">
    <w:name w:val="Heading 8 Char"/>
    <w:basedOn w:val="DefaultParagraphFont"/>
    <w:link w:val="Heading8"/>
    <w:semiHidden/>
    <w:rsid w:val="003F1ECD"/>
    <w:rPr>
      <w:rFonts w:ascii="Arial" w:hAnsi="Arial"/>
      <w:i/>
      <w:sz w:val="24"/>
      <w:lang w:val="de-DE"/>
    </w:rPr>
  </w:style>
  <w:style w:type="character" w:customStyle="1" w:styleId="Heading9Char">
    <w:name w:val="Heading 9 Char"/>
    <w:basedOn w:val="DefaultParagraphFont"/>
    <w:link w:val="Heading9"/>
    <w:semiHidden/>
    <w:rsid w:val="003F1ECD"/>
    <w:rPr>
      <w:rFonts w:ascii="Arial" w:hAnsi="Arial"/>
      <w:b/>
      <w:i/>
      <w:sz w:val="18"/>
      <w:lang w:val="de-DE"/>
    </w:rPr>
  </w:style>
  <w:style w:type="paragraph" w:styleId="TOCHeading">
    <w:name w:val="TOC Heading"/>
    <w:basedOn w:val="Normal"/>
    <w:next w:val="Normal"/>
    <w:uiPriority w:val="39"/>
    <w:unhideWhenUsed/>
    <w:qFormat/>
    <w:rsid w:val="003F1ECD"/>
    <w:pPr>
      <w:widowControl/>
      <w:spacing w:after="240"/>
    </w:pPr>
    <w:rPr>
      <w:lang w:val="en-GB"/>
    </w:rPr>
  </w:style>
  <w:style w:type="paragraph" w:customStyle="1" w:styleId="EPFooter2">
    <w:name w:val="EPFooter2"/>
    <w:basedOn w:val="Normal"/>
    <w:next w:val="Normal"/>
    <w:rsid w:val="003F1EC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F1ECD"/>
    <w:pPr>
      <w:keepNext/>
      <w:spacing w:after="240"/>
      <w:jc w:val="right"/>
    </w:pPr>
    <w:rPr>
      <w:rFonts w:ascii="Arial" w:hAnsi="Arial"/>
      <w:b/>
    </w:rPr>
  </w:style>
  <w:style w:type="paragraph" w:customStyle="1" w:styleId="Normal6a">
    <w:name w:val="Normal6a"/>
    <w:basedOn w:val="Normal"/>
    <w:rsid w:val="003F1ECD"/>
    <w:pPr>
      <w:spacing w:after="120"/>
    </w:pPr>
  </w:style>
  <w:style w:type="paragraph" w:customStyle="1" w:styleId="PageHeading">
    <w:name w:val="PageHeading"/>
    <w:basedOn w:val="Normal"/>
    <w:rsid w:val="003F1ECD"/>
    <w:pPr>
      <w:keepNext/>
      <w:spacing w:after="480"/>
      <w:jc w:val="center"/>
    </w:pPr>
    <w:rPr>
      <w:rFonts w:ascii="Arial" w:hAnsi="Arial" w:cs="Arial"/>
      <w:b/>
    </w:rPr>
  </w:style>
  <w:style w:type="paragraph" w:customStyle="1" w:styleId="NormalBold">
    <w:name w:val="NormalBold"/>
    <w:basedOn w:val="Normal"/>
    <w:link w:val="NormalBoldChar"/>
    <w:rsid w:val="003F1ECD"/>
    <w:rPr>
      <w:b/>
    </w:rPr>
  </w:style>
  <w:style w:type="paragraph" w:customStyle="1" w:styleId="NormalBold12a">
    <w:name w:val="NormalBold12a"/>
    <w:basedOn w:val="Normal"/>
    <w:rsid w:val="003F1ECD"/>
    <w:pPr>
      <w:spacing w:after="240"/>
    </w:pPr>
    <w:rPr>
      <w:b/>
    </w:rPr>
  </w:style>
  <w:style w:type="paragraph" w:customStyle="1" w:styleId="AmJustText">
    <w:name w:val="AmJustText"/>
    <w:basedOn w:val="Normal"/>
    <w:rsid w:val="003F1ECD"/>
    <w:pPr>
      <w:spacing w:after="240"/>
    </w:pPr>
    <w:rPr>
      <w:i/>
    </w:rPr>
  </w:style>
  <w:style w:type="paragraph" w:customStyle="1" w:styleId="NormalHanging12a">
    <w:name w:val="NormalHanging12a"/>
    <w:basedOn w:val="Normal"/>
    <w:rsid w:val="003F1ECD"/>
    <w:pPr>
      <w:spacing w:after="240"/>
      <w:ind w:left="567" w:hanging="567"/>
    </w:pPr>
  </w:style>
  <w:style w:type="paragraph" w:customStyle="1" w:styleId="CoverNormal24a">
    <w:name w:val="CoverNormal24a"/>
    <w:basedOn w:val="Normal"/>
    <w:rsid w:val="003F1ECD"/>
    <w:pPr>
      <w:spacing w:after="480"/>
      <w:ind w:left="1417"/>
    </w:pPr>
  </w:style>
  <w:style w:type="paragraph" w:customStyle="1" w:styleId="CoverNormal">
    <w:name w:val="CoverNormal"/>
    <w:basedOn w:val="Normal"/>
    <w:rsid w:val="003F1ECD"/>
    <w:pPr>
      <w:ind w:left="1418"/>
    </w:pPr>
  </w:style>
  <w:style w:type="paragraph" w:customStyle="1" w:styleId="AmCrossRef">
    <w:name w:val="AmCrossRef"/>
    <w:basedOn w:val="Normal"/>
    <w:rsid w:val="003F1ECD"/>
    <w:pPr>
      <w:spacing w:before="240" w:after="240"/>
      <w:jc w:val="center"/>
    </w:pPr>
    <w:rPr>
      <w:i/>
    </w:rPr>
  </w:style>
  <w:style w:type="paragraph" w:customStyle="1" w:styleId="AmJustTitle">
    <w:name w:val="AmJustTitle"/>
    <w:basedOn w:val="Normal"/>
    <w:next w:val="AmJustText"/>
    <w:rsid w:val="003F1ECD"/>
    <w:pPr>
      <w:keepNext/>
      <w:spacing w:before="240" w:after="240"/>
      <w:jc w:val="center"/>
    </w:pPr>
    <w:rPr>
      <w:i/>
    </w:rPr>
  </w:style>
  <w:style w:type="paragraph" w:customStyle="1" w:styleId="CoverReference">
    <w:name w:val="CoverReference"/>
    <w:basedOn w:val="Normal"/>
    <w:rsid w:val="003F1ECD"/>
    <w:pPr>
      <w:spacing w:before="1080"/>
      <w:jc w:val="right"/>
    </w:pPr>
    <w:rPr>
      <w:rFonts w:ascii="Arial" w:hAnsi="Arial" w:cs="Arial"/>
      <w:b/>
    </w:rPr>
  </w:style>
  <w:style w:type="paragraph" w:customStyle="1" w:styleId="CoverDocType">
    <w:name w:val="CoverDocType"/>
    <w:basedOn w:val="Normal"/>
    <w:rsid w:val="003F1ECD"/>
    <w:pPr>
      <w:ind w:left="1418"/>
    </w:pPr>
    <w:rPr>
      <w:rFonts w:ascii="Arial" w:hAnsi="Arial"/>
      <w:b/>
      <w:sz w:val="48"/>
    </w:rPr>
  </w:style>
  <w:style w:type="paragraph" w:customStyle="1" w:styleId="CoverDocType24a">
    <w:name w:val="CoverDocType24a"/>
    <w:basedOn w:val="Normal"/>
    <w:rsid w:val="003F1ECD"/>
    <w:pPr>
      <w:spacing w:after="480"/>
      <w:ind w:left="1418"/>
    </w:pPr>
    <w:rPr>
      <w:rFonts w:ascii="Arial" w:hAnsi="Arial"/>
      <w:b/>
      <w:sz w:val="48"/>
    </w:rPr>
  </w:style>
  <w:style w:type="paragraph" w:customStyle="1" w:styleId="CoverDate">
    <w:name w:val="CoverDate"/>
    <w:basedOn w:val="Normal"/>
    <w:rsid w:val="003F1ECD"/>
    <w:pPr>
      <w:spacing w:before="240" w:after="1200"/>
    </w:pPr>
  </w:style>
  <w:style w:type="paragraph" w:styleId="Header">
    <w:name w:val="header"/>
    <w:basedOn w:val="Normal"/>
    <w:link w:val="HeaderChar"/>
    <w:uiPriority w:val="99"/>
    <w:rsid w:val="003F1ECD"/>
    <w:pPr>
      <w:tabs>
        <w:tab w:val="center" w:pos="4513"/>
        <w:tab w:val="right" w:pos="9026"/>
      </w:tabs>
    </w:pPr>
  </w:style>
  <w:style w:type="character" w:customStyle="1" w:styleId="HeaderChar">
    <w:name w:val="Header Char"/>
    <w:basedOn w:val="DefaultParagraphFont"/>
    <w:link w:val="Header"/>
    <w:uiPriority w:val="99"/>
    <w:rsid w:val="003F1ECD"/>
    <w:rPr>
      <w:sz w:val="24"/>
      <w:lang w:val="de-DE"/>
    </w:rPr>
  </w:style>
  <w:style w:type="paragraph" w:customStyle="1" w:styleId="AmOrLang">
    <w:name w:val="AmOrLang"/>
    <w:basedOn w:val="Normal"/>
    <w:rsid w:val="003F1ECD"/>
    <w:pPr>
      <w:spacing w:before="240" w:after="240"/>
      <w:jc w:val="right"/>
    </w:pPr>
  </w:style>
  <w:style w:type="paragraph" w:customStyle="1" w:styleId="AmColumnHeading">
    <w:name w:val="AmColumnHeading"/>
    <w:basedOn w:val="Normal"/>
    <w:rsid w:val="003F1ECD"/>
    <w:pPr>
      <w:spacing w:after="240"/>
      <w:jc w:val="center"/>
    </w:pPr>
    <w:rPr>
      <w:i/>
    </w:rPr>
  </w:style>
  <w:style w:type="paragraph" w:customStyle="1" w:styleId="AmNumberTabs">
    <w:name w:val="AmNumberTabs"/>
    <w:basedOn w:val="Normal"/>
    <w:rsid w:val="003F1E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F1ECD"/>
    <w:pPr>
      <w:spacing w:before="240"/>
    </w:pPr>
    <w:rPr>
      <w:b/>
    </w:rPr>
  </w:style>
  <w:style w:type="paragraph" w:customStyle="1" w:styleId="EPBody">
    <w:name w:val="EPBody"/>
    <w:basedOn w:val="Normal"/>
    <w:rsid w:val="003F1ECD"/>
    <w:pPr>
      <w:jc w:val="center"/>
    </w:pPr>
    <w:rPr>
      <w:rFonts w:ascii="Arial" w:hAnsi="Arial" w:cs="Arial"/>
      <w:i/>
      <w:sz w:val="22"/>
      <w:szCs w:val="22"/>
    </w:rPr>
  </w:style>
  <w:style w:type="paragraph" w:customStyle="1" w:styleId="EPFooter">
    <w:name w:val="EPFooter"/>
    <w:basedOn w:val="Normal"/>
    <w:rsid w:val="003F1ECD"/>
    <w:pPr>
      <w:tabs>
        <w:tab w:val="center" w:pos="4535"/>
        <w:tab w:val="right" w:pos="9071"/>
      </w:tabs>
      <w:spacing w:before="240" w:after="240"/>
    </w:pPr>
    <w:rPr>
      <w:color w:val="010000"/>
      <w:sz w:val="22"/>
    </w:rPr>
  </w:style>
  <w:style w:type="paragraph" w:customStyle="1" w:styleId="EPComma">
    <w:name w:val="EPComma"/>
    <w:basedOn w:val="Normal"/>
    <w:rsid w:val="003F1ECD"/>
    <w:pPr>
      <w:spacing w:before="480" w:after="240"/>
    </w:pPr>
  </w:style>
  <w:style w:type="paragraph" w:customStyle="1" w:styleId="Lgendesigne">
    <w:name w:val="Légende signe"/>
    <w:basedOn w:val="Normal"/>
    <w:rsid w:val="003F1ECD"/>
    <w:pPr>
      <w:tabs>
        <w:tab w:val="right" w:pos="454"/>
        <w:tab w:val="left" w:pos="737"/>
      </w:tabs>
      <w:ind w:left="737" w:hanging="737"/>
    </w:pPr>
    <w:rPr>
      <w:snapToGrid w:val="0"/>
      <w:sz w:val="18"/>
      <w:lang w:eastAsia="en-US"/>
    </w:rPr>
  </w:style>
  <w:style w:type="paragraph" w:customStyle="1" w:styleId="Lgendetitre">
    <w:name w:val="Légende titre"/>
    <w:basedOn w:val="Normal"/>
    <w:rsid w:val="003F1ECD"/>
    <w:pPr>
      <w:spacing w:before="240" w:after="240"/>
    </w:pPr>
    <w:rPr>
      <w:b/>
      <w:i/>
      <w:snapToGrid w:val="0"/>
      <w:lang w:eastAsia="en-US"/>
    </w:rPr>
  </w:style>
  <w:style w:type="paragraph" w:customStyle="1" w:styleId="Lgendestandard">
    <w:name w:val="Légende standard"/>
    <w:basedOn w:val="Normal"/>
    <w:rsid w:val="003F1ECD"/>
    <w:rPr>
      <w:sz w:val="18"/>
    </w:rPr>
  </w:style>
  <w:style w:type="paragraph" w:customStyle="1" w:styleId="EntPE">
    <w:name w:val="EntPE"/>
    <w:basedOn w:val="Normal12"/>
    <w:rsid w:val="003F1ECD"/>
    <w:pPr>
      <w:jc w:val="center"/>
    </w:pPr>
    <w:rPr>
      <w:noProof w:val="0"/>
      <w:sz w:val="56"/>
    </w:rPr>
  </w:style>
  <w:style w:type="paragraph" w:customStyle="1" w:styleId="Normal12">
    <w:name w:val="Normal12"/>
    <w:basedOn w:val="Normal"/>
    <w:link w:val="Normal12Char"/>
    <w:rsid w:val="003F1ECD"/>
    <w:pPr>
      <w:spacing w:after="240"/>
    </w:pPr>
    <w:rPr>
      <w:noProof/>
    </w:rPr>
  </w:style>
  <w:style w:type="paragraph" w:customStyle="1" w:styleId="CommitteeAM">
    <w:name w:val="CommitteeAM"/>
    <w:basedOn w:val="Normal"/>
    <w:rsid w:val="003F1ECD"/>
    <w:pPr>
      <w:spacing w:before="240" w:after="600"/>
      <w:jc w:val="center"/>
    </w:pPr>
    <w:rPr>
      <w:i/>
    </w:rPr>
  </w:style>
  <w:style w:type="paragraph" w:customStyle="1" w:styleId="ZDateAM">
    <w:name w:val="ZDateAM"/>
    <w:basedOn w:val="Normal"/>
    <w:rsid w:val="003F1ECD"/>
    <w:pPr>
      <w:tabs>
        <w:tab w:val="right" w:pos="9356"/>
      </w:tabs>
      <w:spacing w:after="480"/>
    </w:pPr>
    <w:rPr>
      <w:noProof/>
    </w:rPr>
  </w:style>
  <w:style w:type="paragraph" w:customStyle="1" w:styleId="ProjRap">
    <w:name w:val="ProjRap"/>
    <w:basedOn w:val="Normal"/>
    <w:rsid w:val="003F1ECD"/>
    <w:pPr>
      <w:tabs>
        <w:tab w:val="right" w:pos="9356"/>
      </w:tabs>
    </w:pPr>
    <w:rPr>
      <w:b/>
      <w:noProof/>
    </w:rPr>
  </w:style>
  <w:style w:type="character" w:customStyle="1" w:styleId="Normal12Char">
    <w:name w:val="Normal12 Char"/>
    <w:basedOn w:val="DefaultParagraphFont"/>
    <w:link w:val="Normal12"/>
    <w:locked/>
    <w:rsid w:val="003F1ECD"/>
    <w:rPr>
      <w:noProof/>
      <w:sz w:val="24"/>
      <w:lang w:val="de-DE"/>
    </w:rPr>
  </w:style>
  <w:style w:type="paragraph" w:customStyle="1" w:styleId="PELeft">
    <w:name w:val="PELeft"/>
    <w:basedOn w:val="Normal"/>
    <w:rsid w:val="003F1ECD"/>
    <w:pPr>
      <w:spacing w:before="40" w:after="40"/>
    </w:pPr>
    <w:rPr>
      <w:rFonts w:ascii="Arial" w:hAnsi="Arial" w:cs="Arial"/>
      <w:sz w:val="22"/>
      <w:szCs w:val="22"/>
    </w:rPr>
  </w:style>
  <w:style w:type="paragraph" w:customStyle="1" w:styleId="PERight">
    <w:name w:val="PERight"/>
    <w:basedOn w:val="Normal"/>
    <w:next w:val="Normal"/>
    <w:rsid w:val="003F1ECD"/>
    <w:pPr>
      <w:jc w:val="right"/>
    </w:pPr>
    <w:rPr>
      <w:rFonts w:ascii="Arial" w:hAnsi="Arial" w:cs="Arial"/>
      <w:sz w:val="22"/>
      <w:szCs w:val="22"/>
    </w:rPr>
  </w:style>
  <w:style w:type="paragraph" w:customStyle="1" w:styleId="Normal6">
    <w:name w:val="Normal6"/>
    <w:basedOn w:val="Normal"/>
    <w:link w:val="Normal6Char"/>
    <w:rsid w:val="003F1ECD"/>
    <w:pPr>
      <w:spacing w:after="120"/>
    </w:pPr>
  </w:style>
  <w:style w:type="paragraph" w:customStyle="1" w:styleId="Normal12Italic">
    <w:name w:val="Normal12Italic"/>
    <w:basedOn w:val="Normal12"/>
    <w:rsid w:val="003F1ECD"/>
    <w:rPr>
      <w:i/>
    </w:rPr>
  </w:style>
  <w:style w:type="character" w:customStyle="1" w:styleId="NormalBoldChar">
    <w:name w:val="NormalBold Char"/>
    <w:basedOn w:val="DefaultParagraphFont"/>
    <w:link w:val="NormalBold"/>
    <w:rsid w:val="003F1ECD"/>
    <w:rPr>
      <w:b/>
      <w:sz w:val="24"/>
      <w:lang w:val="de-DE"/>
    </w:rPr>
  </w:style>
  <w:style w:type="paragraph" w:customStyle="1" w:styleId="JustificationTitle">
    <w:name w:val="JustificationTitle"/>
    <w:basedOn w:val="Normal"/>
    <w:next w:val="Normal12"/>
    <w:rsid w:val="003F1ECD"/>
    <w:pPr>
      <w:keepNext/>
      <w:spacing w:before="240" w:after="240"/>
      <w:jc w:val="center"/>
    </w:pPr>
    <w:rPr>
      <w:i/>
      <w:noProof/>
    </w:rPr>
  </w:style>
  <w:style w:type="paragraph" w:customStyle="1" w:styleId="Olang">
    <w:name w:val="Olang"/>
    <w:basedOn w:val="Normal"/>
    <w:rsid w:val="003F1ECD"/>
    <w:pPr>
      <w:spacing w:before="240" w:after="240"/>
      <w:jc w:val="right"/>
    </w:pPr>
    <w:rPr>
      <w:noProof/>
      <w:szCs w:val="24"/>
    </w:rPr>
  </w:style>
  <w:style w:type="character" w:customStyle="1" w:styleId="Normal6Char">
    <w:name w:val="Normal6 Char"/>
    <w:basedOn w:val="DefaultParagraphFont"/>
    <w:link w:val="Normal6"/>
    <w:rsid w:val="003F1ECD"/>
    <w:rPr>
      <w:sz w:val="24"/>
      <w:lang w:val="de-DE"/>
    </w:rPr>
  </w:style>
  <w:style w:type="paragraph" w:customStyle="1" w:styleId="ColumnHeading">
    <w:name w:val="ColumnHeading"/>
    <w:basedOn w:val="Normal"/>
    <w:rsid w:val="003F1ECD"/>
    <w:pPr>
      <w:spacing w:after="240"/>
      <w:jc w:val="center"/>
    </w:pPr>
    <w:rPr>
      <w:i/>
    </w:rPr>
  </w:style>
  <w:style w:type="paragraph" w:customStyle="1" w:styleId="AMNumberTabs0">
    <w:name w:val="AMNumberTabs"/>
    <w:basedOn w:val="Normal"/>
    <w:rsid w:val="003F1E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F1ECD"/>
    <w:pPr>
      <w:spacing w:before="240"/>
      <w:jc w:val="center"/>
    </w:pPr>
    <w:rPr>
      <w:i/>
    </w:rPr>
  </w:style>
  <w:style w:type="paragraph" w:styleId="Footer">
    <w:name w:val="footer"/>
    <w:link w:val="FooterChar"/>
    <w:uiPriority w:val="99"/>
    <w:rsid w:val="003F1ECD"/>
    <w:pPr>
      <w:tabs>
        <w:tab w:val="center" w:pos="4536"/>
        <w:tab w:val="right" w:pos="9072"/>
      </w:tabs>
      <w:spacing w:before="240" w:after="240" w:line="221" w:lineRule="auto"/>
    </w:pPr>
    <w:rPr>
      <w:sz w:val="22"/>
      <w:lang w:val="de-DE"/>
    </w:rPr>
  </w:style>
  <w:style w:type="character" w:customStyle="1" w:styleId="FooterChar">
    <w:name w:val="Footer Char"/>
    <w:basedOn w:val="DefaultParagraphFont"/>
    <w:link w:val="Footer"/>
    <w:uiPriority w:val="99"/>
    <w:rsid w:val="003F1ECD"/>
    <w:rPr>
      <w:sz w:val="22"/>
      <w:lang w:val="de-DE"/>
    </w:rPr>
  </w:style>
  <w:style w:type="paragraph" w:customStyle="1" w:styleId="Footer2">
    <w:name w:val="Footer2"/>
    <w:basedOn w:val="Normal12"/>
    <w:rsid w:val="003F1ECD"/>
    <w:pPr>
      <w:tabs>
        <w:tab w:val="center" w:pos="4535"/>
        <w:tab w:val="right" w:pos="9923"/>
      </w:tabs>
      <w:spacing w:line="480" w:lineRule="auto"/>
      <w:ind w:left="-851"/>
    </w:pPr>
    <w:rPr>
      <w:rFonts w:ascii="Arial" w:cs="Arial"/>
      <w:b/>
      <w:sz w:val="48"/>
    </w:rPr>
  </w:style>
  <w:style w:type="character" w:customStyle="1" w:styleId="Footer2Middle">
    <w:name w:val="Footer2Middle"/>
    <w:rsid w:val="003F1ECD"/>
    <w:rPr>
      <w:rFonts w:ascii="Arial" w:cs="Arial"/>
      <w:b w:val="0"/>
      <w:i/>
      <w:color w:val="C0C0C0"/>
      <w:sz w:val="22"/>
    </w:rPr>
  </w:style>
  <w:style w:type="paragraph" w:styleId="BalloonText">
    <w:name w:val="Balloon Text"/>
    <w:basedOn w:val="Normal"/>
    <w:link w:val="BalloonTextChar"/>
    <w:uiPriority w:val="99"/>
    <w:unhideWhenUsed/>
    <w:rsid w:val="003F1ECD"/>
    <w:rPr>
      <w:rFonts w:ascii="Segoe UI" w:hAnsi="Segoe UI" w:cs="Segoe UI"/>
      <w:sz w:val="18"/>
      <w:szCs w:val="18"/>
    </w:rPr>
  </w:style>
  <w:style w:type="character" w:customStyle="1" w:styleId="BalloonTextChar">
    <w:name w:val="Balloon Text Char"/>
    <w:basedOn w:val="DefaultParagraphFont"/>
    <w:link w:val="BalloonText"/>
    <w:uiPriority w:val="99"/>
    <w:rsid w:val="003F1ECD"/>
    <w:rPr>
      <w:rFonts w:ascii="Segoe UI" w:hAnsi="Segoe UI" w:cs="Segoe UI"/>
      <w:sz w:val="18"/>
      <w:szCs w:val="18"/>
      <w:lang w:val="de-DE"/>
    </w:rPr>
  </w:style>
  <w:style w:type="character" w:styleId="CommentReference">
    <w:name w:val="annotation reference"/>
    <w:basedOn w:val="DefaultParagraphFont"/>
    <w:uiPriority w:val="99"/>
    <w:rsid w:val="003F1ECD"/>
    <w:rPr>
      <w:sz w:val="16"/>
      <w:szCs w:val="16"/>
    </w:rPr>
  </w:style>
  <w:style w:type="paragraph" w:styleId="CommentText">
    <w:name w:val="annotation text"/>
    <w:basedOn w:val="Normal"/>
    <w:link w:val="CommentTextChar"/>
    <w:uiPriority w:val="99"/>
    <w:rsid w:val="003F1ECD"/>
    <w:rPr>
      <w:sz w:val="20"/>
    </w:rPr>
  </w:style>
  <w:style w:type="character" w:customStyle="1" w:styleId="CommentTextChar">
    <w:name w:val="Comment Text Char"/>
    <w:basedOn w:val="DefaultParagraphFont"/>
    <w:link w:val="CommentText"/>
    <w:uiPriority w:val="99"/>
    <w:rsid w:val="003F1ECD"/>
    <w:rPr>
      <w:lang w:val="de-DE"/>
    </w:rPr>
  </w:style>
  <w:style w:type="paragraph" w:styleId="CommentSubject">
    <w:name w:val="annotation subject"/>
    <w:basedOn w:val="CommentText"/>
    <w:next w:val="CommentText"/>
    <w:link w:val="CommentSubjectChar"/>
    <w:uiPriority w:val="99"/>
    <w:unhideWhenUsed/>
    <w:rsid w:val="003F1ECD"/>
    <w:rPr>
      <w:b/>
      <w:bCs/>
    </w:rPr>
  </w:style>
  <w:style w:type="character" w:customStyle="1" w:styleId="CommentSubjectChar">
    <w:name w:val="Comment Subject Char"/>
    <w:basedOn w:val="CommentTextChar"/>
    <w:link w:val="CommentSubject"/>
    <w:uiPriority w:val="99"/>
    <w:rsid w:val="003F1ECD"/>
    <w:rPr>
      <w:b/>
      <w:bCs/>
      <w:lang w:val="de-DE"/>
    </w:rPr>
  </w:style>
  <w:style w:type="paragraph" w:customStyle="1" w:styleId="norm">
    <w:name w:val="norm"/>
    <w:basedOn w:val="Normal"/>
    <w:rsid w:val="003F1ECD"/>
    <w:pPr>
      <w:widowControl/>
      <w:spacing w:before="100" w:beforeAutospacing="1" w:after="100" w:afterAutospacing="1"/>
    </w:pPr>
    <w:rPr>
      <w:szCs w:val="24"/>
    </w:rPr>
  </w:style>
  <w:style w:type="character" w:styleId="Hyperlink">
    <w:name w:val="Hyperlink"/>
    <w:basedOn w:val="DefaultParagraphFont"/>
    <w:uiPriority w:val="99"/>
    <w:unhideWhenUsed/>
    <w:rsid w:val="003F1ECD"/>
    <w:rPr>
      <w:color w:val="0000FF"/>
      <w:u w:val="single"/>
    </w:rPr>
  </w:style>
  <w:style w:type="character" w:customStyle="1" w:styleId="superscript">
    <w:name w:val="superscript"/>
    <w:basedOn w:val="DefaultParagraphFont"/>
    <w:rsid w:val="003F1ECD"/>
  </w:style>
  <w:style w:type="paragraph" w:styleId="Revision">
    <w:name w:val="Revision"/>
    <w:hidden/>
    <w:uiPriority w:val="99"/>
    <w:semiHidden/>
    <w:rsid w:val="003F1ECD"/>
    <w:rPr>
      <w:sz w:val="24"/>
      <w:lang w:val="de-DE"/>
    </w:rPr>
  </w:style>
  <w:style w:type="character" w:styleId="FollowedHyperlink">
    <w:name w:val="FollowedHyperlink"/>
    <w:basedOn w:val="DefaultParagraphFont"/>
    <w:rsid w:val="003F1ECD"/>
    <w:rPr>
      <w:color w:val="954F72" w:themeColor="followedHyperlink"/>
      <w:u w:val="single"/>
    </w:rPr>
  </w:style>
  <w:style w:type="paragraph" w:customStyle="1" w:styleId="Normal12a">
    <w:name w:val="Normal12a"/>
    <w:basedOn w:val="Normal"/>
    <w:rsid w:val="003F1ECD"/>
    <w:pPr>
      <w:spacing w:after="240"/>
    </w:pPr>
  </w:style>
  <w:style w:type="paragraph" w:customStyle="1" w:styleId="RollCallVotes">
    <w:name w:val="RollCallVotes"/>
    <w:basedOn w:val="Normal"/>
    <w:rsid w:val="003F1ECD"/>
    <w:pPr>
      <w:spacing w:before="120" w:after="120"/>
      <w:jc w:val="center"/>
    </w:pPr>
    <w:rPr>
      <w:b/>
      <w:bCs/>
      <w:snapToGrid w:val="0"/>
      <w:sz w:val="16"/>
      <w:lang w:eastAsia="en-US"/>
    </w:rPr>
  </w:style>
  <w:style w:type="paragraph" w:customStyle="1" w:styleId="RollCallTabs">
    <w:name w:val="RollCallTabs"/>
    <w:basedOn w:val="Normal"/>
    <w:qFormat/>
    <w:rsid w:val="003F1ECD"/>
    <w:pPr>
      <w:tabs>
        <w:tab w:val="center" w:pos="284"/>
        <w:tab w:val="left" w:pos="426"/>
      </w:tabs>
    </w:pPr>
    <w:rPr>
      <w:snapToGrid w:val="0"/>
      <w:lang w:eastAsia="en-US"/>
    </w:rPr>
  </w:style>
  <w:style w:type="paragraph" w:customStyle="1" w:styleId="RollCallSymbols14pt">
    <w:name w:val="RollCallSymbols14pt"/>
    <w:basedOn w:val="Normal"/>
    <w:rsid w:val="003F1ECD"/>
    <w:pPr>
      <w:spacing w:before="120" w:after="120"/>
      <w:jc w:val="center"/>
    </w:pPr>
    <w:rPr>
      <w:rFonts w:ascii="Arial" w:hAnsi="Arial"/>
      <w:b/>
      <w:bCs/>
      <w:snapToGrid w:val="0"/>
      <w:sz w:val="28"/>
      <w:lang w:eastAsia="en-US"/>
    </w:rPr>
  </w:style>
  <w:style w:type="paragraph" w:customStyle="1" w:styleId="RollCallTable">
    <w:name w:val="RollCallTable"/>
    <w:basedOn w:val="Normal"/>
    <w:rsid w:val="003F1ECD"/>
    <w:pPr>
      <w:spacing w:before="120" w:after="120"/>
    </w:pPr>
    <w:rPr>
      <w:snapToGrid w:val="0"/>
      <w:sz w:val="16"/>
      <w:lang w:eastAsia="en-US"/>
    </w:rPr>
  </w:style>
  <w:style w:type="paragraph" w:customStyle="1" w:styleId="AmDocTypeTab">
    <w:name w:val="AmDocTypeTab"/>
    <w:basedOn w:val="Normal"/>
    <w:rsid w:val="00B769CE"/>
    <w:pPr>
      <w:tabs>
        <w:tab w:val="right" w:pos="9072"/>
      </w:tabs>
    </w:pPr>
    <w:rPr>
      <w:b/>
    </w:rPr>
  </w:style>
  <w:style w:type="paragraph" w:customStyle="1" w:styleId="NormalCenter12a">
    <w:name w:val="NormalCenter12a"/>
    <w:basedOn w:val="Normal"/>
    <w:rsid w:val="00B769CE"/>
    <w:pPr>
      <w:spacing w:after="240"/>
      <w:jc w:val="center"/>
    </w:pPr>
  </w:style>
  <w:style w:type="paragraph" w:customStyle="1" w:styleId="AmDateTab">
    <w:name w:val="AmDateTab"/>
    <w:basedOn w:val="Normal"/>
    <w:rsid w:val="00B769CE"/>
    <w:pPr>
      <w:tabs>
        <w:tab w:val="right" w:pos="9072"/>
      </w:tabs>
    </w:pPr>
  </w:style>
  <w:style w:type="paragraph" w:customStyle="1" w:styleId="AmHeadingConsam">
    <w:name w:val="AmHeadingConsam"/>
    <w:basedOn w:val="Normal"/>
    <w:next w:val="NormalCenter12a"/>
    <w:rsid w:val="00B769CE"/>
    <w:pPr>
      <w:spacing w:before="720" w:after="240"/>
      <w:jc w:val="center"/>
    </w:pPr>
  </w:style>
  <w:style w:type="numbering" w:customStyle="1" w:styleId="NoList1">
    <w:name w:val="No List1"/>
    <w:next w:val="NoList"/>
    <w:uiPriority w:val="99"/>
    <w:semiHidden/>
    <w:unhideWhenUsed/>
    <w:rsid w:val="00B769CE"/>
  </w:style>
  <w:style w:type="paragraph" w:styleId="TOC4">
    <w:name w:val="toc 4"/>
    <w:basedOn w:val="Normal"/>
    <w:next w:val="Normal"/>
    <w:uiPriority w:val="39"/>
    <w:unhideWhenUsed/>
    <w:rsid w:val="00B769CE"/>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B769CE"/>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B769CE"/>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B769CE"/>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B769CE"/>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B769CE"/>
    <w:pPr>
      <w:widowControl/>
      <w:tabs>
        <w:tab w:val="right" w:leader="dot" w:pos="9071"/>
      </w:tabs>
      <w:spacing w:before="120" w:after="120" w:line="360" w:lineRule="auto"/>
      <w:jc w:val="both"/>
    </w:pPr>
    <w:rPr>
      <w:rFonts w:eastAsiaTheme="minorHAnsi"/>
      <w:szCs w:val="22"/>
      <w:lang w:eastAsia="en-US"/>
    </w:rPr>
  </w:style>
  <w:style w:type="paragraph" w:customStyle="1" w:styleId="HeaderLandscape">
    <w:name w:val="HeaderLandscape"/>
    <w:basedOn w:val="Normal"/>
    <w:rsid w:val="00B769CE"/>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B769CE"/>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B769C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B769C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1">
    <w:name w:val="Text 1"/>
    <w:basedOn w:val="Normal"/>
    <w:rsid w:val="00B769CE"/>
    <w:pPr>
      <w:widowControl/>
      <w:spacing w:before="120" w:after="120" w:line="360" w:lineRule="auto"/>
      <w:ind w:left="850"/>
      <w:jc w:val="both"/>
    </w:pPr>
    <w:rPr>
      <w:rFonts w:eastAsiaTheme="minorHAnsi"/>
      <w:szCs w:val="22"/>
      <w:lang w:eastAsia="en-US"/>
    </w:rPr>
  </w:style>
  <w:style w:type="paragraph" w:customStyle="1" w:styleId="Text2">
    <w:name w:val="Text 2"/>
    <w:basedOn w:val="Normal"/>
    <w:rsid w:val="00B769CE"/>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B769CE"/>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B769CE"/>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B769CE"/>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B769CE"/>
    <w:pPr>
      <w:widowControl/>
      <w:spacing w:before="120" w:after="120" w:line="360" w:lineRule="auto"/>
    </w:pPr>
    <w:rPr>
      <w:rFonts w:eastAsiaTheme="minorHAnsi"/>
      <w:szCs w:val="22"/>
      <w:lang w:eastAsia="en-US"/>
    </w:rPr>
  </w:style>
  <w:style w:type="paragraph" w:customStyle="1" w:styleId="NormalRight">
    <w:name w:val="Normal Right"/>
    <w:basedOn w:val="Normal"/>
    <w:rsid w:val="00B769CE"/>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B769CE"/>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B769CE"/>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B769CE"/>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B769CE"/>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B769CE"/>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B769CE"/>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B769CE"/>
    <w:pPr>
      <w:numPr>
        <w:numId w:val="12"/>
      </w:numPr>
    </w:pPr>
  </w:style>
  <w:style w:type="paragraph" w:customStyle="1" w:styleId="Tiret1">
    <w:name w:val="Tiret 1"/>
    <w:basedOn w:val="Point1"/>
    <w:rsid w:val="00B769CE"/>
    <w:pPr>
      <w:numPr>
        <w:numId w:val="13"/>
      </w:numPr>
    </w:pPr>
  </w:style>
  <w:style w:type="paragraph" w:customStyle="1" w:styleId="Tiret2">
    <w:name w:val="Tiret 2"/>
    <w:basedOn w:val="Point2"/>
    <w:rsid w:val="00B769CE"/>
    <w:pPr>
      <w:numPr>
        <w:numId w:val="14"/>
      </w:numPr>
    </w:pPr>
  </w:style>
  <w:style w:type="paragraph" w:customStyle="1" w:styleId="Tiret3">
    <w:name w:val="Tiret 3"/>
    <w:basedOn w:val="Point3"/>
    <w:rsid w:val="00B769CE"/>
    <w:pPr>
      <w:numPr>
        <w:numId w:val="15"/>
      </w:numPr>
    </w:pPr>
  </w:style>
  <w:style w:type="paragraph" w:customStyle="1" w:styleId="Tiret4">
    <w:name w:val="Tiret 4"/>
    <w:basedOn w:val="Point4"/>
    <w:rsid w:val="00B769CE"/>
    <w:pPr>
      <w:numPr>
        <w:numId w:val="16"/>
      </w:numPr>
    </w:pPr>
  </w:style>
  <w:style w:type="paragraph" w:customStyle="1" w:styleId="PointDouble0">
    <w:name w:val="PointDouble 0"/>
    <w:basedOn w:val="Normal"/>
    <w:rsid w:val="00B769CE"/>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B769CE"/>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B769CE"/>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B769CE"/>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B769CE"/>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B769CE"/>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B769CE"/>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B769CE"/>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B769CE"/>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B769CE"/>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B769CE"/>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B769CE"/>
    <w:pPr>
      <w:widowControl/>
      <w:numPr>
        <w:ilvl w:val="1"/>
        <w:numId w:val="10"/>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B769CE"/>
    <w:pPr>
      <w:widowControl/>
      <w:numPr>
        <w:ilvl w:val="2"/>
        <w:numId w:val="10"/>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B769CE"/>
    <w:pPr>
      <w:widowControl/>
      <w:numPr>
        <w:ilvl w:val="3"/>
        <w:numId w:val="10"/>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B769CE"/>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B769CE"/>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B769CE"/>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B769CE"/>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B769CE"/>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B769CE"/>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B769CE"/>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B769CE"/>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B769CE"/>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B769CE"/>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B769CE"/>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B769CE"/>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B769CE"/>
    <w:pPr>
      <w:widowControl/>
      <w:spacing w:before="120" w:after="120" w:line="360" w:lineRule="auto"/>
      <w:jc w:val="center"/>
    </w:pPr>
    <w:rPr>
      <w:rFonts w:eastAsiaTheme="minorHAnsi"/>
      <w:b/>
      <w:szCs w:val="22"/>
      <w:lang w:eastAsia="en-US"/>
    </w:rPr>
  </w:style>
  <w:style w:type="character" w:customStyle="1" w:styleId="Marker">
    <w:name w:val="Marker"/>
    <w:basedOn w:val="DefaultParagraphFont"/>
    <w:rsid w:val="00B769CE"/>
    <w:rPr>
      <w:color w:val="0000FF"/>
      <w:shd w:val="clear" w:color="auto" w:fill="auto"/>
    </w:rPr>
  </w:style>
  <w:style w:type="character" w:customStyle="1" w:styleId="Marker1">
    <w:name w:val="Marker1"/>
    <w:basedOn w:val="DefaultParagraphFont"/>
    <w:rsid w:val="00B769CE"/>
    <w:rPr>
      <w:color w:val="008000"/>
      <w:shd w:val="clear" w:color="auto" w:fill="auto"/>
    </w:rPr>
  </w:style>
  <w:style w:type="character" w:customStyle="1" w:styleId="Marker2">
    <w:name w:val="Marker2"/>
    <w:basedOn w:val="DefaultParagraphFont"/>
    <w:rsid w:val="00B769CE"/>
    <w:rPr>
      <w:color w:val="FF0000"/>
      <w:shd w:val="clear" w:color="auto" w:fill="auto"/>
    </w:rPr>
  </w:style>
  <w:style w:type="paragraph" w:customStyle="1" w:styleId="Point0number">
    <w:name w:val="Point 0 (number)"/>
    <w:basedOn w:val="Normal"/>
    <w:qFormat/>
    <w:rsid w:val="00B769CE"/>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B769CE"/>
    <w:pPr>
      <w:widowControl/>
      <w:numPr>
        <w:ilvl w:val="2"/>
        <w:numId w:val="11"/>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B769CE"/>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B769CE"/>
    <w:pPr>
      <w:widowControl/>
      <w:numPr>
        <w:ilvl w:val="6"/>
        <w:numId w:val="11"/>
      </w:numPr>
      <w:spacing w:before="120" w:after="120" w:line="360" w:lineRule="auto"/>
      <w:jc w:val="both"/>
    </w:pPr>
    <w:rPr>
      <w:rFonts w:eastAsiaTheme="minorHAnsi"/>
      <w:szCs w:val="22"/>
      <w:lang w:eastAsia="en-US"/>
    </w:rPr>
  </w:style>
  <w:style w:type="paragraph" w:customStyle="1" w:styleId="Point0letter">
    <w:name w:val="Point 0 (letter)"/>
    <w:basedOn w:val="Normal"/>
    <w:rsid w:val="00B769CE"/>
    <w:pPr>
      <w:widowControl/>
      <w:numPr>
        <w:ilvl w:val="1"/>
        <w:numId w:val="11"/>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B769CE"/>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B769CE"/>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B769CE"/>
    <w:pPr>
      <w:widowControl/>
      <w:numPr>
        <w:ilvl w:val="7"/>
        <w:numId w:val="11"/>
      </w:numPr>
      <w:spacing w:before="120" w:after="120" w:line="360" w:lineRule="auto"/>
      <w:jc w:val="both"/>
    </w:pPr>
    <w:rPr>
      <w:rFonts w:eastAsiaTheme="minorHAnsi"/>
      <w:szCs w:val="22"/>
      <w:lang w:eastAsia="en-US"/>
    </w:rPr>
  </w:style>
  <w:style w:type="paragraph" w:customStyle="1" w:styleId="Point4letter">
    <w:name w:val="Point 4 (letter)"/>
    <w:basedOn w:val="Normal"/>
    <w:rsid w:val="00B769CE"/>
    <w:pPr>
      <w:widowControl/>
      <w:numPr>
        <w:ilvl w:val="8"/>
        <w:numId w:val="11"/>
      </w:numPr>
      <w:spacing w:before="120" w:after="120" w:line="360" w:lineRule="auto"/>
      <w:jc w:val="both"/>
    </w:pPr>
    <w:rPr>
      <w:rFonts w:eastAsiaTheme="minorHAnsi"/>
      <w:szCs w:val="22"/>
      <w:lang w:eastAsia="en-US"/>
    </w:rPr>
  </w:style>
  <w:style w:type="paragraph" w:customStyle="1" w:styleId="Bullet0">
    <w:name w:val="Bullet 0"/>
    <w:basedOn w:val="Normal"/>
    <w:rsid w:val="00B769CE"/>
    <w:pPr>
      <w:widowControl/>
      <w:numPr>
        <w:numId w:val="3"/>
      </w:numPr>
      <w:spacing w:before="120" w:after="120" w:line="360" w:lineRule="auto"/>
      <w:jc w:val="both"/>
    </w:pPr>
    <w:rPr>
      <w:rFonts w:eastAsiaTheme="minorHAnsi"/>
      <w:szCs w:val="22"/>
      <w:lang w:eastAsia="en-US"/>
    </w:rPr>
  </w:style>
  <w:style w:type="paragraph" w:customStyle="1" w:styleId="Bullet1">
    <w:name w:val="Bullet 1"/>
    <w:basedOn w:val="Normal"/>
    <w:rsid w:val="00B769CE"/>
    <w:pPr>
      <w:widowControl/>
      <w:numPr>
        <w:numId w:val="4"/>
      </w:numPr>
      <w:spacing w:before="120" w:after="120" w:line="360" w:lineRule="auto"/>
      <w:jc w:val="both"/>
    </w:pPr>
    <w:rPr>
      <w:rFonts w:eastAsiaTheme="minorHAnsi"/>
      <w:szCs w:val="22"/>
      <w:lang w:eastAsia="en-US"/>
    </w:rPr>
  </w:style>
  <w:style w:type="paragraph" w:customStyle="1" w:styleId="Bullet2">
    <w:name w:val="Bullet 2"/>
    <w:basedOn w:val="Normal"/>
    <w:rsid w:val="00B769CE"/>
    <w:pPr>
      <w:widowControl/>
      <w:numPr>
        <w:numId w:val="5"/>
      </w:numPr>
      <w:spacing w:before="120" w:after="120" w:line="360" w:lineRule="auto"/>
      <w:jc w:val="both"/>
    </w:pPr>
    <w:rPr>
      <w:rFonts w:eastAsiaTheme="minorHAnsi"/>
      <w:szCs w:val="22"/>
      <w:lang w:eastAsia="en-US"/>
    </w:rPr>
  </w:style>
  <w:style w:type="paragraph" w:customStyle="1" w:styleId="Bullet3">
    <w:name w:val="Bullet 3"/>
    <w:basedOn w:val="Normal"/>
    <w:rsid w:val="00B769CE"/>
    <w:pPr>
      <w:widowControl/>
      <w:numPr>
        <w:numId w:val="6"/>
      </w:numPr>
      <w:spacing w:before="120" w:after="120" w:line="360" w:lineRule="auto"/>
      <w:jc w:val="both"/>
    </w:pPr>
    <w:rPr>
      <w:rFonts w:eastAsiaTheme="minorHAnsi"/>
      <w:szCs w:val="22"/>
      <w:lang w:eastAsia="en-US"/>
    </w:rPr>
  </w:style>
  <w:style w:type="paragraph" w:customStyle="1" w:styleId="Bullet4">
    <w:name w:val="Bullet 4"/>
    <w:basedOn w:val="Normal"/>
    <w:rsid w:val="00B769CE"/>
    <w:pPr>
      <w:widowControl/>
      <w:numPr>
        <w:numId w:val="7"/>
      </w:numPr>
      <w:spacing w:before="120" w:after="120" w:line="360" w:lineRule="auto"/>
      <w:jc w:val="both"/>
    </w:pPr>
    <w:rPr>
      <w:rFonts w:eastAsiaTheme="minorHAnsi"/>
      <w:szCs w:val="22"/>
      <w:lang w:eastAsia="en-US"/>
    </w:rPr>
  </w:style>
  <w:style w:type="paragraph" w:customStyle="1" w:styleId="Langue">
    <w:name w:val="Langue"/>
    <w:basedOn w:val="Normal"/>
    <w:next w:val="Rfrenceinterne"/>
    <w:rsid w:val="00B769CE"/>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Nomdelinstitution">
    <w:name w:val="Nom de l'institution"/>
    <w:basedOn w:val="Normal"/>
    <w:next w:val="Emission"/>
    <w:rsid w:val="00B769CE"/>
    <w:pPr>
      <w:widowControl/>
      <w:spacing w:line="360" w:lineRule="auto"/>
    </w:pPr>
    <w:rPr>
      <w:rFonts w:ascii="Arial" w:eastAsiaTheme="minorHAnsi" w:hAnsi="Arial" w:cs="Arial"/>
      <w:szCs w:val="22"/>
      <w:lang w:eastAsia="en-US"/>
    </w:rPr>
  </w:style>
  <w:style w:type="paragraph" w:customStyle="1" w:styleId="Emission">
    <w:name w:val="Emission"/>
    <w:basedOn w:val="Normal"/>
    <w:next w:val="Rfrenceinstitutionnelle"/>
    <w:rsid w:val="00B769CE"/>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B769CE"/>
    <w:pPr>
      <w:widowControl/>
      <w:spacing w:after="240" w:line="360" w:lineRule="auto"/>
      <w:ind w:left="5103"/>
    </w:pPr>
    <w:rPr>
      <w:rFonts w:eastAsiaTheme="minorHAnsi"/>
      <w:szCs w:val="22"/>
      <w:lang w:eastAsia="en-US"/>
    </w:rPr>
  </w:style>
  <w:style w:type="paragraph" w:customStyle="1" w:styleId="Pagedecouverture">
    <w:name w:val="Page de couverture"/>
    <w:basedOn w:val="Normal"/>
    <w:next w:val="Normal"/>
    <w:rsid w:val="00B769CE"/>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B769CE"/>
    <w:pPr>
      <w:widowControl/>
      <w:spacing w:line="360" w:lineRule="auto"/>
      <w:jc w:val="both"/>
    </w:pPr>
    <w:rPr>
      <w:rFonts w:eastAsiaTheme="minorHAnsi"/>
      <w:szCs w:val="22"/>
      <w:lang w:eastAsia="en-US"/>
    </w:rPr>
  </w:style>
  <w:style w:type="paragraph" w:customStyle="1" w:styleId="Disclaimer">
    <w:name w:val="Disclaimer"/>
    <w:basedOn w:val="Normal"/>
    <w:rsid w:val="00B769C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rsid w:val="00B769CE"/>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B769CE"/>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B769CE"/>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B769CE"/>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B769CE"/>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B769CE"/>
    <w:pPr>
      <w:widowControl/>
      <w:spacing w:before="360" w:after="120" w:line="360" w:lineRule="auto"/>
      <w:jc w:val="center"/>
    </w:pPr>
    <w:rPr>
      <w:rFonts w:eastAsiaTheme="minorHAnsi"/>
      <w:szCs w:val="22"/>
      <w:lang w:eastAsia="en-US"/>
    </w:rPr>
  </w:style>
  <w:style w:type="paragraph" w:customStyle="1" w:styleId="Confidentialit">
    <w:name w:val="Confidentialité"/>
    <w:basedOn w:val="Normal"/>
    <w:next w:val="TypedudocumentPagedecouverture"/>
    <w:rsid w:val="00B769CE"/>
    <w:pPr>
      <w:widowControl/>
      <w:spacing w:before="240" w:after="240" w:line="360" w:lineRule="auto"/>
      <w:ind w:left="5103"/>
    </w:pPr>
    <w:rPr>
      <w:rFonts w:eastAsiaTheme="minorHAnsi"/>
      <w:i/>
      <w:sz w:val="32"/>
      <w:szCs w:val="22"/>
      <w:lang w:eastAsia="en-US"/>
    </w:rPr>
  </w:style>
  <w:style w:type="paragraph" w:customStyle="1" w:styleId="Considrant">
    <w:name w:val="Considérant"/>
    <w:basedOn w:val="Normal"/>
    <w:rsid w:val="00B769CE"/>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B769CE"/>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B769CE"/>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B769CE"/>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B769CE"/>
    <w:pPr>
      <w:keepNext/>
      <w:widowControl/>
      <w:spacing w:before="480" w:line="360" w:lineRule="auto"/>
      <w:jc w:val="both"/>
    </w:pPr>
    <w:rPr>
      <w:rFonts w:eastAsiaTheme="minorHAnsi"/>
      <w:szCs w:val="22"/>
      <w:lang w:eastAsia="en-US"/>
    </w:rPr>
  </w:style>
  <w:style w:type="paragraph" w:customStyle="1" w:styleId="Formuledadoption">
    <w:name w:val="Formule d'adoption"/>
    <w:basedOn w:val="Normal"/>
    <w:next w:val="Titrearticle"/>
    <w:rsid w:val="00B769CE"/>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B769CE"/>
    <w:pPr>
      <w:keepNext/>
      <w:widowControl/>
      <w:spacing w:before="600" w:after="120" w:line="360" w:lineRule="auto"/>
      <w:jc w:val="both"/>
    </w:pPr>
    <w:rPr>
      <w:rFonts w:eastAsiaTheme="minorHAnsi"/>
      <w:szCs w:val="22"/>
      <w:lang w:eastAsia="en-US"/>
    </w:rPr>
  </w:style>
  <w:style w:type="paragraph" w:customStyle="1" w:styleId="Institutionquisigne">
    <w:name w:val="Institution qui signe"/>
    <w:basedOn w:val="Normal"/>
    <w:next w:val="Personnequisigne"/>
    <w:rsid w:val="00B769CE"/>
    <w:pPr>
      <w:keepNext/>
      <w:widowControl/>
      <w:tabs>
        <w:tab w:val="left" w:pos="4252"/>
      </w:tabs>
      <w:spacing w:before="720" w:line="360" w:lineRule="auto"/>
      <w:jc w:val="both"/>
    </w:pPr>
    <w:rPr>
      <w:rFonts w:eastAsiaTheme="minorHAnsi"/>
      <w:i/>
      <w:szCs w:val="22"/>
      <w:lang w:eastAsia="en-US"/>
    </w:rPr>
  </w:style>
  <w:style w:type="paragraph" w:customStyle="1" w:styleId="ManualConsidrant">
    <w:name w:val="Manual Considérant"/>
    <w:basedOn w:val="Normal"/>
    <w:rsid w:val="00B769CE"/>
    <w:pPr>
      <w:widowControl/>
      <w:spacing w:before="120" w:after="120" w:line="360" w:lineRule="auto"/>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769CE"/>
    <w:pPr>
      <w:widowControl/>
      <w:tabs>
        <w:tab w:val="left" w:pos="4252"/>
      </w:tabs>
      <w:spacing w:line="360" w:lineRule="auto"/>
    </w:pPr>
    <w:rPr>
      <w:rFonts w:eastAsiaTheme="minorHAnsi"/>
      <w:i/>
      <w:szCs w:val="22"/>
      <w:lang w:eastAsia="en-US"/>
    </w:rPr>
  </w:style>
  <w:style w:type="paragraph" w:customStyle="1" w:styleId="Rfrenceinterinstitutionnelle">
    <w:name w:val="Référence interinstitutionnelle"/>
    <w:basedOn w:val="Normal"/>
    <w:next w:val="Statut"/>
    <w:rsid w:val="00B769CE"/>
    <w:pPr>
      <w:widowControl/>
      <w:spacing w:line="360" w:lineRule="auto"/>
      <w:ind w:left="5103"/>
    </w:pPr>
    <w:rPr>
      <w:rFonts w:eastAsiaTheme="minorHAnsi"/>
      <w:szCs w:val="22"/>
      <w:lang w:eastAsia="en-US"/>
    </w:rPr>
  </w:style>
  <w:style w:type="paragraph" w:customStyle="1" w:styleId="Rfrenceinterne">
    <w:name w:val="Référence interne"/>
    <w:basedOn w:val="Normal"/>
    <w:next w:val="Rfrenceinterinstitutionnelle"/>
    <w:rsid w:val="00B769CE"/>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B769CE"/>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B769CE"/>
    <w:pPr>
      <w:keepNext/>
      <w:widowControl/>
      <w:spacing w:before="360" w:after="120" w:line="360" w:lineRule="auto"/>
      <w:jc w:val="center"/>
    </w:pPr>
    <w:rPr>
      <w:rFonts w:eastAsiaTheme="minorHAnsi"/>
      <w:szCs w:val="22"/>
      <w:lang w:eastAsia="en-US"/>
    </w:rPr>
  </w:style>
  <w:style w:type="paragraph" w:customStyle="1" w:styleId="Titreobjet">
    <w:name w:val="Titre objet"/>
    <w:basedOn w:val="Normal"/>
    <w:next w:val="IntrtEEE"/>
    <w:rsid w:val="00B769CE"/>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Titreobjet"/>
    <w:rsid w:val="00B769CE"/>
    <w:pPr>
      <w:widowControl/>
      <w:spacing w:before="360" w:line="360" w:lineRule="auto"/>
      <w:jc w:val="center"/>
    </w:pPr>
    <w:rPr>
      <w:rFonts w:eastAsiaTheme="minorHAnsi"/>
      <w:b/>
      <w:szCs w:val="22"/>
      <w:lang w:eastAsia="en-US"/>
    </w:rPr>
  </w:style>
  <w:style w:type="character" w:customStyle="1" w:styleId="Added">
    <w:name w:val="Added"/>
    <w:basedOn w:val="DefaultParagraphFont"/>
    <w:rsid w:val="00B769CE"/>
    <w:rPr>
      <w:b/>
      <w:u w:val="single"/>
      <w:shd w:val="clear" w:color="auto" w:fill="auto"/>
    </w:rPr>
  </w:style>
  <w:style w:type="character" w:customStyle="1" w:styleId="Deleted">
    <w:name w:val="Deleted"/>
    <w:basedOn w:val="DefaultParagraphFont"/>
    <w:rsid w:val="00B769CE"/>
    <w:rPr>
      <w:strike/>
      <w:dstrike w:val="0"/>
      <w:shd w:val="clear" w:color="auto" w:fill="auto"/>
    </w:rPr>
  </w:style>
  <w:style w:type="paragraph" w:customStyle="1" w:styleId="Address">
    <w:name w:val="Address"/>
    <w:basedOn w:val="Normal"/>
    <w:next w:val="Normal"/>
    <w:rsid w:val="00B769C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B769CE"/>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B769CE"/>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B769CE"/>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B769CE"/>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B769CE"/>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B769CE"/>
  </w:style>
  <w:style w:type="paragraph" w:customStyle="1" w:styleId="RfrenceinterinstitutionnellePagedecouverture">
    <w:name w:val="Référence interinstitutionnelle (Page de couverture)"/>
    <w:basedOn w:val="Rfrenceinterinstitutionnelle"/>
    <w:next w:val="Confidentialit"/>
    <w:rsid w:val="00B769CE"/>
  </w:style>
  <w:style w:type="paragraph" w:customStyle="1" w:styleId="StatutPagedecouverture">
    <w:name w:val="Statut (Page de couverture)"/>
    <w:basedOn w:val="Statut"/>
    <w:next w:val="TypedudocumentPagedecouverture"/>
    <w:rsid w:val="00B769CE"/>
  </w:style>
  <w:style w:type="paragraph" w:customStyle="1" w:styleId="TitreobjetPagedecouverture">
    <w:name w:val="Titre objet (Page de couverture)"/>
    <w:basedOn w:val="Titreobjet"/>
    <w:next w:val="IntrtEEEPagedecouverture"/>
    <w:rsid w:val="00B769CE"/>
  </w:style>
  <w:style w:type="paragraph" w:customStyle="1" w:styleId="TypedudocumentPagedecouverture">
    <w:name w:val="Type du document (Page de couverture)"/>
    <w:basedOn w:val="Typedudocument"/>
    <w:next w:val="TitreobjetPagedecouverture"/>
    <w:rsid w:val="00B769CE"/>
  </w:style>
  <w:style w:type="paragraph" w:customStyle="1" w:styleId="Volume">
    <w:name w:val="Volume"/>
    <w:basedOn w:val="Normal"/>
    <w:next w:val="Confidentialit"/>
    <w:rsid w:val="00B769CE"/>
    <w:pPr>
      <w:widowControl/>
      <w:spacing w:after="240" w:line="360" w:lineRule="auto"/>
      <w:ind w:left="5103"/>
    </w:pPr>
    <w:rPr>
      <w:rFonts w:eastAsiaTheme="minorHAnsi"/>
      <w:szCs w:val="22"/>
      <w:lang w:eastAsia="en-US"/>
    </w:rPr>
  </w:style>
  <w:style w:type="paragraph" w:customStyle="1" w:styleId="IntrtEEE">
    <w:name w:val="Intérêt EEE"/>
    <w:basedOn w:val="Languesfaisantfoi"/>
    <w:next w:val="Normal"/>
    <w:rsid w:val="00B769CE"/>
    <w:pPr>
      <w:spacing w:after="240"/>
    </w:pPr>
  </w:style>
  <w:style w:type="paragraph" w:customStyle="1" w:styleId="Accompagnant">
    <w:name w:val="Accompagnant"/>
    <w:basedOn w:val="Normal"/>
    <w:next w:val="Typeacteprincipal"/>
    <w:rsid w:val="00B769CE"/>
    <w:pPr>
      <w:widowControl/>
      <w:spacing w:after="240" w:line="360" w:lineRule="auto"/>
      <w:jc w:val="center"/>
    </w:pPr>
    <w:rPr>
      <w:rFonts w:eastAsiaTheme="minorHAnsi"/>
      <w:b/>
      <w:i/>
      <w:szCs w:val="22"/>
      <w:lang w:eastAsia="en-US"/>
    </w:rPr>
  </w:style>
  <w:style w:type="paragraph" w:customStyle="1" w:styleId="Typeacteprincipal">
    <w:name w:val="Type acte principal"/>
    <w:basedOn w:val="Normal"/>
    <w:next w:val="Objetacteprincipal"/>
    <w:rsid w:val="00B769CE"/>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rsid w:val="00B769CE"/>
    <w:pPr>
      <w:widowControl/>
      <w:spacing w:after="360" w:line="360" w:lineRule="auto"/>
      <w:jc w:val="center"/>
    </w:pPr>
    <w:rPr>
      <w:rFonts w:eastAsiaTheme="minorHAnsi"/>
      <w:b/>
      <w:szCs w:val="22"/>
      <w:lang w:eastAsia="en-US"/>
    </w:rPr>
  </w:style>
  <w:style w:type="paragraph" w:customStyle="1" w:styleId="IntrtEEEPagedecouverture">
    <w:name w:val="Intérêt EEE (Page de couverture)"/>
    <w:basedOn w:val="IntrtEEE"/>
    <w:next w:val="Rfrencecroise"/>
    <w:rsid w:val="00B769CE"/>
  </w:style>
  <w:style w:type="paragraph" w:customStyle="1" w:styleId="AccompagnantPagedecouverture">
    <w:name w:val="Accompagnant (Page de couverture)"/>
    <w:basedOn w:val="Accompagnant"/>
    <w:next w:val="TypeacteprincipalPagedecouverture"/>
    <w:rsid w:val="00B769CE"/>
  </w:style>
  <w:style w:type="paragraph" w:customStyle="1" w:styleId="TypeacteprincipalPagedecouverture">
    <w:name w:val="Type acte principal (Page de couverture)"/>
    <w:basedOn w:val="Typeacteprincipal"/>
    <w:next w:val="ObjetacteprincipalPagedecouverture"/>
    <w:rsid w:val="00B769CE"/>
  </w:style>
  <w:style w:type="paragraph" w:customStyle="1" w:styleId="ObjetacteprincipalPagedecouverture">
    <w:name w:val="Objet acte principal (Page de couverture)"/>
    <w:basedOn w:val="Objetacteprincipal"/>
    <w:next w:val="Rfrencecroise"/>
    <w:rsid w:val="00B769CE"/>
  </w:style>
  <w:style w:type="paragraph" w:customStyle="1" w:styleId="LanguesfaisantfoiPagedecouverture">
    <w:name w:val="Langues faisant foi (Page de couverture)"/>
    <w:basedOn w:val="Normal"/>
    <w:next w:val="Normal"/>
    <w:rsid w:val="00B769CE"/>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B769CE"/>
    <w:pPr>
      <w:widowControl/>
      <w:spacing w:line="360" w:lineRule="auto"/>
      <w:jc w:val="center"/>
    </w:pPr>
    <w:rPr>
      <w:b/>
      <w:szCs w:val="24"/>
      <w:lang w:eastAsia="en-US"/>
    </w:rPr>
  </w:style>
  <w:style w:type="paragraph" w:styleId="ListBullet5">
    <w:name w:val="List Bullet 5"/>
    <w:basedOn w:val="Normal"/>
    <w:autoRedefine/>
    <w:rsid w:val="00B769CE"/>
    <w:pPr>
      <w:widowControl/>
      <w:tabs>
        <w:tab w:val="num" w:pos="1492"/>
      </w:tabs>
      <w:spacing w:before="120" w:after="120" w:line="360" w:lineRule="auto"/>
      <w:ind w:left="1492" w:hanging="360"/>
    </w:pPr>
    <w:rPr>
      <w:lang w:eastAsia="en-US"/>
    </w:rPr>
  </w:style>
  <w:style w:type="paragraph" w:styleId="ListNumber">
    <w:name w:val="List Number"/>
    <w:basedOn w:val="Normal"/>
    <w:rsid w:val="00B769CE"/>
    <w:pPr>
      <w:widowControl/>
      <w:numPr>
        <w:numId w:val="8"/>
      </w:numPr>
      <w:spacing w:before="120" w:after="120" w:line="360" w:lineRule="auto"/>
      <w:jc w:val="both"/>
    </w:pPr>
    <w:rPr>
      <w:szCs w:val="24"/>
      <w:lang w:eastAsia="de-DE"/>
    </w:rPr>
  </w:style>
  <w:style w:type="paragraph" w:customStyle="1" w:styleId="ListNumberLevel2">
    <w:name w:val="List Number (Level 2)"/>
    <w:basedOn w:val="Normal"/>
    <w:rsid w:val="00B769CE"/>
    <w:pPr>
      <w:widowControl/>
      <w:numPr>
        <w:ilvl w:val="1"/>
        <w:numId w:val="9"/>
      </w:numPr>
      <w:spacing w:before="120" w:after="120" w:line="360" w:lineRule="auto"/>
      <w:jc w:val="both"/>
    </w:pPr>
    <w:rPr>
      <w:szCs w:val="24"/>
      <w:lang w:eastAsia="de-DE"/>
    </w:rPr>
  </w:style>
  <w:style w:type="paragraph" w:customStyle="1" w:styleId="Normale">
    <w:name w:val="Normale"/>
    <w:qFormat/>
    <w:rsid w:val="00B769CE"/>
    <w:pPr>
      <w:spacing w:before="120" w:after="120" w:line="360" w:lineRule="auto"/>
      <w:jc w:val="both"/>
    </w:pPr>
    <w:rPr>
      <w:rFonts w:eastAsiaTheme="minorHAnsi"/>
      <w:sz w:val="24"/>
      <w:szCs w:val="22"/>
      <w:lang w:val="de-DE" w:eastAsia="en-US"/>
    </w:rPr>
  </w:style>
  <w:style w:type="character" w:customStyle="1" w:styleId="Sub">
    <w:name w:val="Sub"/>
    <w:uiPriority w:val="1"/>
    <w:qFormat/>
    <w:rsid w:val="00B769CE"/>
    <w:rPr>
      <w:rFonts w:ascii="Times New Roman" w:hAnsi="Times New Roman"/>
      <w:strike w:val="0"/>
      <w:dstrike w:val="0"/>
      <w:sz w:val="24"/>
      <w:vertAlign w:val="subscript"/>
    </w:rPr>
  </w:style>
  <w:style w:type="character" w:customStyle="1" w:styleId="Sup">
    <w:name w:val="Sup"/>
    <w:uiPriority w:val="1"/>
    <w:qFormat/>
    <w:rsid w:val="00B769CE"/>
    <w:rPr>
      <w:rFonts w:ascii="Times New Roman" w:hAnsi="Times New Roman"/>
      <w:sz w:val="24"/>
      <w:vertAlign w:val="superscript"/>
    </w:rPr>
  </w:style>
  <w:style w:type="character" w:customStyle="1" w:styleId="Italic">
    <w:name w:val="Italic"/>
    <w:uiPriority w:val="1"/>
    <w:qFormat/>
    <w:rsid w:val="00B769CE"/>
    <w:rPr>
      <w:rFonts w:ascii="Times New Roman" w:hAnsi="Times New Roman"/>
      <w:i/>
    </w:rPr>
  </w:style>
  <w:style w:type="character" w:customStyle="1" w:styleId="Bold">
    <w:name w:val="Bold"/>
    <w:uiPriority w:val="1"/>
    <w:qFormat/>
    <w:rsid w:val="00B769CE"/>
    <w:rPr>
      <w:rFonts w:ascii="Times New Roman" w:hAnsi="Times New Roman"/>
      <w:b/>
    </w:rPr>
  </w:style>
  <w:style w:type="character" w:customStyle="1" w:styleId="Underline">
    <w:name w:val="Underline"/>
    <w:uiPriority w:val="1"/>
    <w:qFormat/>
    <w:rsid w:val="00B769CE"/>
    <w:rPr>
      <w:rFonts w:ascii="Times New Roman" w:hAnsi="Times New Roman"/>
      <w:b w:val="0"/>
      <w:sz w:val="24"/>
      <w:u w:val="single"/>
    </w:rPr>
  </w:style>
  <w:style w:type="character" w:customStyle="1" w:styleId="Strikethrough">
    <w:name w:val="Strikethrough"/>
    <w:uiPriority w:val="1"/>
    <w:qFormat/>
    <w:rsid w:val="00B769CE"/>
    <w:rPr>
      <w:rFonts w:ascii="Times New Roman" w:hAnsi="Times New Roman"/>
      <w:strike/>
      <w:dstrike w:val="0"/>
      <w:sz w:val="24"/>
    </w:rPr>
  </w:style>
  <w:style w:type="character" w:customStyle="1" w:styleId="BoldItalic">
    <w:name w:val="BoldItalic"/>
    <w:basedOn w:val="Bold"/>
    <w:uiPriority w:val="1"/>
    <w:qFormat/>
    <w:rsid w:val="00B769CE"/>
    <w:rPr>
      <w:rFonts w:ascii="Times New Roman" w:hAnsi="Times New Roman"/>
      <w:b/>
      <w:i/>
    </w:rPr>
  </w:style>
  <w:style w:type="character" w:customStyle="1" w:styleId="BoldItalicFootnote">
    <w:name w:val="BoldItalicFootnote"/>
    <w:basedOn w:val="BoldItalic"/>
    <w:uiPriority w:val="1"/>
    <w:qFormat/>
    <w:rsid w:val="00B769CE"/>
    <w:rPr>
      <w:rFonts w:ascii="Times New Roman" w:hAnsi="Times New Roman"/>
      <w:b/>
      <w:i/>
      <w:sz w:val="20"/>
    </w:rPr>
  </w:style>
  <w:style w:type="character" w:customStyle="1" w:styleId="StrikethroughFootnote">
    <w:name w:val="StrikethroughFootnote"/>
    <w:basedOn w:val="Strikethrough"/>
    <w:uiPriority w:val="1"/>
    <w:qFormat/>
    <w:rsid w:val="00B769CE"/>
    <w:rPr>
      <w:rFonts w:ascii="Times New Roman" w:hAnsi="Times New Roman"/>
      <w:strike/>
      <w:dstrike w:val="0"/>
      <w:sz w:val="20"/>
    </w:rPr>
  </w:style>
  <w:style w:type="paragraph" w:customStyle="1" w:styleId="HeaderDisclaimer">
    <w:name w:val="HeaderDisclaimer"/>
    <w:basedOn w:val="Normal"/>
    <w:qFormat/>
    <w:rsid w:val="00B769CE"/>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B769CE"/>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B769CE"/>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B769CE"/>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B769CE"/>
    <w:pPr>
      <w:spacing w:before="120"/>
    </w:pPr>
  </w:style>
  <w:style w:type="paragraph" w:customStyle="1" w:styleId="TitlePar3">
    <w:name w:val="TitlePar 3"/>
    <w:basedOn w:val="TitlePar2"/>
    <w:qFormat/>
    <w:rsid w:val="00B769CE"/>
    <w:rPr>
      <w:b w:val="0"/>
      <w:i/>
    </w:rPr>
  </w:style>
  <w:style w:type="paragraph" w:customStyle="1" w:styleId="SubsectionTitle">
    <w:name w:val="SubsectionTitle"/>
    <w:basedOn w:val="SectionTitle"/>
    <w:qFormat/>
    <w:rsid w:val="00B769CE"/>
    <w:pPr>
      <w:spacing w:after="240"/>
    </w:pPr>
    <w:rPr>
      <w:sz w:val="24"/>
    </w:rPr>
  </w:style>
  <w:style w:type="paragraph" w:customStyle="1" w:styleId="TextBorder0">
    <w:name w:val="TextBorder 0"/>
    <w:basedOn w:val="NormalWeb"/>
    <w:qFormat/>
    <w:rsid w:val="00B769CE"/>
    <w:pPr>
      <w:pBdr>
        <w:bottom w:val="single" w:sz="4" w:space="1" w:color="auto"/>
      </w:pBdr>
      <w:spacing w:before="0"/>
      <w:ind w:right="7371"/>
      <w:jc w:val="left"/>
    </w:pPr>
  </w:style>
  <w:style w:type="paragraph" w:styleId="NormalWeb">
    <w:name w:val="Normal (Web)"/>
    <w:basedOn w:val="Normal"/>
    <w:uiPriority w:val="99"/>
    <w:unhideWhenUsed/>
    <w:rsid w:val="00B769CE"/>
    <w:pPr>
      <w:widowControl/>
      <w:spacing w:before="120" w:after="120" w:line="360" w:lineRule="auto"/>
      <w:jc w:val="both"/>
    </w:pPr>
    <w:rPr>
      <w:rFonts w:eastAsiaTheme="minorHAnsi"/>
      <w:szCs w:val="24"/>
      <w:lang w:eastAsia="en-US"/>
    </w:rPr>
  </w:style>
  <w:style w:type="paragraph" w:customStyle="1" w:styleId="NormalCenteredBold">
    <w:name w:val="Normal Centered Bold"/>
    <w:basedOn w:val="NormalCentered"/>
    <w:qFormat/>
    <w:rsid w:val="00B769CE"/>
    <w:rPr>
      <w:b/>
    </w:rPr>
  </w:style>
  <w:style w:type="paragraph" w:customStyle="1" w:styleId="NumTitle">
    <w:name w:val="NumTitle"/>
    <w:basedOn w:val="Normal"/>
    <w:qFormat/>
    <w:rsid w:val="00B769CE"/>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B769CE"/>
  </w:style>
  <w:style w:type="paragraph" w:customStyle="1" w:styleId="Text5">
    <w:name w:val="Text 5"/>
    <w:basedOn w:val="Text4"/>
    <w:qFormat/>
    <w:rsid w:val="00B769CE"/>
    <w:pPr>
      <w:ind w:left="3119"/>
    </w:pPr>
  </w:style>
  <w:style w:type="paragraph" w:customStyle="1" w:styleId="Text0">
    <w:name w:val="Text 0"/>
    <w:basedOn w:val="Normal"/>
    <w:qFormat/>
    <w:rsid w:val="00B769CE"/>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B769CE"/>
    <w:pPr>
      <w:spacing w:before="360" w:after="120"/>
    </w:pPr>
  </w:style>
  <w:style w:type="paragraph" w:customStyle="1" w:styleId="PartNum">
    <w:name w:val="PartNum"/>
    <w:basedOn w:val="PartTitle"/>
    <w:qFormat/>
    <w:rsid w:val="00B769CE"/>
    <w:pPr>
      <w:spacing w:before="360" w:after="120"/>
    </w:pPr>
  </w:style>
  <w:style w:type="paragraph" w:customStyle="1" w:styleId="SectionNum">
    <w:name w:val="SectionNum"/>
    <w:basedOn w:val="SectionTitle"/>
    <w:qFormat/>
    <w:rsid w:val="00B769CE"/>
    <w:pPr>
      <w:spacing w:before="360" w:after="120"/>
    </w:pPr>
  </w:style>
  <w:style w:type="paragraph" w:customStyle="1" w:styleId="TitleHeading">
    <w:name w:val="TitleHeading"/>
    <w:basedOn w:val="NumTitle"/>
    <w:qFormat/>
    <w:rsid w:val="00B769CE"/>
    <w:pPr>
      <w:spacing w:before="120" w:after="360"/>
    </w:pPr>
  </w:style>
  <w:style w:type="character" w:customStyle="1" w:styleId="SubItalic">
    <w:name w:val="SubItalic"/>
    <w:basedOn w:val="Italic"/>
    <w:uiPriority w:val="1"/>
    <w:qFormat/>
    <w:rsid w:val="00B769CE"/>
    <w:rPr>
      <w:rFonts w:ascii="Times New Roman" w:hAnsi="Times New Roman"/>
      <w:i/>
      <w:vertAlign w:val="subscript"/>
    </w:rPr>
  </w:style>
  <w:style w:type="character" w:customStyle="1" w:styleId="SupItalic">
    <w:name w:val="SupItalic"/>
    <w:basedOn w:val="Italic"/>
    <w:uiPriority w:val="1"/>
    <w:qFormat/>
    <w:rsid w:val="00B769CE"/>
    <w:rPr>
      <w:rFonts w:ascii="Times New Roman" w:hAnsi="Times New Roman"/>
      <w:i/>
      <w:vertAlign w:val="superscript"/>
    </w:rPr>
  </w:style>
  <w:style w:type="paragraph" w:customStyle="1" w:styleId="Point5">
    <w:name w:val="Point 5"/>
    <w:basedOn w:val="Normal"/>
    <w:qFormat/>
    <w:rsid w:val="00B769CE"/>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B769CE"/>
    <w:pPr>
      <w:ind w:left="3686"/>
    </w:pPr>
  </w:style>
  <w:style w:type="paragraph" w:customStyle="1" w:styleId="Point6">
    <w:name w:val="Point 6"/>
    <w:basedOn w:val="Point5"/>
    <w:qFormat/>
    <w:rsid w:val="00B769CE"/>
    <w:pPr>
      <w:ind w:left="4253"/>
    </w:pPr>
  </w:style>
  <w:style w:type="character" w:customStyle="1" w:styleId="diff-tte-added">
    <w:name w:val="diff-tte-added"/>
    <w:basedOn w:val="DefaultParagraphFont"/>
    <w:rsid w:val="00B769CE"/>
    <w:rPr>
      <w:b/>
      <w:i/>
    </w:rPr>
  </w:style>
  <w:style w:type="character" w:customStyle="1" w:styleId="UnresolvedMention1">
    <w:name w:val="Unresolved Mention1"/>
    <w:basedOn w:val="DefaultParagraphFont"/>
    <w:uiPriority w:val="99"/>
    <w:semiHidden/>
    <w:unhideWhenUsed/>
    <w:rsid w:val="00B769CE"/>
    <w:rPr>
      <w:color w:val="605E5C"/>
      <w:shd w:val="clear" w:color="auto" w:fill="E1DFDD"/>
    </w:rPr>
  </w:style>
  <w:style w:type="character" w:customStyle="1" w:styleId="UnresolvedMention">
    <w:name w:val="Unresolved Mention"/>
    <w:basedOn w:val="DefaultParagraphFont"/>
    <w:uiPriority w:val="99"/>
    <w:semiHidden/>
    <w:unhideWhenUsed/>
    <w:rsid w:val="00B76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74393-CFA2-4E8A-B6EF-55C40EE34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2024-04-29T13:08:00Z</dcterms:created>
  <dcterms:modified xsi:type="dcterms:W3CDTF">2024-04-29T13:08:00Z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P9_TA(2024)0073_</vt:lpwstr>
  </property>
  <property fmtid="{D5CDD505-2E9C-101B-9397-08002B2CF9AE}" pid="4" name="&lt;Type&gt;">
    <vt:lpwstr>RR</vt:lpwstr>
  </property>
</Properties>
</file>