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2567F" w14:paraId="02ABAF3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0F2560B" w14:textId="77777777" w:rsidR="00751A4A" w:rsidRPr="00D2567F" w:rsidRDefault="007E79A7" w:rsidP="0010095E">
            <w:pPr>
              <w:pStyle w:val="EPName"/>
            </w:pPr>
            <w:bookmarkStart w:id="0" w:name="_GoBack"/>
            <w:bookmarkEnd w:id="0"/>
            <w:r w:rsidRPr="00D2567F">
              <w:t>Euroopan parlamentti</w:t>
            </w:r>
          </w:p>
          <w:p w14:paraId="2BDBB359" w14:textId="77777777" w:rsidR="00751A4A" w:rsidRPr="00D2567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41FD6">
              <w:t>2019</w:t>
            </w:r>
            <w:r w:rsidRPr="00D2567F">
              <w:t>-</w:t>
            </w:r>
            <w:r w:rsidRPr="00841FD6">
              <w:t>2024</w:t>
            </w:r>
          </w:p>
        </w:tc>
        <w:tc>
          <w:tcPr>
            <w:tcW w:w="2268" w:type="dxa"/>
            <w:shd w:val="clear" w:color="auto" w:fill="auto"/>
          </w:tcPr>
          <w:p w14:paraId="267C1E86" w14:textId="77777777" w:rsidR="00751A4A" w:rsidRPr="00D2567F" w:rsidRDefault="00187494" w:rsidP="0010095E">
            <w:pPr>
              <w:pStyle w:val="EPLogo"/>
            </w:pPr>
            <w:r w:rsidRPr="00D2567F">
              <w:rPr>
                <w:noProof/>
                <w:lang w:val="en-GB"/>
              </w:rPr>
              <w:drawing>
                <wp:inline distT="0" distB="0" distL="0" distR="0" wp14:anchorId="75BA5BC1" wp14:editId="095EE51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6D4465" w14:textId="77777777" w:rsidR="00D058B8" w:rsidRPr="00D2567F" w:rsidRDefault="00D058B8" w:rsidP="004C5D52">
      <w:pPr>
        <w:pStyle w:val="LineTop"/>
      </w:pPr>
    </w:p>
    <w:p w14:paraId="6DE59CC0" w14:textId="77777777" w:rsidR="00680577" w:rsidRPr="00D2567F" w:rsidRDefault="007E79A7" w:rsidP="00680577">
      <w:pPr>
        <w:pStyle w:val="EPBodyTA1"/>
      </w:pPr>
      <w:r w:rsidRPr="00D2567F">
        <w:t>HYVÄKSYTYT TEKSTIT</w:t>
      </w:r>
    </w:p>
    <w:p w14:paraId="1CBB5C3A" w14:textId="77777777" w:rsidR="00D058B8" w:rsidRPr="00D2567F" w:rsidRDefault="00D058B8" w:rsidP="00D058B8">
      <w:pPr>
        <w:pStyle w:val="LineBottom"/>
      </w:pPr>
    </w:p>
    <w:p w14:paraId="5ACDD4E4" w14:textId="406073C5" w:rsidR="007E79A7" w:rsidRPr="00D2567F" w:rsidRDefault="007E79A7" w:rsidP="007E79A7">
      <w:pPr>
        <w:pStyle w:val="ATHeading1"/>
      </w:pPr>
      <w:bookmarkStart w:id="1" w:name="TANumber"/>
      <w:r w:rsidRPr="00D2567F">
        <w:t>P</w:t>
      </w:r>
      <w:r w:rsidRPr="00841FD6">
        <w:t>9</w:t>
      </w:r>
      <w:r w:rsidRPr="00D2567F">
        <w:t>_TA(</w:t>
      </w:r>
      <w:r w:rsidRPr="00841FD6">
        <w:t>2024</w:t>
      </w:r>
      <w:r w:rsidRPr="00D2567F">
        <w:t>)</w:t>
      </w:r>
      <w:r w:rsidRPr="00841FD6">
        <w:t>00</w:t>
      </w:r>
      <w:r w:rsidR="00D2567F" w:rsidRPr="00841FD6">
        <w:t>73</w:t>
      </w:r>
      <w:bookmarkEnd w:id="1"/>
    </w:p>
    <w:p w14:paraId="256D1508" w14:textId="77777777" w:rsidR="007E79A7" w:rsidRPr="00D2567F" w:rsidRDefault="00BD2D05" w:rsidP="007E79A7">
      <w:pPr>
        <w:pStyle w:val="ATHeading2"/>
      </w:pPr>
      <w:bookmarkStart w:id="2" w:name="title"/>
      <w:r w:rsidRPr="00D2567F">
        <w:t>Automaattinen tietojenvaihto poliisiyhteistyössä (Prüm II)</w:t>
      </w:r>
      <w:bookmarkEnd w:id="2"/>
    </w:p>
    <w:p w14:paraId="64CCA474" w14:textId="77777777" w:rsidR="007E79A7" w:rsidRPr="00D2567F" w:rsidRDefault="007E79A7" w:rsidP="007E79A7">
      <w:pPr>
        <w:rPr>
          <w:i/>
          <w:vanish/>
        </w:rPr>
      </w:pPr>
      <w:r w:rsidRPr="00D2567F">
        <w:rPr>
          <w:i/>
        </w:rPr>
        <w:fldChar w:fldCharType="begin"/>
      </w:r>
      <w:r w:rsidRPr="00D2567F">
        <w:rPr>
          <w:i/>
        </w:rPr>
        <w:instrText xml:space="preserve"> TC"(</w:instrText>
      </w:r>
      <w:bookmarkStart w:id="3" w:name="DocNumber"/>
      <w:r w:rsidRPr="00D2567F">
        <w:rPr>
          <w:i/>
        </w:rPr>
        <w:instrText>A</w:instrText>
      </w:r>
      <w:r w:rsidRPr="00841FD6">
        <w:rPr>
          <w:i/>
        </w:rPr>
        <w:instrText>9</w:instrText>
      </w:r>
      <w:r w:rsidRPr="00D2567F">
        <w:rPr>
          <w:i/>
        </w:rPr>
        <w:instrText>-</w:instrText>
      </w:r>
      <w:r w:rsidRPr="00841FD6">
        <w:rPr>
          <w:i/>
        </w:rPr>
        <w:instrText>0200</w:instrText>
      </w:r>
      <w:r w:rsidRPr="00D2567F">
        <w:rPr>
          <w:i/>
        </w:rPr>
        <w:instrText>/</w:instrText>
      </w:r>
      <w:r w:rsidRPr="00841FD6">
        <w:rPr>
          <w:i/>
        </w:rPr>
        <w:instrText>2023</w:instrText>
      </w:r>
      <w:bookmarkEnd w:id="3"/>
      <w:r w:rsidRPr="00D2567F">
        <w:rPr>
          <w:i/>
        </w:rPr>
        <w:instrText xml:space="preserve"> - Esittelijä: Paulo Rangel)"\l</w:instrText>
      </w:r>
      <w:r w:rsidRPr="00841FD6">
        <w:rPr>
          <w:i/>
        </w:rPr>
        <w:instrText>3</w:instrText>
      </w:r>
      <w:r w:rsidRPr="00D2567F">
        <w:rPr>
          <w:i/>
        </w:rPr>
        <w:instrText xml:space="preserve"> \n&gt; \* MERGEFORMAT </w:instrText>
      </w:r>
      <w:r w:rsidRPr="00D2567F">
        <w:rPr>
          <w:i/>
        </w:rPr>
        <w:fldChar w:fldCharType="end"/>
      </w:r>
    </w:p>
    <w:p w14:paraId="19CDDA19" w14:textId="77777777" w:rsidR="007E79A7" w:rsidRPr="00D2567F" w:rsidRDefault="007E79A7" w:rsidP="007E79A7">
      <w:pPr>
        <w:rPr>
          <w:vanish/>
        </w:rPr>
      </w:pPr>
      <w:bookmarkStart w:id="4" w:name="Commission"/>
      <w:r w:rsidRPr="00D2567F">
        <w:rPr>
          <w:vanish/>
        </w:rPr>
        <w:t>Kansalaisvapauksien sekä oikeus- ja sisäasioiden valiokunta</w:t>
      </w:r>
      <w:bookmarkEnd w:id="4"/>
    </w:p>
    <w:p w14:paraId="0934B066" w14:textId="77777777" w:rsidR="007E79A7" w:rsidRPr="00D2567F" w:rsidRDefault="007E79A7" w:rsidP="007E79A7">
      <w:pPr>
        <w:rPr>
          <w:vanish/>
        </w:rPr>
      </w:pPr>
      <w:bookmarkStart w:id="5" w:name="PE"/>
      <w:r w:rsidRPr="00D2567F">
        <w:rPr>
          <w:vanish/>
        </w:rPr>
        <w:t>PE</w:t>
      </w:r>
      <w:r w:rsidRPr="00841FD6">
        <w:rPr>
          <w:vanish/>
        </w:rPr>
        <w:t>736</w:t>
      </w:r>
      <w:r w:rsidRPr="00D2567F">
        <w:rPr>
          <w:vanish/>
        </w:rPr>
        <w:t>.</w:t>
      </w:r>
      <w:r w:rsidRPr="00841FD6">
        <w:rPr>
          <w:vanish/>
        </w:rPr>
        <w:t>469</w:t>
      </w:r>
      <w:bookmarkEnd w:id="5"/>
    </w:p>
    <w:p w14:paraId="455FFF30" w14:textId="4F461FC6" w:rsidR="007E79A7" w:rsidRPr="00D2567F" w:rsidRDefault="007E79A7" w:rsidP="007E79A7">
      <w:pPr>
        <w:pStyle w:val="ATHeading3"/>
      </w:pPr>
      <w:bookmarkStart w:id="6" w:name="Sujet"/>
      <w:r w:rsidRPr="00D2567F">
        <w:t>Euroopan parlamentin la</w:t>
      </w:r>
      <w:r w:rsidR="00BD2D05" w:rsidRPr="00D2567F">
        <w:t xml:space="preserve">insäädäntöpäätöslauselma </w:t>
      </w:r>
      <w:r w:rsidR="004316CC" w:rsidRPr="00841FD6">
        <w:t>8</w:t>
      </w:r>
      <w:r w:rsidR="00BD2D05" w:rsidRPr="00D2567F">
        <w:t>. helmi</w:t>
      </w:r>
      <w:r w:rsidRPr="00D2567F">
        <w:t xml:space="preserve">kuuta </w:t>
      </w:r>
      <w:r w:rsidRPr="00841FD6">
        <w:t>2024</w:t>
      </w:r>
      <w:r w:rsidRPr="00D2567F">
        <w:t xml:space="preserve"> ehdotuksesta Euroopan parlamentin ja neuvoston asetukseksi automaattisesta tietojenvaihdosta poliisiyhteistyössä (Prüm II) sekä neuvoston päätösten </w:t>
      </w:r>
      <w:r w:rsidRPr="00841FD6">
        <w:t>2008</w:t>
      </w:r>
      <w:r w:rsidRPr="00D2567F">
        <w:t>/</w:t>
      </w:r>
      <w:r w:rsidRPr="00841FD6">
        <w:t>615</w:t>
      </w:r>
      <w:r w:rsidRPr="00D2567F">
        <w:t xml:space="preserve">/YOS ja </w:t>
      </w:r>
      <w:r w:rsidRPr="00841FD6">
        <w:t>2008</w:t>
      </w:r>
      <w:r w:rsidRPr="00D2567F">
        <w:t>/</w:t>
      </w:r>
      <w:r w:rsidRPr="00841FD6">
        <w:t>616</w:t>
      </w:r>
      <w:r w:rsidRPr="00D2567F">
        <w:t>/YOS ja Euroopan parlamentin ja neuvoston asetusten (EU) </w:t>
      </w:r>
      <w:r w:rsidRPr="00841FD6">
        <w:t>2018</w:t>
      </w:r>
      <w:r w:rsidRPr="00D2567F">
        <w:t>/</w:t>
      </w:r>
      <w:r w:rsidRPr="00841FD6">
        <w:t>1726</w:t>
      </w:r>
      <w:r w:rsidRPr="00D2567F">
        <w:t>, (EU) </w:t>
      </w:r>
      <w:r w:rsidRPr="00841FD6">
        <w:t>2019</w:t>
      </w:r>
      <w:r w:rsidRPr="00D2567F">
        <w:t>/</w:t>
      </w:r>
      <w:r w:rsidRPr="00841FD6">
        <w:t>817</w:t>
      </w:r>
      <w:r w:rsidRPr="00D2567F">
        <w:t xml:space="preserve"> ja (EU) </w:t>
      </w:r>
      <w:r w:rsidRPr="00841FD6">
        <w:t>2019</w:t>
      </w:r>
      <w:r w:rsidRPr="00D2567F">
        <w:t>/</w:t>
      </w:r>
      <w:r w:rsidRPr="00841FD6">
        <w:t>818</w:t>
      </w:r>
      <w:r w:rsidRPr="00D2567F">
        <w:t xml:space="preserve"> muuttamisesta</w:t>
      </w:r>
      <w:bookmarkEnd w:id="6"/>
      <w:r w:rsidRPr="00D2567F">
        <w:t xml:space="preserve"> </w:t>
      </w:r>
      <w:bookmarkStart w:id="7" w:name="References"/>
      <w:r w:rsidRPr="00D2567F">
        <w:t>(COM(</w:t>
      </w:r>
      <w:r w:rsidRPr="00841FD6">
        <w:t>2021</w:t>
      </w:r>
      <w:r w:rsidRPr="00D2567F">
        <w:t>)</w:t>
      </w:r>
      <w:r w:rsidRPr="00841FD6">
        <w:t>0784</w:t>
      </w:r>
      <w:r w:rsidRPr="00D2567F">
        <w:t>(COR</w:t>
      </w:r>
      <w:r w:rsidRPr="00841FD6">
        <w:t>1</w:t>
      </w:r>
      <w:r w:rsidRPr="00D2567F">
        <w:t>) – C</w:t>
      </w:r>
      <w:r w:rsidRPr="00841FD6">
        <w:t>9</w:t>
      </w:r>
      <w:r w:rsidRPr="00D2567F">
        <w:t>-</w:t>
      </w:r>
      <w:r w:rsidRPr="00841FD6">
        <w:t>0455</w:t>
      </w:r>
      <w:r w:rsidRPr="00D2567F">
        <w:t>/</w:t>
      </w:r>
      <w:r w:rsidRPr="00841FD6">
        <w:t>2021</w:t>
      </w:r>
      <w:r w:rsidRPr="00D2567F">
        <w:t xml:space="preserve"> – </w:t>
      </w:r>
      <w:r w:rsidRPr="00841FD6">
        <w:t>2021</w:t>
      </w:r>
      <w:r w:rsidRPr="00D2567F">
        <w:t>/</w:t>
      </w:r>
      <w:r w:rsidRPr="00841FD6">
        <w:t>0410</w:t>
      </w:r>
      <w:r w:rsidRPr="00D2567F">
        <w:t>(COD))</w:t>
      </w:r>
      <w:bookmarkEnd w:id="7"/>
    </w:p>
    <w:p w14:paraId="03BAAA6F" w14:textId="77777777" w:rsidR="006B2710" w:rsidRPr="00D2567F" w:rsidRDefault="006B2710" w:rsidP="006B2710">
      <w:pPr>
        <w:pStyle w:val="NormalBold"/>
      </w:pPr>
      <w:bookmarkStart w:id="8" w:name="TextBodyBegin"/>
      <w:bookmarkEnd w:id="8"/>
      <w:r w:rsidRPr="00D2567F">
        <w:t>(Tavallinen lainsäätämisjärjestys: ensimmäinen käsittely)</w:t>
      </w:r>
    </w:p>
    <w:p w14:paraId="2B291CBF" w14:textId="77777777" w:rsidR="006B2710" w:rsidRPr="00D2567F" w:rsidRDefault="006B2710" w:rsidP="00B62FD0">
      <w:pPr>
        <w:pStyle w:val="EPComma"/>
        <w:widowControl/>
      </w:pPr>
      <w:r w:rsidRPr="00D2567F">
        <w:rPr>
          <w:i/>
          <w:iCs/>
        </w:rPr>
        <w:t>Euroopan parlamentti</w:t>
      </w:r>
      <w:r w:rsidRPr="00D2567F">
        <w:t>, joka</w:t>
      </w:r>
    </w:p>
    <w:p w14:paraId="63409C9B" w14:textId="77777777" w:rsidR="006B2710" w:rsidRPr="00D2567F" w:rsidRDefault="006B2710" w:rsidP="00B62FD0">
      <w:pPr>
        <w:pStyle w:val="NormalHanging12a"/>
        <w:widowControl/>
      </w:pPr>
      <w:r w:rsidRPr="00D2567F">
        <w:t>–</w:t>
      </w:r>
      <w:r w:rsidRPr="00D2567F">
        <w:tab/>
        <w:t>ottaa huomioon komission ehdotuksen Euroopan parlamentille ja neuvostolle (COM(</w:t>
      </w:r>
      <w:r w:rsidRPr="00841FD6">
        <w:t>2021</w:t>
      </w:r>
      <w:r w:rsidRPr="00D2567F">
        <w:t>)</w:t>
      </w:r>
      <w:r w:rsidRPr="00841FD6">
        <w:t>0784</w:t>
      </w:r>
      <w:r w:rsidRPr="00D2567F">
        <w:t>(COR</w:t>
      </w:r>
      <w:r w:rsidRPr="00841FD6">
        <w:t>1</w:t>
      </w:r>
      <w:r w:rsidRPr="00D2567F">
        <w:t>)),</w:t>
      </w:r>
    </w:p>
    <w:p w14:paraId="40C4E29D" w14:textId="442DED7E" w:rsidR="006B2710" w:rsidRPr="00D2567F" w:rsidRDefault="006B2710" w:rsidP="00B62FD0">
      <w:pPr>
        <w:pStyle w:val="NormalHanging12a"/>
        <w:widowControl/>
      </w:pPr>
      <w:r w:rsidRPr="00D2567F">
        <w:t>–</w:t>
      </w:r>
      <w:r w:rsidRPr="00D2567F">
        <w:tab/>
        <w:t xml:space="preserve">ottaa huomioon Euroopan unionin toiminnasta tehdyn sopimuksen </w:t>
      </w:r>
      <w:r w:rsidRPr="00841FD6">
        <w:t>294</w:t>
      </w:r>
      <w:r w:rsidRPr="00D2567F">
        <w:t xml:space="preserve"> artiklan </w:t>
      </w:r>
      <w:r w:rsidRPr="00841FD6">
        <w:t>2</w:t>
      </w:r>
      <w:r w:rsidRPr="00D2567F">
        <w:t> kohdan</w:t>
      </w:r>
      <w:r w:rsidR="00650341" w:rsidRPr="00D2567F">
        <w:t>,</w:t>
      </w:r>
      <w:r w:rsidRPr="00D2567F">
        <w:t xml:space="preserve"> </w:t>
      </w:r>
      <w:r w:rsidRPr="00841FD6">
        <w:t>16</w:t>
      </w:r>
      <w:r w:rsidRPr="00D2567F">
        <w:t xml:space="preserve"> artiklan </w:t>
      </w:r>
      <w:r w:rsidRPr="00841FD6">
        <w:t>2</w:t>
      </w:r>
      <w:r w:rsidRPr="00D2567F">
        <w:t xml:space="preserve"> kohdan, </w:t>
      </w:r>
      <w:r w:rsidRPr="00841FD6">
        <w:t>87</w:t>
      </w:r>
      <w:r w:rsidRPr="00D2567F">
        <w:t xml:space="preserve"> artiklan </w:t>
      </w:r>
      <w:r w:rsidRPr="00841FD6">
        <w:t>2</w:t>
      </w:r>
      <w:r w:rsidRPr="00D2567F">
        <w:t xml:space="preserve"> kohdan a alakohdan ja </w:t>
      </w:r>
      <w:r w:rsidRPr="00841FD6">
        <w:t>88</w:t>
      </w:r>
      <w:r w:rsidRPr="00D2567F">
        <w:t xml:space="preserve"> artiklan </w:t>
      </w:r>
      <w:r w:rsidRPr="00841FD6">
        <w:t>2</w:t>
      </w:r>
      <w:r w:rsidRPr="00D2567F">
        <w:t> kohdan, joiden mukaisesti komissio on antanut ehdotuksen Euroopan parlamentille (C</w:t>
      </w:r>
      <w:r w:rsidRPr="00841FD6">
        <w:t>9</w:t>
      </w:r>
      <w:r w:rsidRPr="00D2567F">
        <w:noBreakHyphen/>
      </w:r>
      <w:r w:rsidRPr="00841FD6">
        <w:t>0455</w:t>
      </w:r>
      <w:r w:rsidRPr="00D2567F">
        <w:t>/</w:t>
      </w:r>
      <w:r w:rsidRPr="00841FD6">
        <w:t>2021</w:t>
      </w:r>
      <w:r w:rsidRPr="00D2567F">
        <w:t>),</w:t>
      </w:r>
    </w:p>
    <w:p w14:paraId="5C3687FC" w14:textId="77777777" w:rsidR="006B2710" w:rsidRPr="00D2567F" w:rsidRDefault="006B2710" w:rsidP="00B62FD0">
      <w:pPr>
        <w:pStyle w:val="NormalHanging12a"/>
        <w:widowControl/>
      </w:pPr>
      <w:r w:rsidRPr="00D2567F">
        <w:t>–</w:t>
      </w:r>
      <w:r w:rsidRPr="00D2567F">
        <w:tab/>
        <w:t xml:space="preserve">ottaa huomioon Euroopan unionin toiminnasta tehdyn sopimuksen </w:t>
      </w:r>
      <w:r w:rsidRPr="00841FD6">
        <w:t>294</w:t>
      </w:r>
      <w:r w:rsidRPr="00D2567F">
        <w:t xml:space="preserve"> artiklan </w:t>
      </w:r>
      <w:r w:rsidRPr="00841FD6">
        <w:t>3</w:t>
      </w:r>
      <w:r w:rsidRPr="00D2567F">
        <w:t> kohdan,</w:t>
      </w:r>
    </w:p>
    <w:p w14:paraId="330BBE6A" w14:textId="5E010F70" w:rsidR="00650341" w:rsidRPr="00D2567F" w:rsidRDefault="00650341" w:rsidP="00B62FD0">
      <w:pPr>
        <w:pStyle w:val="NormalHanging12a"/>
        <w:widowControl/>
      </w:pPr>
      <w:r w:rsidRPr="00D2567F">
        <w:t>–</w:t>
      </w:r>
      <w:r w:rsidRPr="00D2567F">
        <w:tab/>
      </w:r>
      <w:r w:rsidRPr="00D2567F">
        <w:rPr>
          <w:szCs w:val="24"/>
        </w:rPr>
        <w:t xml:space="preserve">ottaa huomioon asiasta vastaavan valiokunnan työjärjestyksen </w:t>
      </w:r>
      <w:r w:rsidRPr="00841FD6">
        <w:rPr>
          <w:szCs w:val="24"/>
        </w:rPr>
        <w:t>74</w:t>
      </w:r>
      <w:r w:rsidRPr="00D2567F">
        <w:rPr>
          <w:szCs w:val="24"/>
        </w:rPr>
        <w:t xml:space="preserve"> artiklan </w:t>
      </w:r>
      <w:r w:rsidRPr="00841FD6">
        <w:rPr>
          <w:szCs w:val="24"/>
        </w:rPr>
        <w:t>4</w:t>
      </w:r>
      <w:r w:rsidRPr="00D2567F">
        <w:rPr>
          <w:szCs w:val="24"/>
        </w:rPr>
        <w:t xml:space="preserve"> kohdan mukaisesti hyväksymän alustavan sopimuksen</w:t>
      </w:r>
      <w:r w:rsidRPr="00D2567F">
        <w:t xml:space="preserve"> </w:t>
      </w:r>
      <w:r w:rsidRPr="00D2567F">
        <w:rPr>
          <w:szCs w:val="24"/>
        </w:rPr>
        <w:t>sekä</w:t>
      </w:r>
      <w:r w:rsidRPr="00D2567F">
        <w:t xml:space="preserve"> </w:t>
      </w:r>
      <w:r w:rsidRPr="00D2567F">
        <w:rPr>
          <w:szCs w:val="24"/>
        </w:rPr>
        <w:t xml:space="preserve">neuvoston edustajan </w:t>
      </w:r>
      <w:r w:rsidRPr="00841FD6">
        <w:rPr>
          <w:szCs w:val="24"/>
        </w:rPr>
        <w:t>29</w:t>
      </w:r>
      <w:r w:rsidRPr="00D2567F">
        <w:rPr>
          <w:szCs w:val="24"/>
        </w:rPr>
        <w:t xml:space="preserve">. marraskuuta </w:t>
      </w:r>
      <w:r w:rsidR="00E34F07" w:rsidRPr="00841FD6">
        <w:rPr>
          <w:szCs w:val="24"/>
        </w:rPr>
        <w:t>2023</w:t>
      </w:r>
      <w:r w:rsidRPr="00D2567F">
        <w:rPr>
          <w:szCs w:val="24"/>
        </w:rPr>
        <w:t xml:space="preserve"> päivätyllä kirjeellä antaman sitoumuksen hyväksyä Euroopan parlamentin kanta Euroopan unionin toiminnasta tehdyn sopimuksen </w:t>
      </w:r>
      <w:r w:rsidRPr="00841FD6">
        <w:rPr>
          <w:szCs w:val="24"/>
        </w:rPr>
        <w:t>294</w:t>
      </w:r>
      <w:r w:rsidRPr="00D2567F">
        <w:rPr>
          <w:szCs w:val="24"/>
        </w:rPr>
        <w:t xml:space="preserve"> artiklan </w:t>
      </w:r>
      <w:r w:rsidRPr="00841FD6">
        <w:rPr>
          <w:szCs w:val="24"/>
        </w:rPr>
        <w:t>4</w:t>
      </w:r>
      <w:r w:rsidRPr="00D2567F">
        <w:rPr>
          <w:szCs w:val="24"/>
        </w:rPr>
        <w:t> kohdan mukaisesti,</w:t>
      </w:r>
    </w:p>
    <w:p w14:paraId="6494C99D" w14:textId="77777777" w:rsidR="006B2710" w:rsidRPr="00D2567F" w:rsidRDefault="006B2710" w:rsidP="00B62FD0">
      <w:pPr>
        <w:pStyle w:val="NormalHanging12a"/>
        <w:widowControl/>
      </w:pPr>
      <w:r w:rsidRPr="00D2567F">
        <w:t>–</w:t>
      </w:r>
      <w:r w:rsidRPr="00D2567F">
        <w:tab/>
        <w:t xml:space="preserve">ottaa huomioon työjärjestyksen </w:t>
      </w:r>
      <w:r w:rsidRPr="00841FD6">
        <w:t>59</w:t>
      </w:r>
      <w:r w:rsidRPr="00D2567F">
        <w:t> artiklan,</w:t>
      </w:r>
    </w:p>
    <w:p w14:paraId="3B077576" w14:textId="77777777" w:rsidR="006B2710" w:rsidRPr="00D2567F" w:rsidRDefault="006B2710" w:rsidP="00B62FD0">
      <w:pPr>
        <w:pStyle w:val="NormalHanging12a"/>
        <w:widowControl/>
      </w:pPr>
      <w:r w:rsidRPr="00D2567F">
        <w:t>–</w:t>
      </w:r>
      <w:r w:rsidRPr="00D2567F">
        <w:tab/>
        <w:t>ottaa huomioon kansalaisvapauksien sekä oikeus- ja sisäasioiden valiokunnan mietinnön (A</w:t>
      </w:r>
      <w:r w:rsidRPr="00841FD6">
        <w:t>9</w:t>
      </w:r>
      <w:r w:rsidRPr="00D2567F">
        <w:t>-</w:t>
      </w:r>
      <w:r w:rsidRPr="00841FD6">
        <w:t>0200</w:t>
      </w:r>
      <w:r w:rsidRPr="00D2567F">
        <w:t>/</w:t>
      </w:r>
      <w:r w:rsidRPr="00841FD6">
        <w:t>2023</w:t>
      </w:r>
      <w:r w:rsidRPr="00D2567F">
        <w:t>),</w:t>
      </w:r>
    </w:p>
    <w:p w14:paraId="2831F926" w14:textId="77777777" w:rsidR="006B2710" w:rsidRPr="00D2567F" w:rsidRDefault="006B2710" w:rsidP="00B62FD0">
      <w:pPr>
        <w:pStyle w:val="NormalHanging12a"/>
        <w:widowControl/>
      </w:pPr>
      <w:r w:rsidRPr="00841FD6">
        <w:t>1</w:t>
      </w:r>
      <w:r w:rsidRPr="00D2567F">
        <w:t>.</w:t>
      </w:r>
      <w:r w:rsidRPr="00D2567F">
        <w:tab/>
        <w:t>vahvistaa jäljempänä esitetyn ensimmäisen käsittelyn kannan;</w:t>
      </w:r>
    </w:p>
    <w:p w14:paraId="202FF302" w14:textId="77777777" w:rsidR="006B2710" w:rsidRPr="00D2567F" w:rsidRDefault="006B2710" w:rsidP="00B62FD0">
      <w:pPr>
        <w:pStyle w:val="NormalHanging12a"/>
        <w:widowControl/>
      </w:pPr>
      <w:r w:rsidRPr="00841FD6">
        <w:lastRenderedPageBreak/>
        <w:t>2</w:t>
      </w:r>
      <w:r w:rsidRPr="00D2567F">
        <w:t>.</w:t>
      </w:r>
      <w:r w:rsidRPr="00D2567F">
        <w:tab/>
        <w:t>pyytää komissiota antamaan asian uudelleen Euroopan parlamentin käsiteltäväksi, jos se korvaa ehdotuksensa, muuttaa sitä huomattavasti tai aikoo muuttaa sitä huomattavasti;</w:t>
      </w:r>
    </w:p>
    <w:p w14:paraId="1073695C" w14:textId="77777777" w:rsidR="00841FD6" w:rsidRDefault="006B2710" w:rsidP="00B62FD0">
      <w:pPr>
        <w:pStyle w:val="NormalHanging12a"/>
        <w:widowControl/>
        <w:sectPr w:rsidR="00841FD6" w:rsidSect="00C80CF5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841FD6">
        <w:t>3</w:t>
      </w:r>
      <w:r w:rsidRPr="00D2567F">
        <w:t>.</w:t>
      </w:r>
      <w:r w:rsidRPr="00D2567F">
        <w:tab/>
        <w:t>kehottaa puhemiestä välittämään parlamentin kannan neuvostolle ja komissiolle sekä kansallisille parlamenteille.</w:t>
      </w:r>
    </w:p>
    <w:p w14:paraId="2959B08C" w14:textId="77777777" w:rsidR="00E34F07" w:rsidRPr="00D2567F" w:rsidRDefault="00E34F07" w:rsidP="00E34F07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D2567F">
        <w:rPr>
          <w:b/>
          <w:bCs/>
          <w:color w:val="000000"/>
        </w:rPr>
        <w:lastRenderedPageBreak/>
        <w:t>P</w:t>
      </w:r>
      <w:r w:rsidRPr="00841FD6">
        <w:rPr>
          <w:b/>
          <w:bCs/>
          <w:color w:val="000000"/>
        </w:rPr>
        <w:t>9</w:t>
      </w:r>
      <w:r w:rsidRPr="00D2567F">
        <w:rPr>
          <w:b/>
          <w:bCs/>
          <w:color w:val="000000"/>
        </w:rPr>
        <w:t>_TC</w:t>
      </w:r>
      <w:r w:rsidRPr="00841FD6">
        <w:rPr>
          <w:b/>
          <w:bCs/>
          <w:color w:val="000000"/>
        </w:rPr>
        <w:t>1</w:t>
      </w:r>
      <w:r w:rsidRPr="00D2567F">
        <w:rPr>
          <w:b/>
          <w:bCs/>
          <w:color w:val="000000"/>
        </w:rPr>
        <w:t>-COD(</w:t>
      </w:r>
      <w:r w:rsidRPr="00841FD6">
        <w:rPr>
          <w:b/>
          <w:bCs/>
          <w:color w:val="000000"/>
        </w:rPr>
        <w:t>2021</w:t>
      </w:r>
      <w:r w:rsidRPr="00D2567F">
        <w:rPr>
          <w:b/>
          <w:bCs/>
          <w:color w:val="000000"/>
        </w:rPr>
        <w:t>)</w:t>
      </w:r>
      <w:r w:rsidRPr="00841FD6">
        <w:rPr>
          <w:b/>
          <w:bCs/>
          <w:color w:val="000000"/>
        </w:rPr>
        <w:t>0410</w:t>
      </w:r>
    </w:p>
    <w:p w14:paraId="7AD5A0DA" w14:textId="6CCEBF97" w:rsidR="00E34F07" w:rsidRDefault="00E34F07" w:rsidP="00E34F07">
      <w:pPr>
        <w:spacing w:after="240"/>
        <w:rPr>
          <w:rFonts w:eastAsiaTheme="minorHAnsi"/>
          <w:b/>
          <w:szCs w:val="22"/>
          <w:lang w:eastAsia="en-US"/>
        </w:rPr>
      </w:pPr>
      <w:r w:rsidRPr="00D2567F">
        <w:rPr>
          <w:b/>
          <w:szCs w:val="24"/>
        </w:rPr>
        <w:t xml:space="preserve">Euroopan parlamentin kanta, vahvistettu ensimmäisessä käsittelyssä </w:t>
      </w:r>
      <w:r w:rsidRPr="00841FD6">
        <w:rPr>
          <w:b/>
          <w:szCs w:val="24"/>
        </w:rPr>
        <w:t>8</w:t>
      </w:r>
      <w:r w:rsidRPr="00D2567F">
        <w:rPr>
          <w:b/>
          <w:szCs w:val="24"/>
        </w:rPr>
        <w:t xml:space="preserve">. helmikuuta </w:t>
      </w:r>
      <w:r w:rsidRPr="00841FD6">
        <w:rPr>
          <w:b/>
          <w:szCs w:val="24"/>
        </w:rPr>
        <w:t>2024</w:t>
      </w:r>
      <w:r w:rsidRPr="00D2567F">
        <w:rPr>
          <w:b/>
          <w:szCs w:val="24"/>
        </w:rPr>
        <w:t xml:space="preserve">, Euroopan parlamentin ja neuvoston asetuksen (EU) </w:t>
      </w:r>
      <w:r w:rsidRPr="00841FD6">
        <w:rPr>
          <w:b/>
          <w:szCs w:val="24"/>
        </w:rPr>
        <w:t>2024</w:t>
      </w:r>
      <w:r w:rsidRPr="00D2567F">
        <w:rPr>
          <w:b/>
          <w:szCs w:val="24"/>
        </w:rPr>
        <w:t xml:space="preserve">/… antamiseksi </w:t>
      </w:r>
      <w:r w:rsidRPr="00D2567F">
        <w:rPr>
          <w:rFonts w:eastAsiaTheme="minorHAnsi"/>
          <w:b/>
          <w:szCs w:val="22"/>
          <w:lang w:eastAsia="en-US"/>
        </w:rPr>
        <w:t xml:space="preserve">automaattisesta tietojen hausta ja -vaihdosta poliisiyhteistyössä sekä neuvoston päätösten </w:t>
      </w:r>
      <w:r w:rsidRPr="00841FD6">
        <w:rPr>
          <w:rFonts w:eastAsiaTheme="minorHAnsi"/>
          <w:b/>
          <w:szCs w:val="22"/>
          <w:lang w:eastAsia="en-US"/>
        </w:rPr>
        <w:t>2008</w:t>
      </w:r>
      <w:r w:rsidRPr="00D2567F">
        <w:rPr>
          <w:rFonts w:eastAsiaTheme="minorHAnsi"/>
          <w:b/>
          <w:szCs w:val="22"/>
          <w:lang w:eastAsia="en-US"/>
        </w:rPr>
        <w:t>/</w:t>
      </w:r>
      <w:r w:rsidRPr="00841FD6">
        <w:rPr>
          <w:rFonts w:eastAsiaTheme="minorHAnsi"/>
          <w:b/>
          <w:szCs w:val="22"/>
          <w:lang w:eastAsia="en-US"/>
        </w:rPr>
        <w:t>615</w:t>
      </w:r>
      <w:r w:rsidRPr="00D2567F">
        <w:rPr>
          <w:rFonts w:eastAsiaTheme="minorHAnsi"/>
          <w:b/>
          <w:szCs w:val="22"/>
          <w:lang w:eastAsia="en-US"/>
        </w:rPr>
        <w:t xml:space="preserve">/YOS ja </w:t>
      </w:r>
      <w:r w:rsidRPr="00841FD6">
        <w:rPr>
          <w:rFonts w:eastAsiaTheme="minorHAnsi"/>
          <w:b/>
          <w:szCs w:val="22"/>
          <w:lang w:eastAsia="en-US"/>
        </w:rPr>
        <w:t>2008</w:t>
      </w:r>
      <w:r w:rsidRPr="00D2567F">
        <w:rPr>
          <w:rFonts w:eastAsiaTheme="minorHAnsi"/>
          <w:b/>
          <w:szCs w:val="22"/>
          <w:lang w:eastAsia="en-US"/>
        </w:rPr>
        <w:t>/</w:t>
      </w:r>
      <w:r w:rsidRPr="00841FD6">
        <w:rPr>
          <w:rFonts w:eastAsiaTheme="minorHAnsi"/>
          <w:b/>
          <w:szCs w:val="22"/>
          <w:lang w:eastAsia="en-US"/>
        </w:rPr>
        <w:t>616</w:t>
      </w:r>
      <w:r w:rsidRPr="00D2567F">
        <w:rPr>
          <w:rFonts w:eastAsiaTheme="minorHAnsi"/>
          <w:b/>
          <w:szCs w:val="22"/>
          <w:lang w:eastAsia="en-US"/>
        </w:rPr>
        <w:t>/YOS ja Euroopan parlamentin ja neuvoston asetusten (EU) </w:t>
      </w:r>
      <w:r w:rsidRPr="00841FD6">
        <w:rPr>
          <w:rFonts w:eastAsiaTheme="minorHAnsi"/>
          <w:b/>
          <w:szCs w:val="22"/>
          <w:lang w:eastAsia="en-US"/>
        </w:rPr>
        <w:t>2018</w:t>
      </w:r>
      <w:r w:rsidRPr="00D2567F">
        <w:rPr>
          <w:rFonts w:eastAsiaTheme="minorHAnsi"/>
          <w:b/>
          <w:szCs w:val="22"/>
          <w:lang w:eastAsia="en-US"/>
        </w:rPr>
        <w:t>/</w:t>
      </w:r>
      <w:r w:rsidRPr="00841FD6">
        <w:rPr>
          <w:rFonts w:eastAsiaTheme="minorHAnsi"/>
          <w:b/>
          <w:szCs w:val="22"/>
          <w:lang w:eastAsia="en-US"/>
        </w:rPr>
        <w:t>1726</w:t>
      </w:r>
      <w:r w:rsidRPr="00D2567F">
        <w:rPr>
          <w:rFonts w:eastAsiaTheme="minorHAnsi"/>
          <w:b/>
          <w:szCs w:val="22"/>
          <w:lang w:eastAsia="en-US"/>
        </w:rPr>
        <w:t>, (EU) </w:t>
      </w:r>
      <w:r w:rsidRPr="00841FD6">
        <w:rPr>
          <w:rFonts w:eastAsiaTheme="minorHAnsi"/>
          <w:b/>
          <w:szCs w:val="22"/>
          <w:lang w:eastAsia="en-US"/>
        </w:rPr>
        <w:t>2019</w:t>
      </w:r>
      <w:r w:rsidRPr="00D2567F">
        <w:rPr>
          <w:rFonts w:eastAsiaTheme="minorHAnsi"/>
          <w:b/>
          <w:szCs w:val="22"/>
          <w:lang w:eastAsia="en-US"/>
        </w:rPr>
        <w:t>/</w:t>
      </w:r>
      <w:r w:rsidRPr="00841FD6">
        <w:rPr>
          <w:rFonts w:eastAsiaTheme="minorHAnsi"/>
          <w:b/>
          <w:szCs w:val="22"/>
          <w:lang w:eastAsia="en-US"/>
        </w:rPr>
        <w:t>817</w:t>
      </w:r>
      <w:r w:rsidRPr="00D2567F">
        <w:rPr>
          <w:rFonts w:eastAsiaTheme="minorHAnsi"/>
          <w:b/>
          <w:szCs w:val="22"/>
          <w:lang w:eastAsia="en-US"/>
        </w:rPr>
        <w:t xml:space="preserve"> ja (EU) </w:t>
      </w:r>
      <w:r w:rsidRPr="00841FD6">
        <w:rPr>
          <w:rFonts w:eastAsiaTheme="minorHAnsi"/>
          <w:b/>
          <w:szCs w:val="22"/>
          <w:lang w:eastAsia="en-US"/>
        </w:rPr>
        <w:t>2019</w:t>
      </w:r>
      <w:r w:rsidRPr="00D2567F">
        <w:rPr>
          <w:rFonts w:eastAsiaTheme="minorHAnsi"/>
          <w:b/>
          <w:szCs w:val="22"/>
          <w:lang w:eastAsia="en-US"/>
        </w:rPr>
        <w:t>/</w:t>
      </w:r>
      <w:r w:rsidRPr="00841FD6">
        <w:rPr>
          <w:rFonts w:eastAsiaTheme="minorHAnsi"/>
          <w:b/>
          <w:szCs w:val="22"/>
          <w:lang w:eastAsia="en-US"/>
        </w:rPr>
        <w:t>818</w:t>
      </w:r>
      <w:r w:rsidRPr="00D2567F">
        <w:rPr>
          <w:rFonts w:eastAsiaTheme="minorHAnsi"/>
          <w:b/>
          <w:szCs w:val="22"/>
          <w:lang w:eastAsia="en-US"/>
        </w:rPr>
        <w:t xml:space="preserve"> muuttamisesta (Prüm II </w:t>
      </w:r>
      <w:r w:rsidRPr="00D2567F">
        <w:rPr>
          <w:rFonts w:eastAsiaTheme="minorHAnsi"/>
          <w:b/>
          <w:szCs w:val="22"/>
          <w:lang w:eastAsia="en-US"/>
        </w:rPr>
        <w:noBreakHyphen/>
        <w:t>asetus)</w:t>
      </w:r>
    </w:p>
    <w:p w14:paraId="53BBFF81" w14:textId="760336E3" w:rsidR="005D3919" w:rsidRPr="005D3919" w:rsidRDefault="005D3919" w:rsidP="005D3919">
      <w:pPr>
        <w:suppressAutoHyphens/>
        <w:rPr>
          <w:i/>
          <w:szCs w:val="24"/>
        </w:rPr>
      </w:pPr>
      <w:r w:rsidRPr="005D3919">
        <w:rPr>
          <w:i/>
          <w:szCs w:val="24"/>
        </w:rPr>
        <w:t xml:space="preserve">(Euroopan parlamentin ja neuvoston päästyä sopimukseen parlamentin kanta vastaa lopullista säädöstä, asetusta (EU) </w:t>
      </w:r>
      <w:r w:rsidRPr="006C4B60">
        <w:rPr>
          <w:rFonts w:eastAsia="Calibri"/>
          <w:i/>
        </w:rPr>
        <w:t>202</w:t>
      </w:r>
      <w:r>
        <w:rPr>
          <w:rFonts w:eastAsia="Calibri"/>
          <w:i/>
        </w:rPr>
        <w:t>4/982</w:t>
      </w:r>
      <w:r>
        <w:rPr>
          <w:rStyle w:val="CommentReference"/>
        </w:rPr>
        <w:commentReference w:id="9"/>
      </w:r>
      <w:r w:rsidRPr="005D3919">
        <w:rPr>
          <w:i/>
          <w:szCs w:val="24"/>
        </w:rPr>
        <w:t>.)</w:t>
      </w:r>
    </w:p>
    <w:sectPr w:rsidR="005D3919" w:rsidRPr="005D3919" w:rsidSect="00C80CF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9" w:author="CORMAN Christel" w:date="2024-04-08T12:48:00Z" w:initials="CC">
    <w:p w14:paraId="745D8A76" w14:textId="131D3199" w:rsidR="005D3919" w:rsidRDefault="005D3919" w:rsidP="005D3919">
      <w:pPr>
        <w:pStyle w:val="CommentText"/>
      </w:pPr>
      <w:r>
        <w:rPr>
          <w:rStyle w:val="CommentReference"/>
        </w:rPr>
        <w:annotationRef/>
      </w:r>
      <w:hyperlink r:id="rId1" w:history="1">
        <w:r w:rsidRPr="003A41CA">
          <w:rPr>
            <w:rStyle w:val="Hyperlink"/>
          </w:rPr>
          <w:t>https://eur-lex.europa.eu/legal-content/EN/TXT</w:t>
        </w:r>
        <w:r w:rsidRPr="003A41CA">
          <w:rPr>
            <w:rStyle w:val="Hyperlink"/>
          </w:rPr>
          <w:t>/</w:t>
        </w:r>
        <w:r w:rsidRPr="003A41CA">
          <w:rPr>
            <w:rStyle w:val="Hyperlink"/>
          </w:rPr>
          <w:t>?uri=CELEX%3A32024R0982</w:t>
        </w:r>
      </w:hyperlink>
      <w: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45D8A76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0EFC66" w14:textId="77777777" w:rsidR="00E34F07" w:rsidRPr="00C80CF5" w:rsidRDefault="00E34F07">
      <w:r w:rsidRPr="00C80CF5">
        <w:separator/>
      </w:r>
    </w:p>
  </w:endnote>
  <w:endnote w:type="continuationSeparator" w:id="0">
    <w:p w14:paraId="5811F89B" w14:textId="77777777" w:rsidR="00E34F07" w:rsidRPr="00C80CF5" w:rsidRDefault="00E34F07">
      <w:r w:rsidRPr="00C80CF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2633BE" w14:textId="77777777" w:rsidR="00E34F07" w:rsidRPr="00C80CF5" w:rsidRDefault="00E34F07">
      <w:r w:rsidRPr="00C80CF5">
        <w:separator/>
      </w:r>
    </w:p>
  </w:footnote>
  <w:footnote w:type="continuationSeparator" w:id="0">
    <w:p w14:paraId="3B890A64" w14:textId="77777777" w:rsidR="00E34F07" w:rsidRPr="00C80CF5" w:rsidRDefault="00E34F07">
      <w:r w:rsidRPr="00C80CF5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2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3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9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3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6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0"/>
  </w:num>
  <w:num w:numId="5">
    <w:abstractNumId w:val="11"/>
  </w:num>
  <w:num w:numId="6">
    <w:abstractNumId w:val="1"/>
  </w:num>
  <w:num w:numId="7">
    <w:abstractNumId w:val="9"/>
  </w:num>
  <w:num w:numId="8">
    <w:abstractNumId w:val="13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</w:num>
  <w:num w:numId="12">
    <w:abstractNumId w:val="12"/>
  </w:num>
  <w:num w:numId="13">
    <w:abstractNumId w:val="6"/>
  </w:num>
  <w:num w:numId="14">
    <w:abstractNumId w:val="15"/>
  </w:num>
  <w:num w:numId="15">
    <w:abstractNumId w:val="4"/>
  </w:num>
  <w:num w:numId="16">
    <w:abstractNumId w:val="7"/>
  </w:num>
  <w:numIdMacAtCleanup w:val="1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CORMAN Christel">
    <w15:presenceInfo w15:providerId="None" w15:userId="CORMAN Christel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00/2023"/>
    <w:docVar w:name="dvlangue" w:val="FI"/>
    <w:docVar w:name="dvnumam" w:val="0"/>
    <w:docVar w:name="dvpe" w:val="736.469"/>
    <w:docVar w:name="dvrapporteur" w:val="Esittelijä: "/>
    <w:docVar w:name="dvstar" w:val="***I"/>
    <w:docVar w:name="dvtitre" w:val="Euroopan parlamentin lainsäädäntöpäätöslauselma xx. xxxkuuta 2024 ehdotuksesta Euroopan parlamentin ja neuvoston asetukseksi automaattisesta tietojenvaihdosta poliisiyhteistyössä (Prüm II) sekä neuvoston päätösten 2008/615/YOS ja 2008/616/YOS ja Euroopan parlamentin ja neuvoston asetusten (EU) 2018/1726, (EU) 2019/817 ja (EU) 2019/818 muuttamisesta(COM(2021)0784(COR1) – C9-0455/2021 – 2021/0410(COD))"/>
  </w:docVars>
  <w:rsids>
    <w:rsidRoot w:val="007E79A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59F5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16C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3919"/>
    <w:rsid w:val="006037C0"/>
    <w:rsid w:val="00650341"/>
    <w:rsid w:val="006631B6"/>
    <w:rsid w:val="00680577"/>
    <w:rsid w:val="006B271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79A7"/>
    <w:rsid w:val="00817416"/>
    <w:rsid w:val="00841FD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4B9D"/>
    <w:rsid w:val="00AE0928"/>
    <w:rsid w:val="00AF3B82"/>
    <w:rsid w:val="00B12E95"/>
    <w:rsid w:val="00B22876"/>
    <w:rsid w:val="00B558F0"/>
    <w:rsid w:val="00B62FD0"/>
    <w:rsid w:val="00BD2D05"/>
    <w:rsid w:val="00BD48FE"/>
    <w:rsid w:val="00BD7BD8"/>
    <w:rsid w:val="00BE6ADC"/>
    <w:rsid w:val="00C05BFE"/>
    <w:rsid w:val="00C23CD4"/>
    <w:rsid w:val="00C61C0C"/>
    <w:rsid w:val="00C80CF5"/>
    <w:rsid w:val="00C941CB"/>
    <w:rsid w:val="00CC2357"/>
    <w:rsid w:val="00CF071A"/>
    <w:rsid w:val="00D058B8"/>
    <w:rsid w:val="00D2567F"/>
    <w:rsid w:val="00D56C11"/>
    <w:rsid w:val="00D75DBE"/>
    <w:rsid w:val="00D834A0"/>
    <w:rsid w:val="00D872DF"/>
    <w:rsid w:val="00D91E21"/>
    <w:rsid w:val="00DA7FCD"/>
    <w:rsid w:val="00E34F0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50EE"/>
    <w:rsid w:val="00F87713"/>
    <w:rsid w:val="00F90BA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493FBA"/>
  <w15:chartTrackingRefBased/>
  <w15:docId w15:val="{C6F27BFF-6C98-4CFD-A9A0-9F75C3877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6B271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271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271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271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6B271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6B2710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semiHidden/>
    <w:rsid w:val="006B2710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semiHidden/>
    <w:rsid w:val="006B2710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semiHidden/>
    <w:rsid w:val="006B2710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iPriority w:val="39"/>
    <w:unhideWhenUsed/>
    <w:qFormat/>
    <w:rsid w:val="006B271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B271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B271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B2710"/>
    <w:pPr>
      <w:spacing w:after="120"/>
    </w:pPr>
  </w:style>
  <w:style w:type="paragraph" w:customStyle="1" w:styleId="PageHeading">
    <w:name w:val="PageHeading"/>
    <w:basedOn w:val="Normal"/>
    <w:rsid w:val="006B271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B2710"/>
    <w:rPr>
      <w:b/>
    </w:rPr>
  </w:style>
  <w:style w:type="paragraph" w:customStyle="1" w:styleId="NormalBold12a">
    <w:name w:val="NormalBold12a"/>
    <w:basedOn w:val="Normal"/>
    <w:rsid w:val="006B2710"/>
    <w:pPr>
      <w:spacing w:after="240"/>
    </w:pPr>
    <w:rPr>
      <w:b/>
    </w:rPr>
  </w:style>
  <w:style w:type="paragraph" w:customStyle="1" w:styleId="AmJustText">
    <w:name w:val="AmJustText"/>
    <w:basedOn w:val="Normal"/>
    <w:rsid w:val="006B271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B271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B2710"/>
    <w:pPr>
      <w:spacing w:after="480"/>
      <w:ind w:left="1417"/>
    </w:pPr>
  </w:style>
  <w:style w:type="paragraph" w:customStyle="1" w:styleId="CoverNormal">
    <w:name w:val="CoverNormal"/>
    <w:basedOn w:val="Normal"/>
    <w:rsid w:val="006B2710"/>
    <w:pPr>
      <w:ind w:left="1418"/>
    </w:pPr>
  </w:style>
  <w:style w:type="paragraph" w:customStyle="1" w:styleId="AmCrossRef">
    <w:name w:val="AmCrossRef"/>
    <w:basedOn w:val="Normal"/>
    <w:rsid w:val="006B271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B271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B271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B271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B271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B2710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6B271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2710"/>
    <w:rPr>
      <w:sz w:val="24"/>
      <w:lang w:val="fi-FI"/>
    </w:rPr>
  </w:style>
  <w:style w:type="paragraph" w:customStyle="1" w:styleId="AmOrLang">
    <w:name w:val="AmOrLang"/>
    <w:basedOn w:val="Normal"/>
    <w:rsid w:val="006B271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B271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B271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B2710"/>
    <w:pPr>
      <w:spacing w:before="240"/>
    </w:pPr>
    <w:rPr>
      <w:b/>
    </w:rPr>
  </w:style>
  <w:style w:type="paragraph" w:customStyle="1" w:styleId="EPBody">
    <w:name w:val="EPBody"/>
    <w:basedOn w:val="Normal"/>
    <w:rsid w:val="006B271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B271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B2710"/>
    <w:pPr>
      <w:spacing w:before="480" w:after="240"/>
    </w:pPr>
  </w:style>
  <w:style w:type="paragraph" w:customStyle="1" w:styleId="Lgendesigne">
    <w:name w:val="Légende signe"/>
    <w:basedOn w:val="Normal"/>
    <w:rsid w:val="006B271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B271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B2710"/>
    <w:rPr>
      <w:sz w:val="18"/>
    </w:rPr>
  </w:style>
  <w:style w:type="paragraph" w:customStyle="1" w:styleId="EntPE">
    <w:name w:val="EntPE"/>
    <w:basedOn w:val="Normal12"/>
    <w:rsid w:val="006B2710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6B2710"/>
    <w:pPr>
      <w:spacing w:after="240"/>
    </w:pPr>
    <w:rPr>
      <w:noProof/>
    </w:rPr>
  </w:style>
  <w:style w:type="paragraph" w:customStyle="1" w:styleId="CommitteeAM">
    <w:name w:val="CommitteeAM"/>
    <w:basedOn w:val="Normal"/>
    <w:rsid w:val="006B2710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6B2710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6B2710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6B2710"/>
    <w:rPr>
      <w:noProof/>
      <w:sz w:val="24"/>
      <w:lang w:val="fi-FI"/>
    </w:rPr>
  </w:style>
  <w:style w:type="paragraph" w:customStyle="1" w:styleId="PELeft">
    <w:name w:val="PELeft"/>
    <w:basedOn w:val="Normal"/>
    <w:rsid w:val="006B2710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6B2710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6B2710"/>
    <w:pPr>
      <w:spacing w:after="120"/>
    </w:pPr>
  </w:style>
  <w:style w:type="paragraph" w:customStyle="1" w:styleId="Normal12Italic">
    <w:name w:val="Normal12Italic"/>
    <w:basedOn w:val="Normal12"/>
    <w:rsid w:val="006B2710"/>
    <w:rPr>
      <w:i/>
    </w:rPr>
  </w:style>
  <w:style w:type="character" w:customStyle="1" w:styleId="NormalBoldChar">
    <w:name w:val="NormalBold Char"/>
    <w:basedOn w:val="DefaultParagraphFont"/>
    <w:link w:val="NormalBold"/>
    <w:rsid w:val="006B2710"/>
    <w:rPr>
      <w:b/>
      <w:sz w:val="24"/>
      <w:lang w:val="fi-FI"/>
    </w:rPr>
  </w:style>
  <w:style w:type="paragraph" w:customStyle="1" w:styleId="JustificationTitle">
    <w:name w:val="JustificationTitle"/>
    <w:basedOn w:val="Normal"/>
    <w:next w:val="Normal12"/>
    <w:rsid w:val="006B2710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6B2710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6B2710"/>
    <w:rPr>
      <w:sz w:val="24"/>
      <w:lang w:val="fi-FI"/>
    </w:rPr>
  </w:style>
  <w:style w:type="paragraph" w:customStyle="1" w:styleId="ColumnHeading">
    <w:name w:val="ColumnHeading"/>
    <w:basedOn w:val="Normal"/>
    <w:rsid w:val="006B2710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B271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6B2710"/>
    <w:pPr>
      <w:spacing w:before="240"/>
      <w:jc w:val="center"/>
    </w:pPr>
    <w:rPr>
      <w:i/>
    </w:rPr>
  </w:style>
  <w:style w:type="paragraph" w:styleId="Footer">
    <w:name w:val="footer"/>
    <w:link w:val="FooterChar"/>
    <w:uiPriority w:val="99"/>
    <w:rsid w:val="006B2710"/>
    <w:pPr>
      <w:tabs>
        <w:tab w:val="center" w:pos="4536"/>
        <w:tab w:val="right" w:pos="9072"/>
      </w:tabs>
      <w:spacing w:before="240" w:after="240" w:line="221" w:lineRule="auto"/>
    </w:pPr>
    <w:rPr>
      <w:sz w:val="22"/>
      <w:lang w:val="fi-FI"/>
    </w:rPr>
  </w:style>
  <w:style w:type="character" w:customStyle="1" w:styleId="FooterChar">
    <w:name w:val="Footer Char"/>
    <w:basedOn w:val="DefaultParagraphFont"/>
    <w:link w:val="Footer"/>
    <w:uiPriority w:val="99"/>
    <w:rsid w:val="006B2710"/>
    <w:rPr>
      <w:sz w:val="22"/>
      <w:lang w:val="fi-FI"/>
    </w:rPr>
  </w:style>
  <w:style w:type="paragraph" w:customStyle="1" w:styleId="Footer2">
    <w:name w:val="Footer2"/>
    <w:basedOn w:val="Normal12"/>
    <w:rsid w:val="006B2710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6B2710"/>
    <w:rPr>
      <w:rFonts w:ascii="Arial" w:cs="Arial"/>
      <w:b w:val="0"/>
      <w:i/>
      <w:color w:val="C0C0C0"/>
      <w:sz w:val="22"/>
    </w:rPr>
  </w:style>
  <w:style w:type="paragraph" w:styleId="BalloonText">
    <w:name w:val="Balloon Text"/>
    <w:basedOn w:val="Normal"/>
    <w:link w:val="BalloonTextChar"/>
    <w:uiPriority w:val="99"/>
    <w:unhideWhenUsed/>
    <w:rsid w:val="006B27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B2710"/>
    <w:rPr>
      <w:rFonts w:ascii="Segoe UI" w:hAnsi="Segoe UI" w:cs="Segoe UI"/>
      <w:sz w:val="18"/>
      <w:szCs w:val="18"/>
      <w:lang w:val="fi-FI"/>
    </w:rPr>
  </w:style>
  <w:style w:type="character" w:styleId="CommentReference">
    <w:name w:val="annotation reference"/>
    <w:basedOn w:val="DefaultParagraphFont"/>
    <w:uiPriority w:val="99"/>
    <w:rsid w:val="006B27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B271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2710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B27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B2710"/>
    <w:rPr>
      <w:b/>
      <w:bCs/>
      <w:lang w:val="fi-FI"/>
    </w:rPr>
  </w:style>
  <w:style w:type="paragraph" w:customStyle="1" w:styleId="norm">
    <w:name w:val="norm"/>
    <w:basedOn w:val="Normal"/>
    <w:rsid w:val="006B2710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6B2710"/>
    <w:rPr>
      <w:color w:val="0000FF"/>
      <w:u w:val="single"/>
    </w:rPr>
  </w:style>
  <w:style w:type="character" w:customStyle="1" w:styleId="superscript">
    <w:name w:val="superscript"/>
    <w:basedOn w:val="DefaultParagraphFont"/>
    <w:rsid w:val="006B2710"/>
  </w:style>
  <w:style w:type="paragraph" w:styleId="Revision">
    <w:name w:val="Revision"/>
    <w:hidden/>
    <w:uiPriority w:val="99"/>
    <w:semiHidden/>
    <w:rsid w:val="006B2710"/>
    <w:rPr>
      <w:sz w:val="24"/>
      <w:lang w:val="fi-FI"/>
    </w:rPr>
  </w:style>
  <w:style w:type="character" w:styleId="FollowedHyperlink">
    <w:name w:val="FollowedHyperlink"/>
    <w:basedOn w:val="DefaultParagraphFont"/>
    <w:uiPriority w:val="99"/>
    <w:rsid w:val="006B2710"/>
    <w:rPr>
      <w:color w:val="954F72" w:themeColor="followedHyperlink"/>
      <w:u w:val="single"/>
    </w:rPr>
  </w:style>
  <w:style w:type="paragraph" w:customStyle="1" w:styleId="Normal12a">
    <w:name w:val="Normal12a"/>
    <w:basedOn w:val="Normal"/>
    <w:rsid w:val="006B2710"/>
    <w:pPr>
      <w:spacing w:after="240"/>
    </w:pPr>
  </w:style>
  <w:style w:type="paragraph" w:customStyle="1" w:styleId="RollCallVotes">
    <w:name w:val="RollCallVotes"/>
    <w:basedOn w:val="Normal"/>
    <w:rsid w:val="006B271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6B271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6B271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6B2710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E34F07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E34F07"/>
    <w:pPr>
      <w:spacing w:after="240"/>
      <w:jc w:val="center"/>
    </w:pPr>
  </w:style>
  <w:style w:type="paragraph" w:customStyle="1" w:styleId="AmDateTab">
    <w:name w:val="AmDateTab"/>
    <w:basedOn w:val="Normal"/>
    <w:rsid w:val="00E34F07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E34F07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E34F07"/>
  </w:style>
  <w:style w:type="paragraph" w:styleId="TOC4">
    <w:name w:val="toc 4"/>
    <w:basedOn w:val="Normal"/>
    <w:next w:val="Normal"/>
    <w:uiPriority w:val="39"/>
    <w:unhideWhenUsed/>
    <w:rsid w:val="00E34F07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E34F07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E34F07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E34F07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E34F07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E34F07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E34F07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E34F07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E34F0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E34F0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E34F07"/>
    <w:pPr>
      <w:widowControl/>
      <w:spacing w:before="120" w:after="120" w:line="360" w:lineRule="auto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E34F07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E34F07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E34F07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E34F07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E34F07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E34F07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E34F07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E34F07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E34F07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E34F07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E34F07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E34F07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E34F07"/>
    <w:pPr>
      <w:numPr>
        <w:numId w:val="12"/>
      </w:numPr>
    </w:pPr>
  </w:style>
  <w:style w:type="paragraph" w:customStyle="1" w:styleId="Tiret1">
    <w:name w:val="Tiret 1"/>
    <w:basedOn w:val="Point1"/>
    <w:rsid w:val="00E34F07"/>
    <w:pPr>
      <w:numPr>
        <w:numId w:val="13"/>
      </w:numPr>
    </w:pPr>
  </w:style>
  <w:style w:type="paragraph" w:customStyle="1" w:styleId="Tiret2">
    <w:name w:val="Tiret 2"/>
    <w:basedOn w:val="Point2"/>
    <w:rsid w:val="00E34F07"/>
    <w:pPr>
      <w:numPr>
        <w:numId w:val="14"/>
      </w:numPr>
    </w:pPr>
  </w:style>
  <w:style w:type="paragraph" w:customStyle="1" w:styleId="Tiret3">
    <w:name w:val="Tiret 3"/>
    <w:basedOn w:val="Point3"/>
    <w:rsid w:val="00E34F07"/>
    <w:pPr>
      <w:numPr>
        <w:numId w:val="15"/>
      </w:numPr>
    </w:pPr>
  </w:style>
  <w:style w:type="paragraph" w:customStyle="1" w:styleId="Tiret4">
    <w:name w:val="Tiret 4"/>
    <w:basedOn w:val="Point4"/>
    <w:rsid w:val="00E34F07"/>
    <w:pPr>
      <w:numPr>
        <w:numId w:val="16"/>
      </w:numPr>
    </w:pPr>
  </w:style>
  <w:style w:type="paragraph" w:customStyle="1" w:styleId="PointDouble0">
    <w:name w:val="PointDouble 0"/>
    <w:basedOn w:val="Normal"/>
    <w:rsid w:val="00E34F07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E34F07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E34F07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E34F07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E34F07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E34F07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E34F07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E34F07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E34F07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E34F07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E34F07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E34F07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E34F07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E34F07"/>
    <w:pPr>
      <w:widowControl/>
      <w:numPr>
        <w:ilvl w:val="3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E34F07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E34F07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E34F07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E34F07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E34F07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E34F07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E34F07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E34F07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E34F07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E34F07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E34F07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E34F07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E34F07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E34F07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E34F07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E34F07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E34F07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E34F07"/>
    <w:pPr>
      <w:widowControl/>
      <w:numPr>
        <w:ilvl w:val="2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E34F07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E34F07"/>
    <w:pPr>
      <w:widowControl/>
      <w:numPr>
        <w:ilvl w:val="6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E34F07"/>
    <w:pPr>
      <w:widowControl/>
      <w:numPr>
        <w:ilvl w:val="1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E34F07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E34F07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E34F07"/>
    <w:pPr>
      <w:widowControl/>
      <w:numPr>
        <w:ilvl w:val="7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E34F07"/>
    <w:pPr>
      <w:widowControl/>
      <w:numPr>
        <w:ilvl w:val="8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E34F07"/>
    <w:pPr>
      <w:widowControl/>
      <w:numPr>
        <w:numId w:val="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E34F07"/>
    <w:pPr>
      <w:widowControl/>
      <w:numPr>
        <w:numId w:val="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E34F07"/>
    <w:pPr>
      <w:widowControl/>
      <w:numPr>
        <w:numId w:val="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E34F07"/>
    <w:pPr>
      <w:widowControl/>
      <w:numPr>
        <w:numId w:val="6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E34F07"/>
    <w:pPr>
      <w:widowControl/>
      <w:numPr>
        <w:numId w:val="7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E34F07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E34F07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E34F07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E34F07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E34F07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E34F07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E34F07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E34F07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E34F07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E34F07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E34F07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E34F07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E34F07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E34F07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E34F07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E34F07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34F07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E34F07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E34F07"/>
    <w:pPr>
      <w:keepNext/>
      <w:widowControl/>
      <w:spacing w:before="48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34F07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34F07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34F07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E34F07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34F07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E34F07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E34F07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E34F07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34F07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E34F07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E34F07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E34F07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E34F07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E34F07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E34F07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E34F07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E34F07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E34F07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E34F07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E34F07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E34F07"/>
  </w:style>
  <w:style w:type="paragraph" w:customStyle="1" w:styleId="StatutPagedecouverture">
    <w:name w:val="Statut (Page de couverture)"/>
    <w:basedOn w:val="Statut"/>
    <w:next w:val="TypedudocumentPagedecouverture"/>
    <w:rsid w:val="00E34F07"/>
  </w:style>
  <w:style w:type="paragraph" w:customStyle="1" w:styleId="TitreobjetPagedecouverture">
    <w:name w:val="Titre objet (Page de couverture)"/>
    <w:basedOn w:val="Titreobjet"/>
    <w:next w:val="IntrtEEEPagedecouverture"/>
    <w:rsid w:val="00E34F07"/>
  </w:style>
  <w:style w:type="paragraph" w:customStyle="1" w:styleId="TypedudocumentPagedecouverture">
    <w:name w:val="Type du document (Page de couverture)"/>
    <w:basedOn w:val="Typedudocument"/>
    <w:next w:val="TitreobjetPagedecouverture"/>
    <w:rsid w:val="00E34F07"/>
  </w:style>
  <w:style w:type="paragraph" w:customStyle="1" w:styleId="Volume">
    <w:name w:val="Volume"/>
    <w:basedOn w:val="Normal"/>
    <w:next w:val="Confidentialit"/>
    <w:rsid w:val="00E34F07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E34F07"/>
    <w:pPr>
      <w:spacing w:after="240"/>
    </w:pPr>
  </w:style>
  <w:style w:type="paragraph" w:customStyle="1" w:styleId="Accompagnant">
    <w:name w:val="Accompagnant"/>
    <w:basedOn w:val="Normal"/>
    <w:next w:val="Typeacteprincipal"/>
    <w:rsid w:val="00E34F07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E34F07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E34F07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E34F07"/>
  </w:style>
  <w:style w:type="paragraph" w:customStyle="1" w:styleId="AccompagnantPagedecouverture">
    <w:name w:val="Accompagnant (Page de couverture)"/>
    <w:basedOn w:val="Accompagnant"/>
    <w:next w:val="TypeacteprincipalPagedecouverture"/>
    <w:rsid w:val="00E34F07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E34F07"/>
  </w:style>
  <w:style w:type="paragraph" w:customStyle="1" w:styleId="ObjetacteprincipalPagedecouverture">
    <w:name w:val="Objet acte principal (Page de couverture)"/>
    <w:basedOn w:val="Objetacteprincipal"/>
    <w:next w:val="Rfrencecroise"/>
    <w:rsid w:val="00E34F07"/>
  </w:style>
  <w:style w:type="paragraph" w:customStyle="1" w:styleId="LanguesfaisantfoiPagedecouverture">
    <w:name w:val="Langues faisant foi (Page de couverture)"/>
    <w:basedOn w:val="Normal"/>
    <w:next w:val="Normal"/>
    <w:rsid w:val="00E34F07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E34F07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E34F07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E34F07"/>
    <w:pPr>
      <w:widowControl/>
      <w:numPr>
        <w:numId w:val="8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E34F07"/>
    <w:pPr>
      <w:widowControl/>
      <w:numPr>
        <w:ilvl w:val="1"/>
        <w:numId w:val="9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E34F07"/>
    <w:pPr>
      <w:spacing w:before="120" w:after="120" w:line="360" w:lineRule="auto"/>
      <w:jc w:val="both"/>
    </w:pPr>
    <w:rPr>
      <w:rFonts w:eastAsiaTheme="minorHAnsi"/>
      <w:sz w:val="24"/>
      <w:szCs w:val="22"/>
      <w:lang w:val="fi-FI" w:eastAsia="en-US"/>
    </w:rPr>
  </w:style>
  <w:style w:type="character" w:customStyle="1" w:styleId="Sub">
    <w:name w:val="Sub"/>
    <w:uiPriority w:val="1"/>
    <w:qFormat/>
    <w:rsid w:val="00E34F07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E34F07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E34F07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E34F07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E34F07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E34F07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E34F07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E34F07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E34F07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E34F07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E34F07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E34F07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E34F07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E34F07"/>
    <w:pPr>
      <w:spacing w:before="120"/>
    </w:pPr>
  </w:style>
  <w:style w:type="paragraph" w:customStyle="1" w:styleId="TitlePar3">
    <w:name w:val="TitlePar 3"/>
    <w:basedOn w:val="TitlePar2"/>
    <w:qFormat/>
    <w:rsid w:val="00E34F07"/>
    <w:rPr>
      <w:b w:val="0"/>
      <w:i/>
    </w:rPr>
  </w:style>
  <w:style w:type="paragraph" w:customStyle="1" w:styleId="SubsectionTitle">
    <w:name w:val="SubsectionTitle"/>
    <w:basedOn w:val="SectionTitle"/>
    <w:qFormat/>
    <w:rsid w:val="00E34F07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E34F07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unhideWhenUsed/>
    <w:rsid w:val="00E34F07"/>
    <w:pPr>
      <w:widowControl/>
      <w:spacing w:before="120" w:after="120" w:line="360" w:lineRule="auto"/>
      <w:jc w:val="both"/>
    </w:pPr>
    <w:rPr>
      <w:rFonts w:eastAsiaTheme="minorHAnsi"/>
      <w:szCs w:val="24"/>
      <w:lang w:eastAsia="en-US"/>
    </w:rPr>
  </w:style>
  <w:style w:type="paragraph" w:customStyle="1" w:styleId="NormalCenteredBold">
    <w:name w:val="Normal Centered Bold"/>
    <w:basedOn w:val="NormalCentered"/>
    <w:qFormat/>
    <w:rsid w:val="00E34F07"/>
    <w:rPr>
      <w:b/>
    </w:rPr>
  </w:style>
  <w:style w:type="paragraph" w:customStyle="1" w:styleId="NumTitle">
    <w:name w:val="NumTitle"/>
    <w:basedOn w:val="Normal"/>
    <w:qFormat/>
    <w:rsid w:val="00E34F07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E34F07"/>
  </w:style>
  <w:style w:type="paragraph" w:customStyle="1" w:styleId="Text5">
    <w:name w:val="Text 5"/>
    <w:basedOn w:val="Text4"/>
    <w:qFormat/>
    <w:rsid w:val="00E34F07"/>
    <w:pPr>
      <w:ind w:left="3119"/>
    </w:pPr>
  </w:style>
  <w:style w:type="paragraph" w:customStyle="1" w:styleId="Text0">
    <w:name w:val="Text 0"/>
    <w:basedOn w:val="Normal"/>
    <w:qFormat/>
    <w:rsid w:val="00E34F07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E34F07"/>
    <w:pPr>
      <w:spacing w:before="360" w:after="120"/>
    </w:pPr>
  </w:style>
  <w:style w:type="paragraph" w:customStyle="1" w:styleId="PartNum">
    <w:name w:val="PartNum"/>
    <w:basedOn w:val="PartTitle"/>
    <w:qFormat/>
    <w:rsid w:val="00E34F07"/>
    <w:pPr>
      <w:spacing w:before="360" w:after="120"/>
    </w:pPr>
  </w:style>
  <w:style w:type="paragraph" w:customStyle="1" w:styleId="SectionNum">
    <w:name w:val="SectionNum"/>
    <w:basedOn w:val="SectionTitle"/>
    <w:qFormat/>
    <w:rsid w:val="00E34F07"/>
    <w:pPr>
      <w:spacing w:before="360" w:after="120"/>
    </w:pPr>
  </w:style>
  <w:style w:type="paragraph" w:customStyle="1" w:styleId="TitleHeading">
    <w:name w:val="TitleHeading"/>
    <w:basedOn w:val="NumTitle"/>
    <w:qFormat/>
    <w:rsid w:val="00E34F07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E34F07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E34F07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E34F07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E34F07"/>
    <w:pPr>
      <w:ind w:left="3686"/>
    </w:pPr>
  </w:style>
  <w:style w:type="paragraph" w:customStyle="1" w:styleId="Point6">
    <w:name w:val="Point 6"/>
    <w:basedOn w:val="Point5"/>
    <w:qFormat/>
    <w:rsid w:val="00E34F07"/>
    <w:pPr>
      <w:ind w:left="4253"/>
    </w:pPr>
  </w:style>
  <w:style w:type="character" w:customStyle="1" w:styleId="diff-tte-added">
    <w:name w:val="diff-tte-added"/>
    <w:basedOn w:val="DefaultParagraphFont"/>
    <w:rsid w:val="00E34F07"/>
    <w:rPr>
      <w:b/>
      <w:i/>
    </w:rPr>
  </w:style>
  <w:style w:type="paragraph" w:styleId="ListParagraph">
    <w:name w:val="List Paragraph"/>
    <w:basedOn w:val="Normal"/>
    <w:uiPriority w:val="34"/>
    <w:qFormat/>
    <w:rsid w:val="00E34F07"/>
    <w:pPr>
      <w:widowControl/>
      <w:ind w:left="720"/>
    </w:pPr>
    <w:rPr>
      <w:rFonts w:ascii="Calibri" w:eastAsiaTheme="minorHAnsi" w:hAnsi="Calibri" w:cs="Calibri"/>
      <w:sz w:val="22"/>
      <w:szCs w:val="22"/>
      <w:lang w:val="fr-BE" w:eastAsia="fr-BE"/>
    </w:rPr>
  </w:style>
  <w:style w:type="paragraph" w:customStyle="1" w:styleId="oj-normal">
    <w:name w:val="oj-normal"/>
    <w:basedOn w:val="Normal"/>
    <w:rsid w:val="00E34F07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legal-content/EN/TXT/?uri=CELEX%3A32024R0982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61A012-DF05-4F6E-9A15-1AD4E1989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284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3</cp:revision>
  <cp:lastPrinted>2004-11-19T15:42:00Z</cp:lastPrinted>
  <dcterms:created xsi:type="dcterms:W3CDTF">2024-02-09T09:55:00Z</dcterms:created>
  <dcterms:modified xsi:type="dcterms:W3CDTF">2024-04-29T13:29:00Z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A9-0200/2023</vt:lpwstr>
  </property>
  <property fmtid="{D5CDD505-2E9C-101B-9397-08002B2CF9AE}" pid="4" name="&lt;Type&gt;">
    <vt:lpwstr>RR</vt:lpwstr>
  </property>
</Properties>
</file>