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4E9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4E9D" w:rsidRDefault="00F565E2" w:rsidP="0010095E">
            <w:pPr>
              <w:pStyle w:val="EPName"/>
            </w:pPr>
            <w:r w:rsidRPr="00CC4E9D">
              <w:t>Europski parlament</w:t>
            </w:r>
          </w:p>
          <w:p w:rsidR="00751A4A" w:rsidRPr="00CC4E9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590E">
              <w:t>2019</w:t>
            </w:r>
            <w:r w:rsidRPr="00CC4E9D">
              <w:t>-</w:t>
            </w:r>
            <w:r w:rsidRPr="0032590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C4E9D" w:rsidRDefault="00187494" w:rsidP="0010095E">
            <w:pPr>
              <w:pStyle w:val="EPLogo"/>
            </w:pPr>
            <w:r w:rsidRPr="00CC4E9D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4E9D" w:rsidRDefault="00D058B8" w:rsidP="004C5D52">
      <w:pPr>
        <w:pStyle w:val="LineTop"/>
      </w:pPr>
    </w:p>
    <w:p w:rsidR="00680577" w:rsidRPr="00CC4E9D" w:rsidRDefault="00F565E2" w:rsidP="00680577">
      <w:pPr>
        <w:pStyle w:val="EPBodyTA1"/>
      </w:pPr>
      <w:r w:rsidRPr="00CC4E9D">
        <w:t>USVOJENI TEKSTOVI</w:t>
      </w:r>
    </w:p>
    <w:p w:rsidR="00D058B8" w:rsidRPr="00CC4E9D" w:rsidRDefault="00D058B8" w:rsidP="00D058B8">
      <w:pPr>
        <w:pStyle w:val="LineBottom"/>
      </w:pPr>
    </w:p>
    <w:p w:rsidR="00F565E2" w:rsidRPr="00CC4E9D" w:rsidRDefault="00F565E2" w:rsidP="00F565E2">
      <w:pPr>
        <w:pStyle w:val="ATHeading1"/>
      </w:pPr>
      <w:bookmarkStart w:id="0" w:name="TANumber"/>
      <w:r w:rsidRPr="00CC4E9D">
        <w:t>P</w:t>
      </w:r>
      <w:r w:rsidRPr="0032590E">
        <w:t>9</w:t>
      </w:r>
      <w:r w:rsidRPr="00CC4E9D">
        <w:t>_TA(</w:t>
      </w:r>
      <w:r w:rsidRPr="0032590E">
        <w:t>2024</w:t>
      </w:r>
      <w:r w:rsidRPr="00CC4E9D">
        <w:t>)</w:t>
      </w:r>
      <w:r w:rsidRPr="0032590E">
        <w:t>00</w:t>
      </w:r>
      <w:r w:rsidR="00F31C9A" w:rsidRPr="0032590E">
        <w:t>73</w:t>
      </w:r>
      <w:bookmarkEnd w:id="0"/>
    </w:p>
    <w:p w:rsidR="00F565E2" w:rsidRPr="00CC4E9D" w:rsidRDefault="00F565E2" w:rsidP="00F565E2">
      <w:pPr>
        <w:pStyle w:val="ATHeading2"/>
      </w:pPr>
      <w:bookmarkStart w:id="1" w:name="title"/>
      <w:r w:rsidRPr="00CC4E9D">
        <w:t>Automatska razmjena podataka za policijsku suradnju („Prüm II”)</w:t>
      </w:r>
      <w:bookmarkEnd w:id="1"/>
    </w:p>
    <w:p w:rsidR="00F565E2" w:rsidRPr="00CC4E9D" w:rsidRDefault="00F565E2" w:rsidP="00F565E2">
      <w:pPr>
        <w:rPr>
          <w:i/>
          <w:vanish/>
        </w:rPr>
      </w:pPr>
      <w:r w:rsidRPr="00CC4E9D">
        <w:rPr>
          <w:i/>
        </w:rPr>
        <w:fldChar w:fldCharType="begin"/>
      </w:r>
      <w:r w:rsidRPr="00CC4E9D">
        <w:rPr>
          <w:i/>
        </w:rPr>
        <w:instrText xml:space="preserve"> TC"(</w:instrText>
      </w:r>
      <w:bookmarkStart w:id="2" w:name="DocNumber"/>
      <w:r w:rsidRPr="00CC4E9D">
        <w:rPr>
          <w:i/>
        </w:rPr>
        <w:instrText>A</w:instrText>
      </w:r>
      <w:r w:rsidRPr="0032590E">
        <w:rPr>
          <w:i/>
        </w:rPr>
        <w:instrText>9</w:instrText>
      </w:r>
      <w:r w:rsidRPr="00CC4E9D">
        <w:rPr>
          <w:i/>
        </w:rPr>
        <w:instrText>-</w:instrText>
      </w:r>
      <w:r w:rsidRPr="0032590E">
        <w:rPr>
          <w:i/>
        </w:rPr>
        <w:instrText>0200</w:instrText>
      </w:r>
      <w:r w:rsidRPr="00CC4E9D">
        <w:rPr>
          <w:i/>
        </w:rPr>
        <w:instrText>/</w:instrText>
      </w:r>
      <w:r w:rsidRPr="0032590E">
        <w:rPr>
          <w:i/>
        </w:rPr>
        <w:instrText>2023</w:instrText>
      </w:r>
      <w:bookmarkEnd w:id="2"/>
      <w:r w:rsidRPr="00CC4E9D">
        <w:rPr>
          <w:i/>
        </w:rPr>
        <w:instrText xml:space="preserve"> - Izvjestitelj: Paulo Rangel)"\l</w:instrText>
      </w:r>
      <w:r w:rsidRPr="0032590E">
        <w:rPr>
          <w:i/>
        </w:rPr>
        <w:instrText>3</w:instrText>
      </w:r>
      <w:r w:rsidRPr="00CC4E9D">
        <w:rPr>
          <w:i/>
        </w:rPr>
        <w:instrText xml:space="preserve"> \n&gt; \* MERGEFORMAT </w:instrText>
      </w:r>
      <w:r w:rsidRPr="00CC4E9D">
        <w:rPr>
          <w:i/>
        </w:rPr>
        <w:fldChar w:fldCharType="end"/>
      </w:r>
    </w:p>
    <w:p w:rsidR="00F565E2" w:rsidRPr="00CC4E9D" w:rsidRDefault="00F565E2" w:rsidP="00F565E2">
      <w:pPr>
        <w:rPr>
          <w:vanish/>
        </w:rPr>
      </w:pPr>
      <w:bookmarkStart w:id="3" w:name="Commission"/>
      <w:r w:rsidRPr="00CC4E9D">
        <w:rPr>
          <w:vanish/>
        </w:rPr>
        <w:t>Odbor za građanske slobode, pravosuđe i unutarnje poslove</w:t>
      </w:r>
      <w:bookmarkEnd w:id="3"/>
    </w:p>
    <w:p w:rsidR="00F565E2" w:rsidRPr="00CC4E9D" w:rsidRDefault="00F565E2" w:rsidP="00F565E2">
      <w:pPr>
        <w:rPr>
          <w:vanish/>
        </w:rPr>
      </w:pPr>
      <w:bookmarkStart w:id="4" w:name="PE"/>
      <w:r w:rsidRPr="00CC4E9D">
        <w:rPr>
          <w:vanish/>
        </w:rPr>
        <w:t>PE</w:t>
      </w:r>
      <w:r w:rsidRPr="0032590E">
        <w:rPr>
          <w:vanish/>
        </w:rPr>
        <w:t>736</w:t>
      </w:r>
      <w:r w:rsidRPr="00CC4E9D">
        <w:rPr>
          <w:vanish/>
        </w:rPr>
        <w:t>.</w:t>
      </w:r>
      <w:r w:rsidRPr="0032590E">
        <w:rPr>
          <w:vanish/>
        </w:rPr>
        <w:t>469</w:t>
      </w:r>
      <w:bookmarkEnd w:id="4"/>
    </w:p>
    <w:p w:rsidR="00F565E2" w:rsidRPr="00CC4E9D" w:rsidRDefault="00F565E2" w:rsidP="00F565E2">
      <w:pPr>
        <w:pStyle w:val="ATHeading3"/>
      </w:pPr>
      <w:bookmarkStart w:id="5" w:name="Sujet"/>
      <w:r w:rsidRPr="00CC4E9D">
        <w:t>Zakonodavna rezoluc</w:t>
      </w:r>
      <w:r w:rsidR="00A066E0" w:rsidRPr="00CC4E9D">
        <w:t xml:space="preserve">ija Europskog parlamenta od </w:t>
      </w:r>
      <w:r w:rsidR="00BF08AB" w:rsidRPr="0032590E">
        <w:t>8</w:t>
      </w:r>
      <w:r w:rsidR="00BF08AB" w:rsidRPr="00CC4E9D">
        <w:t>.</w:t>
      </w:r>
      <w:r w:rsidR="00A066E0" w:rsidRPr="00CC4E9D">
        <w:t xml:space="preserve"> veljače</w:t>
      </w:r>
      <w:r w:rsidRPr="00CC4E9D">
        <w:t xml:space="preserve"> </w:t>
      </w:r>
      <w:r w:rsidRPr="0032590E">
        <w:t>2024</w:t>
      </w:r>
      <w:r w:rsidRPr="00CC4E9D">
        <w:t>. Prijedlogu uredbe Europskog parlamenta i Vijeća o automatskoj razmjeni podataka za policijsku suradnju („Prüm II”), izmjeni odluka Vijeća </w:t>
      </w:r>
      <w:r w:rsidRPr="0032590E">
        <w:t>2008</w:t>
      </w:r>
      <w:r w:rsidRPr="00CC4E9D">
        <w:t>/</w:t>
      </w:r>
      <w:r w:rsidRPr="0032590E">
        <w:t>615</w:t>
      </w:r>
      <w:r w:rsidRPr="00CC4E9D">
        <w:t xml:space="preserve">/PUP i </w:t>
      </w:r>
      <w:r w:rsidRPr="0032590E">
        <w:t>2008</w:t>
      </w:r>
      <w:r w:rsidRPr="00CC4E9D">
        <w:t>/</w:t>
      </w:r>
      <w:r w:rsidRPr="0032590E">
        <w:t>616</w:t>
      </w:r>
      <w:r w:rsidRPr="00CC4E9D">
        <w:t>/PUP te uredaba (EU) </w:t>
      </w:r>
      <w:r w:rsidRPr="0032590E">
        <w:t>2018</w:t>
      </w:r>
      <w:r w:rsidRPr="00CC4E9D">
        <w:t>/</w:t>
      </w:r>
      <w:r w:rsidRPr="0032590E">
        <w:t>1726</w:t>
      </w:r>
      <w:r w:rsidRPr="00CC4E9D">
        <w:t xml:space="preserve">, </w:t>
      </w:r>
      <w:r w:rsidRPr="0032590E">
        <w:t>2019</w:t>
      </w:r>
      <w:r w:rsidRPr="00CC4E9D">
        <w:t>/</w:t>
      </w:r>
      <w:r w:rsidRPr="0032590E">
        <w:t>817</w:t>
      </w:r>
      <w:r w:rsidRPr="00CC4E9D">
        <w:t xml:space="preserve"> i </w:t>
      </w:r>
      <w:r w:rsidRPr="0032590E">
        <w:t>2019</w:t>
      </w:r>
      <w:r w:rsidRPr="00CC4E9D">
        <w:t>/</w:t>
      </w:r>
      <w:r w:rsidRPr="0032590E">
        <w:t>818</w:t>
      </w:r>
      <w:r w:rsidRPr="00CC4E9D">
        <w:t xml:space="preserve"> Europskog parlamenta i Vijeća</w:t>
      </w:r>
      <w:bookmarkEnd w:id="5"/>
      <w:r w:rsidRPr="00CC4E9D">
        <w:t xml:space="preserve"> </w:t>
      </w:r>
      <w:bookmarkStart w:id="6" w:name="References"/>
      <w:r w:rsidRPr="00CC4E9D">
        <w:t>(COM(</w:t>
      </w:r>
      <w:r w:rsidRPr="0032590E">
        <w:t>2021</w:t>
      </w:r>
      <w:r w:rsidRPr="00CC4E9D">
        <w:t>)</w:t>
      </w:r>
      <w:r w:rsidRPr="0032590E">
        <w:t>0784</w:t>
      </w:r>
      <w:r w:rsidRPr="00CC4E9D">
        <w:t>(COR</w:t>
      </w:r>
      <w:r w:rsidRPr="0032590E">
        <w:t>1</w:t>
      </w:r>
      <w:r w:rsidRPr="00CC4E9D">
        <w:t>) – C</w:t>
      </w:r>
      <w:r w:rsidRPr="0032590E">
        <w:t>9</w:t>
      </w:r>
      <w:r w:rsidRPr="00CC4E9D">
        <w:t>-</w:t>
      </w:r>
      <w:r w:rsidRPr="0032590E">
        <w:t>0455</w:t>
      </w:r>
      <w:r w:rsidRPr="00CC4E9D">
        <w:t>/</w:t>
      </w:r>
      <w:r w:rsidRPr="0032590E">
        <w:t>2021</w:t>
      </w:r>
      <w:r w:rsidRPr="00CC4E9D">
        <w:t xml:space="preserve"> – </w:t>
      </w:r>
      <w:r w:rsidRPr="0032590E">
        <w:t>2021</w:t>
      </w:r>
      <w:r w:rsidRPr="00CC4E9D">
        <w:t>/</w:t>
      </w:r>
      <w:r w:rsidRPr="0032590E">
        <w:t>0410</w:t>
      </w:r>
      <w:r w:rsidRPr="00CC4E9D">
        <w:t>(COD))</w:t>
      </w:r>
      <w:bookmarkEnd w:id="6"/>
    </w:p>
    <w:p w:rsidR="00743D96" w:rsidRPr="00CC4E9D" w:rsidRDefault="00743D96" w:rsidP="00743D96">
      <w:pPr>
        <w:pStyle w:val="NormalBold"/>
      </w:pPr>
      <w:bookmarkStart w:id="7" w:name="TextBodyBegin"/>
      <w:bookmarkEnd w:id="7"/>
      <w:r w:rsidRPr="00CC4E9D">
        <w:t>(Redovni zakonodavni postupak: prvo čitanje)</w:t>
      </w:r>
    </w:p>
    <w:p w:rsidR="00743D96" w:rsidRPr="00CC4E9D" w:rsidRDefault="00743D96" w:rsidP="00743D96">
      <w:pPr>
        <w:pStyle w:val="EPComma"/>
      </w:pPr>
      <w:r w:rsidRPr="00CC4E9D">
        <w:rPr>
          <w:i/>
        </w:rPr>
        <w:t>Europski parlament</w:t>
      </w:r>
      <w:r w:rsidRPr="00CC4E9D">
        <w:t>,</w:t>
      </w:r>
    </w:p>
    <w:p w:rsidR="00743D96" w:rsidRPr="00CC4E9D" w:rsidRDefault="00743D96" w:rsidP="00743D96">
      <w:pPr>
        <w:pStyle w:val="NormalHanging12a"/>
      </w:pPr>
      <w:r w:rsidRPr="00CC4E9D">
        <w:t>–</w:t>
      </w:r>
      <w:r w:rsidRPr="00CC4E9D">
        <w:tab/>
        <w:t>uzimajući u obzir Prijedlog Komisije upućen Europskom parlamentu i Vijeću (COM(</w:t>
      </w:r>
      <w:r w:rsidRPr="0032590E">
        <w:t>2021</w:t>
      </w:r>
      <w:r w:rsidRPr="00CC4E9D">
        <w:t>)</w:t>
      </w:r>
      <w:r w:rsidRPr="0032590E">
        <w:t>0784</w:t>
      </w:r>
      <w:r w:rsidRPr="00CC4E9D">
        <w:t>(COR</w:t>
      </w:r>
      <w:r w:rsidRPr="0032590E">
        <w:t>1</w:t>
      </w:r>
      <w:r w:rsidRPr="00CC4E9D">
        <w:t>)),</w:t>
      </w:r>
    </w:p>
    <w:p w:rsidR="00743D96" w:rsidRPr="00CC4E9D" w:rsidRDefault="00743D96" w:rsidP="00743D96">
      <w:pPr>
        <w:pStyle w:val="NormalHanging12a"/>
      </w:pPr>
      <w:r w:rsidRPr="00CC4E9D">
        <w:t>–</w:t>
      </w:r>
      <w:r w:rsidRPr="00CC4E9D">
        <w:tab/>
        <w:t>uzimajući u obzir članak </w:t>
      </w:r>
      <w:r w:rsidRPr="0032590E">
        <w:t>294</w:t>
      </w:r>
      <w:r w:rsidRPr="00CC4E9D">
        <w:t>. stavak </w:t>
      </w:r>
      <w:r w:rsidRPr="0032590E">
        <w:t>2</w:t>
      </w:r>
      <w:r w:rsidRPr="00CC4E9D">
        <w:t>., član</w:t>
      </w:r>
      <w:r w:rsidR="00E96D25" w:rsidRPr="00CC4E9D">
        <w:t>ak</w:t>
      </w:r>
      <w:r w:rsidRPr="00CC4E9D">
        <w:t> </w:t>
      </w:r>
      <w:r w:rsidRPr="0032590E">
        <w:t>16</w:t>
      </w:r>
      <w:r w:rsidRPr="00CC4E9D">
        <w:t>. stavak </w:t>
      </w:r>
      <w:r w:rsidRPr="0032590E">
        <w:t>2</w:t>
      </w:r>
      <w:r w:rsidRPr="00CC4E9D">
        <w:t xml:space="preserve">. i </w:t>
      </w:r>
      <w:r w:rsidR="00E96D25" w:rsidRPr="00CC4E9D">
        <w:t xml:space="preserve">članak </w:t>
      </w:r>
      <w:r w:rsidRPr="0032590E">
        <w:t>87</w:t>
      </w:r>
      <w:r w:rsidRPr="00CC4E9D">
        <w:t>. stavak </w:t>
      </w:r>
      <w:r w:rsidRPr="0032590E">
        <w:t>2</w:t>
      </w:r>
      <w:r w:rsidRPr="00CC4E9D">
        <w:t xml:space="preserve"> točku </w:t>
      </w:r>
      <w:r w:rsidR="00E96D25" w:rsidRPr="00CC4E9D">
        <w:t>(</w:t>
      </w:r>
      <w:r w:rsidRPr="00CC4E9D">
        <w:t>a</w:t>
      </w:r>
      <w:r w:rsidR="00E96D25" w:rsidRPr="00CC4E9D">
        <w:t>)</w:t>
      </w:r>
      <w:r w:rsidRPr="00CC4E9D">
        <w:t xml:space="preserve"> te članak </w:t>
      </w:r>
      <w:r w:rsidRPr="0032590E">
        <w:t>88</w:t>
      </w:r>
      <w:r w:rsidRPr="00CC4E9D">
        <w:t>. stavak </w:t>
      </w:r>
      <w:r w:rsidRPr="0032590E">
        <w:t>2</w:t>
      </w:r>
      <w:r w:rsidRPr="00CC4E9D">
        <w:t>. Ugovora o funkcioniranju Europske unije, u skladu s kojima je Komisija podnijela Prijedlog Parlamentu (C</w:t>
      </w:r>
      <w:r w:rsidRPr="0032590E">
        <w:t>9</w:t>
      </w:r>
      <w:r w:rsidRPr="00CC4E9D">
        <w:noBreakHyphen/>
      </w:r>
      <w:r w:rsidRPr="0032590E">
        <w:t>0455</w:t>
      </w:r>
      <w:r w:rsidRPr="00CC4E9D">
        <w:t>/</w:t>
      </w:r>
      <w:r w:rsidRPr="0032590E">
        <w:t>2021</w:t>
      </w:r>
      <w:r w:rsidRPr="00CC4E9D">
        <w:t>),</w:t>
      </w:r>
    </w:p>
    <w:p w:rsidR="00743D96" w:rsidRPr="00CC4E9D" w:rsidRDefault="00743D96" w:rsidP="00743D96">
      <w:pPr>
        <w:pStyle w:val="NormalHanging12a"/>
      </w:pPr>
      <w:r w:rsidRPr="00CC4E9D">
        <w:t>–</w:t>
      </w:r>
      <w:r w:rsidRPr="00CC4E9D">
        <w:tab/>
        <w:t xml:space="preserve">uzimajući u obzir članak </w:t>
      </w:r>
      <w:r w:rsidRPr="0032590E">
        <w:t>294</w:t>
      </w:r>
      <w:r w:rsidRPr="00CC4E9D">
        <w:t xml:space="preserve">. stavak </w:t>
      </w:r>
      <w:r w:rsidRPr="0032590E">
        <w:t>3</w:t>
      </w:r>
      <w:r w:rsidRPr="00CC4E9D">
        <w:t>. Ugovora o funkcioniranju Europske unije,</w:t>
      </w:r>
    </w:p>
    <w:p w:rsidR="00BF08AB" w:rsidRPr="00CC4E9D" w:rsidRDefault="00BF08AB" w:rsidP="00743D96">
      <w:pPr>
        <w:pStyle w:val="NormalHanging12a"/>
      </w:pPr>
      <w:r w:rsidRPr="00CC4E9D">
        <w:t>–</w:t>
      </w:r>
      <w:r w:rsidRPr="00CC4E9D">
        <w:tab/>
        <w:t xml:space="preserve">uzimajući u obzir privremeni sporazum koji je odobrio nadležni odbor u skladu s člankom </w:t>
      </w:r>
      <w:r w:rsidRPr="0032590E">
        <w:t>74</w:t>
      </w:r>
      <w:r w:rsidRPr="00CC4E9D">
        <w:t xml:space="preserve">. stavkom </w:t>
      </w:r>
      <w:r w:rsidRPr="0032590E">
        <w:t>4</w:t>
      </w:r>
      <w:r w:rsidRPr="00CC4E9D">
        <w:t xml:space="preserve">. Poslovnika te činjenicu da se predstavnik Vijeća pismom od </w:t>
      </w:r>
      <w:r w:rsidRPr="0032590E">
        <w:t>29</w:t>
      </w:r>
      <w:r w:rsidRPr="00CC4E9D">
        <w:t>.</w:t>
      </w:r>
      <w:r w:rsidR="00E96D25" w:rsidRPr="00CC4E9D">
        <w:t xml:space="preserve"> studenoga </w:t>
      </w:r>
      <w:r w:rsidR="00E96D25" w:rsidRPr="0032590E">
        <w:t>2023</w:t>
      </w:r>
      <w:r w:rsidRPr="00CC4E9D">
        <w:t xml:space="preserve">. obvezao prihvatiti stajalište Europskog parlamenta u skladu s člankom </w:t>
      </w:r>
      <w:r w:rsidRPr="0032590E">
        <w:t>294</w:t>
      </w:r>
      <w:r w:rsidRPr="00CC4E9D">
        <w:t xml:space="preserve">. stavkom </w:t>
      </w:r>
      <w:r w:rsidRPr="0032590E">
        <w:t>4</w:t>
      </w:r>
      <w:r w:rsidRPr="00CC4E9D">
        <w:t>. Ugovora o funkcioniranju Europske unije,</w:t>
      </w:r>
    </w:p>
    <w:p w:rsidR="00743D96" w:rsidRPr="00CC4E9D" w:rsidRDefault="00743D96" w:rsidP="00743D96">
      <w:pPr>
        <w:pStyle w:val="NormalHanging12a"/>
      </w:pPr>
      <w:r w:rsidRPr="00CC4E9D">
        <w:t>–</w:t>
      </w:r>
      <w:r w:rsidRPr="00CC4E9D">
        <w:tab/>
        <w:t xml:space="preserve">uzimajući u obzir članak </w:t>
      </w:r>
      <w:r w:rsidRPr="0032590E">
        <w:t>59</w:t>
      </w:r>
      <w:r w:rsidRPr="00CC4E9D">
        <w:t>. Poslovnika,</w:t>
      </w:r>
    </w:p>
    <w:p w:rsidR="00743D96" w:rsidRPr="00CC4E9D" w:rsidRDefault="00743D96" w:rsidP="00743D96">
      <w:pPr>
        <w:pStyle w:val="NormalHanging12a"/>
      </w:pPr>
      <w:r w:rsidRPr="00CC4E9D">
        <w:t>–</w:t>
      </w:r>
      <w:r w:rsidRPr="00CC4E9D">
        <w:tab/>
        <w:t>uzimajući u obzir izvješće Odbora za građanske slobode, pravosuđe i unutarnje poslove (A</w:t>
      </w:r>
      <w:r w:rsidRPr="0032590E">
        <w:t>9</w:t>
      </w:r>
      <w:r w:rsidRPr="00CC4E9D">
        <w:noBreakHyphen/>
      </w:r>
      <w:r w:rsidRPr="0032590E">
        <w:t>0200</w:t>
      </w:r>
      <w:r w:rsidRPr="00CC4E9D">
        <w:t>/</w:t>
      </w:r>
      <w:r w:rsidRPr="0032590E">
        <w:t>2023</w:t>
      </w:r>
      <w:r w:rsidRPr="00CC4E9D">
        <w:t>),</w:t>
      </w:r>
    </w:p>
    <w:p w:rsidR="00743D96" w:rsidRPr="00CC4E9D" w:rsidRDefault="00743D96" w:rsidP="00743D96">
      <w:pPr>
        <w:pStyle w:val="NormalHanging12a"/>
      </w:pPr>
      <w:r w:rsidRPr="0032590E">
        <w:t>1</w:t>
      </w:r>
      <w:r w:rsidRPr="00CC4E9D">
        <w:t>.</w:t>
      </w:r>
      <w:r w:rsidRPr="00CC4E9D">
        <w:tab/>
        <w:t>usvaja sljedeće stajalište u prvom čitanju;</w:t>
      </w:r>
    </w:p>
    <w:p w:rsidR="00743D96" w:rsidRPr="00CC4E9D" w:rsidRDefault="00743D96" w:rsidP="00743D96">
      <w:pPr>
        <w:pStyle w:val="NormalHanging12a"/>
      </w:pPr>
      <w:r w:rsidRPr="0032590E">
        <w:t>2</w:t>
      </w:r>
      <w:r w:rsidRPr="00CC4E9D">
        <w:t>.</w:t>
      </w:r>
      <w:r w:rsidRPr="00CC4E9D">
        <w:tab/>
        <w:t>poziva Komisiju da predmet ponovno uputi Parlamentu ako zamijeni, bitno izmijeni ili namjerava bitno izmijeniti svoj Prijedlog;</w:t>
      </w:r>
    </w:p>
    <w:p w:rsidR="00743D96" w:rsidRPr="00CC4E9D" w:rsidRDefault="00743D96" w:rsidP="00743D96">
      <w:pPr>
        <w:pStyle w:val="NormalHanging12a"/>
      </w:pPr>
      <w:r w:rsidRPr="0032590E">
        <w:t>3</w:t>
      </w:r>
      <w:r w:rsidRPr="00CC4E9D">
        <w:t>.</w:t>
      </w:r>
      <w:r w:rsidRPr="00CC4E9D">
        <w:tab/>
        <w:t xml:space="preserve">nalaže svojoj predsjednici da stajalište Parlamenta proslijedi Vijeću, Komisiji i </w:t>
      </w:r>
      <w:r w:rsidRPr="00CC4E9D">
        <w:lastRenderedPageBreak/>
        <w:t>nacionalnim parlamentima.</w:t>
      </w:r>
    </w:p>
    <w:p w:rsidR="001E1672" w:rsidRPr="00CC4E9D" w:rsidRDefault="001E1672" w:rsidP="00743D96">
      <w:pPr>
        <w:sectPr w:rsidR="001E1672" w:rsidRPr="00CC4E9D" w:rsidSect="00C6146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96D25" w:rsidRPr="00CC4E9D" w:rsidRDefault="00E96D25" w:rsidP="00F31C9A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CC4E9D">
        <w:rPr>
          <w:b/>
          <w:bCs/>
          <w:color w:val="000000"/>
        </w:rPr>
        <w:lastRenderedPageBreak/>
        <w:t>P</w:t>
      </w:r>
      <w:r w:rsidRPr="0032590E">
        <w:rPr>
          <w:b/>
          <w:bCs/>
          <w:color w:val="000000"/>
        </w:rPr>
        <w:t>9</w:t>
      </w:r>
      <w:r w:rsidRPr="00CC4E9D">
        <w:rPr>
          <w:b/>
          <w:bCs/>
          <w:color w:val="000000"/>
        </w:rPr>
        <w:t>_TC</w:t>
      </w:r>
      <w:r w:rsidRPr="0032590E">
        <w:rPr>
          <w:b/>
          <w:bCs/>
          <w:color w:val="000000"/>
        </w:rPr>
        <w:t>1</w:t>
      </w:r>
      <w:r w:rsidRPr="00CC4E9D">
        <w:rPr>
          <w:b/>
          <w:bCs/>
          <w:color w:val="000000"/>
        </w:rPr>
        <w:t>-COD(</w:t>
      </w:r>
      <w:r w:rsidRPr="0032590E">
        <w:rPr>
          <w:b/>
          <w:bCs/>
          <w:color w:val="000000"/>
        </w:rPr>
        <w:t>2021</w:t>
      </w:r>
      <w:r w:rsidRPr="00CC4E9D">
        <w:rPr>
          <w:b/>
          <w:bCs/>
          <w:color w:val="000000"/>
        </w:rPr>
        <w:t>)</w:t>
      </w:r>
      <w:r w:rsidRPr="0032590E">
        <w:rPr>
          <w:b/>
          <w:bCs/>
          <w:color w:val="000000"/>
        </w:rPr>
        <w:t>0410</w:t>
      </w:r>
    </w:p>
    <w:p w:rsidR="00E96D25" w:rsidRDefault="00E96D25" w:rsidP="00F31C9A">
      <w:pPr>
        <w:widowControl/>
        <w:rPr>
          <w:rFonts w:eastAsiaTheme="minorHAnsi"/>
          <w:b/>
          <w:szCs w:val="22"/>
          <w:lang w:eastAsia="en-US"/>
        </w:rPr>
      </w:pPr>
      <w:r w:rsidRPr="00CC4E9D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 w:rsidRPr="0032590E">
        <w:rPr>
          <w:rFonts w:eastAsia="Calibri"/>
          <w:b/>
          <w:szCs w:val="24"/>
          <w:lang w:eastAsia="en-US"/>
        </w:rPr>
        <w:t>8</w:t>
      </w:r>
      <w:r w:rsidRPr="00CC4E9D">
        <w:rPr>
          <w:rFonts w:eastAsia="Calibri"/>
          <w:b/>
          <w:szCs w:val="24"/>
          <w:lang w:eastAsia="en-US"/>
        </w:rPr>
        <w:t xml:space="preserve">. veljače </w:t>
      </w:r>
      <w:r w:rsidRPr="0032590E">
        <w:rPr>
          <w:rFonts w:eastAsia="Calibri"/>
          <w:b/>
          <w:szCs w:val="24"/>
          <w:lang w:eastAsia="en-US"/>
        </w:rPr>
        <w:t>2024</w:t>
      </w:r>
      <w:r w:rsidRPr="00CC4E9D">
        <w:rPr>
          <w:rFonts w:eastAsia="Calibri"/>
          <w:b/>
          <w:szCs w:val="24"/>
          <w:lang w:eastAsia="en-US"/>
        </w:rPr>
        <w:t xml:space="preserve">. radi donošenja Uredbe (EU) </w:t>
      </w:r>
      <w:r w:rsidRPr="0032590E">
        <w:rPr>
          <w:rFonts w:eastAsia="Calibri"/>
          <w:b/>
          <w:szCs w:val="24"/>
          <w:lang w:eastAsia="en-US"/>
        </w:rPr>
        <w:t>2024</w:t>
      </w:r>
      <w:r w:rsidRPr="00CC4E9D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CC4E9D">
        <w:rPr>
          <w:rFonts w:eastAsia="Calibri"/>
          <w:b/>
          <w:snapToGrid w:val="0"/>
          <w:szCs w:val="24"/>
          <w:lang w:eastAsia="hr-HR"/>
        </w:rPr>
        <w:t xml:space="preserve">o </w:t>
      </w:r>
      <w:bookmarkStart w:id="8" w:name="TextBodyEnd"/>
      <w:bookmarkStart w:id="9" w:name="_Hlk155605930"/>
      <w:bookmarkEnd w:id="8"/>
      <w:r w:rsidRPr="00CC4E9D">
        <w:rPr>
          <w:rFonts w:eastAsiaTheme="minorHAnsi"/>
          <w:b/>
          <w:szCs w:val="22"/>
          <w:lang w:eastAsia="en-US"/>
        </w:rPr>
        <w:t xml:space="preserve">automatskom pretraživanju i razmjeni podataka za policijsku suradnju i izmjeni odluka Vijeća </w:t>
      </w:r>
      <w:r w:rsidRPr="0032590E">
        <w:rPr>
          <w:rFonts w:eastAsiaTheme="minorHAnsi"/>
          <w:b/>
          <w:szCs w:val="22"/>
          <w:lang w:eastAsia="en-US"/>
        </w:rPr>
        <w:t>2008</w:t>
      </w:r>
      <w:r w:rsidRPr="00CC4E9D">
        <w:rPr>
          <w:rFonts w:eastAsiaTheme="minorHAnsi"/>
          <w:b/>
          <w:szCs w:val="22"/>
          <w:lang w:eastAsia="en-US"/>
        </w:rPr>
        <w:t>/</w:t>
      </w:r>
      <w:r w:rsidRPr="0032590E">
        <w:rPr>
          <w:rFonts w:eastAsiaTheme="minorHAnsi"/>
          <w:b/>
          <w:szCs w:val="22"/>
          <w:lang w:eastAsia="en-US"/>
        </w:rPr>
        <w:t>615</w:t>
      </w:r>
      <w:r w:rsidRPr="00CC4E9D">
        <w:rPr>
          <w:rFonts w:eastAsiaTheme="minorHAnsi"/>
          <w:b/>
          <w:szCs w:val="22"/>
          <w:lang w:eastAsia="en-US"/>
        </w:rPr>
        <w:t xml:space="preserve">/PUP i </w:t>
      </w:r>
      <w:r w:rsidRPr="0032590E">
        <w:rPr>
          <w:rFonts w:eastAsiaTheme="minorHAnsi"/>
          <w:b/>
          <w:szCs w:val="22"/>
          <w:lang w:eastAsia="en-US"/>
        </w:rPr>
        <w:t>2008</w:t>
      </w:r>
      <w:r w:rsidRPr="00CC4E9D">
        <w:rPr>
          <w:rFonts w:eastAsiaTheme="minorHAnsi"/>
          <w:b/>
          <w:szCs w:val="22"/>
          <w:lang w:eastAsia="en-US"/>
        </w:rPr>
        <w:t>/</w:t>
      </w:r>
      <w:r w:rsidRPr="0032590E">
        <w:rPr>
          <w:rFonts w:eastAsiaTheme="minorHAnsi"/>
          <w:b/>
          <w:szCs w:val="22"/>
          <w:lang w:eastAsia="en-US"/>
        </w:rPr>
        <w:t>616</w:t>
      </w:r>
      <w:r w:rsidRPr="00CC4E9D">
        <w:rPr>
          <w:rFonts w:eastAsiaTheme="minorHAnsi"/>
          <w:b/>
          <w:szCs w:val="22"/>
          <w:lang w:eastAsia="en-US"/>
        </w:rPr>
        <w:t xml:space="preserve">/PUP te uredaba (EU) </w:t>
      </w:r>
      <w:r w:rsidRPr="0032590E">
        <w:rPr>
          <w:rFonts w:eastAsiaTheme="minorHAnsi"/>
          <w:b/>
          <w:szCs w:val="22"/>
          <w:lang w:eastAsia="en-US"/>
        </w:rPr>
        <w:t>2018</w:t>
      </w:r>
      <w:r w:rsidRPr="00CC4E9D">
        <w:rPr>
          <w:rFonts w:eastAsiaTheme="minorHAnsi"/>
          <w:b/>
          <w:szCs w:val="22"/>
          <w:lang w:eastAsia="en-US"/>
        </w:rPr>
        <w:t>/</w:t>
      </w:r>
      <w:r w:rsidRPr="0032590E">
        <w:rPr>
          <w:rFonts w:eastAsiaTheme="minorHAnsi"/>
          <w:b/>
          <w:szCs w:val="22"/>
          <w:lang w:eastAsia="en-US"/>
        </w:rPr>
        <w:t>1726</w:t>
      </w:r>
      <w:r w:rsidRPr="00CC4E9D">
        <w:rPr>
          <w:rFonts w:eastAsiaTheme="minorHAnsi"/>
          <w:b/>
          <w:szCs w:val="22"/>
          <w:lang w:eastAsia="en-US"/>
        </w:rPr>
        <w:t xml:space="preserve">, (EU) </w:t>
      </w:r>
      <w:r w:rsidRPr="0032590E">
        <w:rPr>
          <w:rFonts w:eastAsiaTheme="minorHAnsi"/>
          <w:b/>
          <w:szCs w:val="22"/>
          <w:lang w:eastAsia="en-US"/>
        </w:rPr>
        <w:t>2019</w:t>
      </w:r>
      <w:r w:rsidRPr="00CC4E9D">
        <w:rPr>
          <w:rFonts w:eastAsiaTheme="minorHAnsi"/>
          <w:b/>
          <w:szCs w:val="22"/>
          <w:lang w:eastAsia="en-US"/>
        </w:rPr>
        <w:t>/</w:t>
      </w:r>
      <w:r w:rsidRPr="0032590E">
        <w:rPr>
          <w:rFonts w:eastAsiaTheme="minorHAnsi"/>
          <w:b/>
          <w:szCs w:val="22"/>
          <w:lang w:eastAsia="en-US"/>
        </w:rPr>
        <w:t>817</w:t>
      </w:r>
      <w:r w:rsidRPr="00CC4E9D">
        <w:rPr>
          <w:rFonts w:eastAsiaTheme="minorHAnsi"/>
          <w:b/>
          <w:szCs w:val="22"/>
          <w:lang w:eastAsia="en-US"/>
        </w:rPr>
        <w:t xml:space="preserve"> i (EU) </w:t>
      </w:r>
      <w:r w:rsidRPr="0032590E">
        <w:rPr>
          <w:rFonts w:eastAsiaTheme="minorHAnsi"/>
          <w:b/>
          <w:szCs w:val="22"/>
          <w:lang w:eastAsia="en-US"/>
        </w:rPr>
        <w:t>2019</w:t>
      </w:r>
      <w:r w:rsidRPr="00CC4E9D">
        <w:rPr>
          <w:rFonts w:eastAsiaTheme="minorHAnsi"/>
          <w:b/>
          <w:szCs w:val="22"/>
          <w:lang w:eastAsia="en-US"/>
        </w:rPr>
        <w:t>/</w:t>
      </w:r>
      <w:r w:rsidRPr="0032590E">
        <w:rPr>
          <w:rFonts w:eastAsiaTheme="minorHAnsi"/>
          <w:b/>
          <w:szCs w:val="22"/>
          <w:lang w:eastAsia="en-US"/>
        </w:rPr>
        <w:t>818</w:t>
      </w:r>
      <w:r w:rsidRPr="00CC4E9D">
        <w:rPr>
          <w:rFonts w:eastAsiaTheme="minorHAnsi"/>
          <w:b/>
          <w:szCs w:val="22"/>
          <w:lang w:eastAsia="en-US"/>
        </w:rPr>
        <w:t xml:space="preserve"> Europskog parlamenta i Vijeća (Uredba Prüm II)</w:t>
      </w:r>
    </w:p>
    <w:p w:rsidR="00977AE6" w:rsidRPr="00977AE6" w:rsidRDefault="00977AE6" w:rsidP="00977AE6">
      <w:pPr>
        <w:widowControl/>
        <w:spacing w:before="480"/>
        <w:rPr>
          <w:rFonts w:eastAsia="Calibri"/>
          <w:i/>
          <w:szCs w:val="24"/>
          <w:lang w:eastAsia="en-US"/>
        </w:rPr>
      </w:pPr>
      <w:r w:rsidRPr="00977AE6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konodavnom aktu, Uredbi (EU) 2024/982.</w:t>
      </w:r>
      <w:r w:rsidRPr="00977AE6">
        <w:rPr>
          <w:rFonts w:eastAsia="Calibri"/>
          <w:i/>
          <w:szCs w:val="24"/>
          <w:lang w:eastAsia="en-US"/>
        </w:rPr>
        <w:t>)</w:t>
      </w:r>
      <w:bookmarkStart w:id="10" w:name="_GoBack"/>
      <w:bookmarkEnd w:id="10"/>
    </w:p>
    <w:bookmarkEnd w:id="9"/>
    <w:sectPr w:rsidR="00977AE6" w:rsidRPr="00977AE6" w:rsidSect="00C6146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C9A" w:rsidRPr="00C6146A" w:rsidRDefault="00F31C9A">
      <w:r w:rsidRPr="00C6146A">
        <w:separator/>
      </w:r>
    </w:p>
  </w:endnote>
  <w:endnote w:type="continuationSeparator" w:id="0">
    <w:p w:rsidR="00F31C9A" w:rsidRPr="00C6146A" w:rsidRDefault="00F31C9A">
      <w:r w:rsidRPr="00C614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C9A" w:rsidRPr="00C6146A" w:rsidRDefault="00F31C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C9A" w:rsidRPr="00C6146A" w:rsidRDefault="00F31C9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C9A" w:rsidRPr="00C6146A" w:rsidRDefault="00F31C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C9A" w:rsidRPr="00C6146A" w:rsidRDefault="00F31C9A">
      <w:r w:rsidRPr="00C6146A">
        <w:separator/>
      </w:r>
    </w:p>
  </w:footnote>
  <w:footnote w:type="continuationSeparator" w:id="0">
    <w:p w:rsidR="00F31C9A" w:rsidRPr="00C6146A" w:rsidRDefault="00F31C9A">
      <w:r w:rsidRPr="00C6146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C9A" w:rsidRPr="00C6146A" w:rsidRDefault="00F31C9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C9A" w:rsidRPr="00C6146A" w:rsidRDefault="00F31C9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C9A" w:rsidRPr="00C6146A" w:rsidRDefault="00F31C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HR"/>
    <w:docVar w:name="dvnumam" w:val="286"/>
    <w:docVar w:name="dvpe" w:val="736.469"/>
    <w:docVar w:name="dvrapporteur" w:val="Izvjestitelj: "/>
    <w:docVar w:name="dvstar" w:val="***I"/>
    <w:docVar w:name="dvtitre" w:val="Zakonodavna rezolucija Europskog parlamenta od .... 2024. Prijedlogu uredbe Europskog parlamenta i Vijeća o automatskoj razmjeni podataka za policijsku suradnju („Prüm II”), izmjeni odluka Vijeća 2008/615/PUP i 2008/616/PUP te uredaba (EU) 2018/1726, 2019/817 i 2019/818 Europskog parlamenta i Vijeća(COM(2021)0784(COR1) – C9-0455/2021 – 2021/0410(COD))"/>
  </w:docVars>
  <w:rsids>
    <w:rsidRoot w:val="00F565E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672"/>
    <w:rsid w:val="001F32AE"/>
    <w:rsid w:val="002652DD"/>
    <w:rsid w:val="002767FF"/>
    <w:rsid w:val="002B18FE"/>
    <w:rsid w:val="002B5493"/>
    <w:rsid w:val="0032590E"/>
    <w:rsid w:val="0032769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7E24"/>
    <w:rsid w:val="006631B6"/>
    <w:rsid w:val="00680577"/>
    <w:rsid w:val="006F74FA"/>
    <w:rsid w:val="00731ADD"/>
    <w:rsid w:val="00734777"/>
    <w:rsid w:val="00743D9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96B"/>
    <w:rsid w:val="008C2AC6"/>
    <w:rsid w:val="00930C23"/>
    <w:rsid w:val="0093193B"/>
    <w:rsid w:val="009509D8"/>
    <w:rsid w:val="00950B64"/>
    <w:rsid w:val="00977AE6"/>
    <w:rsid w:val="00981893"/>
    <w:rsid w:val="00A066E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8AB"/>
    <w:rsid w:val="00C05BFE"/>
    <w:rsid w:val="00C23CD4"/>
    <w:rsid w:val="00C6146A"/>
    <w:rsid w:val="00C61C0C"/>
    <w:rsid w:val="00C941CB"/>
    <w:rsid w:val="00CC2357"/>
    <w:rsid w:val="00CC4E9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6D25"/>
    <w:rsid w:val="00EB006A"/>
    <w:rsid w:val="00EB4772"/>
    <w:rsid w:val="00ED169E"/>
    <w:rsid w:val="00ED4235"/>
    <w:rsid w:val="00F04346"/>
    <w:rsid w:val="00F075DC"/>
    <w:rsid w:val="00F149E9"/>
    <w:rsid w:val="00F31C9A"/>
    <w:rsid w:val="00F5134D"/>
    <w:rsid w:val="00F565E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044FC"/>
  <w15:chartTrackingRefBased/>
  <w15:docId w15:val="{C5B13843-9F24-4516-92B1-54E66CA02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43D9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D9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D9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D9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43D9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43D96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743D96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743D96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743D96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743D9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43D9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43D9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43D96"/>
    <w:pPr>
      <w:spacing w:after="120"/>
    </w:pPr>
  </w:style>
  <w:style w:type="paragraph" w:customStyle="1" w:styleId="PageHeading">
    <w:name w:val="PageHeading"/>
    <w:basedOn w:val="Normal"/>
    <w:rsid w:val="00743D9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43D96"/>
    <w:rPr>
      <w:b/>
    </w:rPr>
  </w:style>
  <w:style w:type="paragraph" w:customStyle="1" w:styleId="NormalBold12a">
    <w:name w:val="NormalBold12a"/>
    <w:basedOn w:val="Normal"/>
    <w:rsid w:val="00743D96"/>
    <w:pPr>
      <w:spacing w:after="240"/>
    </w:pPr>
    <w:rPr>
      <w:b/>
    </w:rPr>
  </w:style>
  <w:style w:type="paragraph" w:customStyle="1" w:styleId="AmJustText">
    <w:name w:val="AmJustText"/>
    <w:basedOn w:val="Normal"/>
    <w:rsid w:val="00743D9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43D9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43D96"/>
    <w:pPr>
      <w:spacing w:after="480"/>
      <w:ind w:left="1417"/>
    </w:pPr>
  </w:style>
  <w:style w:type="paragraph" w:customStyle="1" w:styleId="CoverNormal">
    <w:name w:val="CoverNormal"/>
    <w:basedOn w:val="Normal"/>
    <w:rsid w:val="00743D96"/>
    <w:pPr>
      <w:ind w:left="1418"/>
    </w:pPr>
  </w:style>
  <w:style w:type="paragraph" w:customStyle="1" w:styleId="AmCrossRef">
    <w:name w:val="AmCrossRef"/>
    <w:basedOn w:val="Normal"/>
    <w:rsid w:val="00743D9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43D9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43D9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43D9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43D9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43D9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43D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D96"/>
    <w:rPr>
      <w:sz w:val="24"/>
      <w:lang w:val="hr-HR"/>
    </w:rPr>
  </w:style>
  <w:style w:type="paragraph" w:customStyle="1" w:styleId="AmOrLang">
    <w:name w:val="AmOrLang"/>
    <w:basedOn w:val="Normal"/>
    <w:rsid w:val="00743D9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43D9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43D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43D96"/>
    <w:pPr>
      <w:spacing w:before="240"/>
    </w:pPr>
    <w:rPr>
      <w:b/>
    </w:rPr>
  </w:style>
  <w:style w:type="paragraph" w:customStyle="1" w:styleId="EPBody">
    <w:name w:val="EPBody"/>
    <w:basedOn w:val="Normal"/>
    <w:rsid w:val="00743D9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43D9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43D96"/>
    <w:pPr>
      <w:spacing w:before="480" w:after="240"/>
    </w:pPr>
  </w:style>
  <w:style w:type="paragraph" w:customStyle="1" w:styleId="Lgendesigne">
    <w:name w:val="Légende signe"/>
    <w:basedOn w:val="Normal"/>
    <w:rsid w:val="00743D9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43D9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43D96"/>
    <w:rPr>
      <w:sz w:val="18"/>
    </w:rPr>
  </w:style>
  <w:style w:type="paragraph" w:customStyle="1" w:styleId="EntPE">
    <w:name w:val="EntPE"/>
    <w:basedOn w:val="Normal12"/>
    <w:rsid w:val="00743D96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43D96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43D9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43D9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43D96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743D96"/>
    <w:rPr>
      <w:noProof/>
      <w:sz w:val="24"/>
      <w:lang w:val="hr-HR"/>
    </w:rPr>
  </w:style>
  <w:style w:type="paragraph" w:customStyle="1" w:styleId="PELeft">
    <w:name w:val="PELeft"/>
    <w:basedOn w:val="Normal"/>
    <w:rsid w:val="00743D9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43D96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743D96"/>
    <w:pPr>
      <w:spacing w:after="120"/>
    </w:pPr>
  </w:style>
  <w:style w:type="paragraph" w:customStyle="1" w:styleId="Normal12Italic">
    <w:name w:val="Normal12Italic"/>
    <w:basedOn w:val="Normal12"/>
    <w:rsid w:val="00743D96"/>
    <w:rPr>
      <w:i/>
    </w:rPr>
  </w:style>
  <w:style w:type="character" w:customStyle="1" w:styleId="NormalBoldChar">
    <w:name w:val="NormalBold Char"/>
    <w:basedOn w:val="DefaultParagraphFont"/>
    <w:link w:val="NormalBold"/>
    <w:rsid w:val="00743D96"/>
    <w:rPr>
      <w:b/>
      <w:sz w:val="24"/>
      <w:lang w:val="hr-HR"/>
    </w:rPr>
  </w:style>
  <w:style w:type="paragraph" w:customStyle="1" w:styleId="JustificationTitle">
    <w:name w:val="JustificationTitle"/>
    <w:basedOn w:val="Normal"/>
    <w:next w:val="Normal12"/>
    <w:rsid w:val="00743D9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43D96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743D96"/>
    <w:rPr>
      <w:sz w:val="24"/>
      <w:lang w:val="hr-HR"/>
    </w:rPr>
  </w:style>
  <w:style w:type="paragraph" w:customStyle="1" w:styleId="ColumnHeading">
    <w:name w:val="ColumnHeading"/>
    <w:basedOn w:val="Normal"/>
    <w:rsid w:val="00743D9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43D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43D96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743D96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743D96"/>
    <w:rPr>
      <w:sz w:val="22"/>
      <w:lang w:val="hr-HR"/>
    </w:rPr>
  </w:style>
  <w:style w:type="paragraph" w:customStyle="1" w:styleId="Footer2">
    <w:name w:val="Footer2"/>
    <w:basedOn w:val="Normal12"/>
    <w:rsid w:val="00743D9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743D96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743D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43D96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uiPriority w:val="99"/>
    <w:rsid w:val="00743D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43D9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3D96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43D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43D96"/>
    <w:rPr>
      <w:b/>
      <w:bCs/>
      <w:lang w:val="hr-HR"/>
    </w:rPr>
  </w:style>
  <w:style w:type="paragraph" w:customStyle="1" w:styleId="norm">
    <w:name w:val="norm"/>
    <w:basedOn w:val="Normal"/>
    <w:rsid w:val="00743D96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743D96"/>
    <w:rPr>
      <w:color w:val="0000FF"/>
      <w:u w:val="single"/>
    </w:rPr>
  </w:style>
  <w:style w:type="character" w:customStyle="1" w:styleId="superscript">
    <w:name w:val="superscript"/>
    <w:basedOn w:val="DefaultParagraphFont"/>
    <w:rsid w:val="00743D96"/>
  </w:style>
  <w:style w:type="paragraph" w:styleId="Revision">
    <w:name w:val="Revision"/>
    <w:hidden/>
    <w:uiPriority w:val="99"/>
    <w:semiHidden/>
    <w:rsid w:val="00743D96"/>
    <w:rPr>
      <w:sz w:val="24"/>
      <w:lang w:val="hr-HR"/>
    </w:rPr>
  </w:style>
  <w:style w:type="character" w:styleId="FollowedHyperlink">
    <w:name w:val="FollowedHyperlink"/>
    <w:basedOn w:val="DefaultParagraphFont"/>
    <w:rsid w:val="00743D96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743D96"/>
    <w:pPr>
      <w:spacing w:after="240"/>
    </w:pPr>
  </w:style>
  <w:style w:type="paragraph" w:customStyle="1" w:styleId="RollCallVotes">
    <w:name w:val="RollCallVotes"/>
    <w:basedOn w:val="Normal"/>
    <w:rsid w:val="00743D9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43D9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43D9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43D96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E96D2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96D25"/>
    <w:pPr>
      <w:spacing w:after="240"/>
      <w:jc w:val="center"/>
    </w:pPr>
  </w:style>
  <w:style w:type="paragraph" w:customStyle="1" w:styleId="AmDateTab">
    <w:name w:val="AmDateTab"/>
    <w:basedOn w:val="Normal"/>
    <w:rsid w:val="00E96D2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96D2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96D25"/>
  </w:style>
  <w:style w:type="paragraph" w:styleId="TOC4">
    <w:name w:val="toc 4"/>
    <w:basedOn w:val="Normal"/>
    <w:next w:val="Normal"/>
    <w:uiPriority w:val="39"/>
    <w:unhideWhenUsed/>
    <w:rsid w:val="00E96D2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96D25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96D25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96D25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96D25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96D25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96D25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96D25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96D2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E96D2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E96D25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96D25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96D25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96D25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96D25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96D25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96D25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96D25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96D25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96D25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96D25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96D25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96D25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96D25"/>
    <w:pPr>
      <w:numPr>
        <w:numId w:val="12"/>
      </w:numPr>
    </w:pPr>
  </w:style>
  <w:style w:type="paragraph" w:customStyle="1" w:styleId="Tiret1">
    <w:name w:val="Tiret 1"/>
    <w:basedOn w:val="Point1"/>
    <w:rsid w:val="00E96D25"/>
    <w:pPr>
      <w:numPr>
        <w:numId w:val="13"/>
      </w:numPr>
    </w:pPr>
  </w:style>
  <w:style w:type="paragraph" w:customStyle="1" w:styleId="Tiret2">
    <w:name w:val="Tiret 2"/>
    <w:basedOn w:val="Point2"/>
    <w:rsid w:val="00E96D25"/>
    <w:pPr>
      <w:numPr>
        <w:numId w:val="14"/>
      </w:numPr>
    </w:pPr>
  </w:style>
  <w:style w:type="paragraph" w:customStyle="1" w:styleId="Tiret3">
    <w:name w:val="Tiret 3"/>
    <w:basedOn w:val="Point3"/>
    <w:rsid w:val="00E96D25"/>
    <w:pPr>
      <w:numPr>
        <w:numId w:val="15"/>
      </w:numPr>
    </w:pPr>
  </w:style>
  <w:style w:type="paragraph" w:customStyle="1" w:styleId="Tiret4">
    <w:name w:val="Tiret 4"/>
    <w:basedOn w:val="Point4"/>
    <w:rsid w:val="00E96D25"/>
    <w:pPr>
      <w:numPr>
        <w:numId w:val="16"/>
      </w:numPr>
    </w:pPr>
  </w:style>
  <w:style w:type="paragraph" w:customStyle="1" w:styleId="PointDouble0">
    <w:name w:val="PointDouble 0"/>
    <w:basedOn w:val="Normal"/>
    <w:rsid w:val="00E96D25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96D25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96D25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96D25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96D25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96D2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96D2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96D2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96D2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96D2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E96D25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96D25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96D25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96D25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96D25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96D25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96D25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96D25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96D25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96D25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96D25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96D25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96D25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96D25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96D25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96D25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96D25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E96D2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96D25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96D25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E96D25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96D25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E96D25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96D25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96D25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E96D25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96D25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96D25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96D25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96D25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96D25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96D25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96D25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96D25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96D25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96D25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96D25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96D25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96D25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96D25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96D2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96D2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96D2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96D2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96D25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96D25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96D25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96D25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96D25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96D25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96D2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96D2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96D25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96D25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96D25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96D25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96D25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96D25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96D25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96D25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96D25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96D25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96D25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96D2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E96D2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96D2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96D25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96D25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96D25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96D25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E96D25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96D25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96D2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96D25"/>
  </w:style>
  <w:style w:type="paragraph" w:customStyle="1" w:styleId="StatutPagedecouverture">
    <w:name w:val="Statut (Page de couverture)"/>
    <w:basedOn w:val="Statut"/>
    <w:next w:val="TypedudocumentPagedecouverture"/>
    <w:rsid w:val="00E96D25"/>
  </w:style>
  <w:style w:type="paragraph" w:customStyle="1" w:styleId="TitreobjetPagedecouverture">
    <w:name w:val="Titre objet (Page de couverture)"/>
    <w:basedOn w:val="Titreobjet"/>
    <w:next w:val="IntrtEEEPagedecouverture"/>
    <w:rsid w:val="00E96D25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96D25"/>
  </w:style>
  <w:style w:type="paragraph" w:customStyle="1" w:styleId="Volume">
    <w:name w:val="Volume"/>
    <w:basedOn w:val="Normal"/>
    <w:next w:val="Confidentialit"/>
    <w:rsid w:val="00E96D25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96D25"/>
    <w:pPr>
      <w:spacing w:after="240"/>
    </w:pPr>
  </w:style>
  <w:style w:type="paragraph" w:customStyle="1" w:styleId="Accompagnant">
    <w:name w:val="Accompagnant"/>
    <w:basedOn w:val="Normal"/>
    <w:next w:val="Typeacteprincipal"/>
    <w:rsid w:val="00E96D25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96D25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96D25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96D25"/>
  </w:style>
  <w:style w:type="paragraph" w:customStyle="1" w:styleId="AccompagnantPagedecouverture">
    <w:name w:val="Accompagnant (Page de couverture)"/>
    <w:basedOn w:val="Accompagnant"/>
    <w:next w:val="TypeacteprincipalPagedecouverture"/>
    <w:rsid w:val="00E96D2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96D25"/>
  </w:style>
  <w:style w:type="paragraph" w:customStyle="1" w:styleId="ObjetacteprincipalPagedecouverture">
    <w:name w:val="Objet acte principal (Page de couverture)"/>
    <w:basedOn w:val="Objetacteprincipal"/>
    <w:next w:val="Rfrencecroise"/>
    <w:rsid w:val="00E96D25"/>
  </w:style>
  <w:style w:type="paragraph" w:customStyle="1" w:styleId="LanguesfaisantfoiPagedecouverture">
    <w:name w:val="Langues faisant foi (Page de couverture)"/>
    <w:basedOn w:val="Normal"/>
    <w:next w:val="Normal"/>
    <w:rsid w:val="00E96D25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E96D25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E96D25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E96D25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E96D25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E96D25"/>
    <w:pPr>
      <w:spacing w:before="120" w:after="120" w:line="360" w:lineRule="auto"/>
      <w:jc w:val="both"/>
    </w:pPr>
    <w:rPr>
      <w:rFonts w:eastAsiaTheme="minorHAnsi"/>
      <w:sz w:val="24"/>
      <w:szCs w:val="22"/>
      <w:lang w:val="hr-HR" w:eastAsia="en-US"/>
    </w:rPr>
  </w:style>
  <w:style w:type="character" w:customStyle="1" w:styleId="Sub">
    <w:name w:val="Sub"/>
    <w:uiPriority w:val="1"/>
    <w:qFormat/>
    <w:rsid w:val="00E96D25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E96D25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E96D25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E96D25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E96D25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E96D25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E96D25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E96D25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E96D25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E96D25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E96D25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E96D25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E96D25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E96D25"/>
    <w:pPr>
      <w:spacing w:before="120"/>
    </w:pPr>
  </w:style>
  <w:style w:type="paragraph" w:customStyle="1" w:styleId="TitlePar3">
    <w:name w:val="TitlePar 3"/>
    <w:basedOn w:val="TitlePar2"/>
    <w:qFormat/>
    <w:rsid w:val="00E96D25"/>
    <w:rPr>
      <w:b w:val="0"/>
      <w:i/>
    </w:rPr>
  </w:style>
  <w:style w:type="paragraph" w:customStyle="1" w:styleId="SubsectionTitle">
    <w:name w:val="SubsectionTitle"/>
    <w:basedOn w:val="SectionTitle"/>
    <w:qFormat/>
    <w:rsid w:val="00E96D25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E96D25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E96D25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E96D25"/>
    <w:rPr>
      <w:b/>
    </w:rPr>
  </w:style>
  <w:style w:type="paragraph" w:customStyle="1" w:styleId="NumTitle">
    <w:name w:val="NumTitle"/>
    <w:basedOn w:val="Normal"/>
    <w:qFormat/>
    <w:rsid w:val="00E96D25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E96D25"/>
  </w:style>
  <w:style w:type="paragraph" w:customStyle="1" w:styleId="Text5">
    <w:name w:val="Text 5"/>
    <w:basedOn w:val="Text4"/>
    <w:qFormat/>
    <w:rsid w:val="00E96D25"/>
    <w:pPr>
      <w:ind w:left="3119"/>
    </w:pPr>
  </w:style>
  <w:style w:type="paragraph" w:customStyle="1" w:styleId="Text0">
    <w:name w:val="Text 0"/>
    <w:basedOn w:val="Normal"/>
    <w:qFormat/>
    <w:rsid w:val="00E96D25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E96D25"/>
    <w:pPr>
      <w:spacing w:before="360" w:after="120"/>
    </w:pPr>
  </w:style>
  <w:style w:type="paragraph" w:customStyle="1" w:styleId="PartNum">
    <w:name w:val="PartNum"/>
    <w:basedOn w:val="PartTitle"/>
    <w:qFormat/>
    <w:rsid w:val="00E96D25"/>
    <w:pPr>
      <w:spacing w:before="360" w:after="120"/>
    </w:pPr>
  </w:style>
  <w:style w:type="paragraph" w:customStyle="1" w:styleId="SectionNum">
    <w:name w:val="SectionNum"/>
    <w:basedOn w:val="SectionTitle"/>
    <w:qFormat/>
    <w:rsid w:val="00E96D25"/>
    <w:pPr>
      <w:spacing w:before="360" w:after="120"/>
    </w:pPr>
  </w:style>
  <w:style w:type="paragraph" w:customStyle="1" w:styleId="TitleHeading">
    <w:name w:val="TitleHeading"/>
    <w:basedOn w:val="NumTitle"/>
    <w:qFormat/>
    <w:rsid w:val="00E96D25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E96D25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E96D25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E96D25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E96D25"/>
    <w:pPr>
      <w:ind w:left="3686"/>
    </w:pPr>
  </w:style>
  <w:style w:type="paragraph" w:customStyle="1" w:styleId="Point6">
    <w:name w:val="Point 6"/>
    <w:basedOn w:val="Point5"/>
    <w:qFormat/>
    <w:rsid w:val="00E96D25"/>
    <w:pPr>
      <w:ind w:left="4253"/>
    </w:pPr>
  </w:style>
  <w:style w:type="character" w:customStyle="1" w:styleId="diff-tte-added">
    <w:name w:val="diff-tte-added"/>
    <w:basedOn w:val="DefaultParagraphFont"/>
    <w:rsid w:val="00E96D25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20940-FA9D-46EB-A7A3-B6B2C2142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2024-04-30T14:18:00Z</dcterms:created>
  <dcterms:modified xsi:type="dcterms:W3CDTF">2024-04-30T14:18:00Z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