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6EFE" w14:paraId="2392D1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C7C6E5" w14:textId="77777777" w:rsidR="00751A4A" w:rsidRPr="00756EFE" w:rsidRDefault="00EE1D68" w:rsidP="0010095E">
            <w:pPr>
              <w:pStyle w:val="EPName"/>
            </w:pPr>
            <w:r w:rsidRPr="00756EFE">
              <w:t>Parlamento Europeu</w:t>
            </w:r>
          </w:p>
          <w:p w14:paraId="2125FF42" w14:textId="77777777" w:rsidR="00751A4A" w:rsidRPr="00756EF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1820">
              <w:t>2019</w:t>
            </w:r>
            <w:r w:rsidRPr="00756EFE">
              <w:t>-</w:t>
            </w:r>
            <w:r w:rsidRPr="00411820">
              <w:t>2024</w:t>
            </w:r>
          </w:p>
        </w:tc>
        <w:tc>
          <w:tcPr>
            <w:tcW w:w="2268" w:type="dxa"/>
            <w:shd w:val="clear" w:color="auto" w:fill="auto"/>
          </w:tcPr>
          <w:p w14:paraId="49BE4611" w14:textId="77777777" w:rsidR="00751A4A" w:rsidRPr="00756EFE" w:rsidRDefault="00187494" w:rsidP="0010095E">
            <w:pPr>
              <w:pStyle w:val="EPLogo"/>
            </w:pPr>
            <w:r w:rsidRPr="00756EFE">
              <w:rPr>
                <w:noProof/>
                <w:lang w:val="en-GB"/>
              </w:rPr>
              <w:drawing>
                <wp:inline distT="0" distB="0" distL="0" distR="0" wp14:anchorId="353A2666" wp14:editId="12DFF87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63301" w14:textId="77777777" w:rsidR="00D058B8" w:rsidRPr="00756EFE" w:rsidRDefault="00D058B8" w:rsidP="004C5D52">
      <w:pPr>
        <w:pStyle w:val="LineTop"/>
      </w:pPr>
    </w:p>
    <w:p w14:paraId="015F8F4C" w14:textId="77777777" w:rsidR="00680577" w:rsidRPr="00756EFE" w:rsidRDefault="00EE1D68" w:rsidP="00680577">
      <w:pPr>
        <w:pStyle w:val="EPBodyTA1"/>
      </w:pPr>
      <w:r w:rsidRPr="00756EFE">
        <w:t>TEXTOS APROVADOS</w:t>
      </w:r>
    </w:p>
    <w:p w14:paraId="4A091998" w14:textId="77777777" w:rsidR="00D058B8" w:rsidRPr="00756EFE" w:rsidRDefault="00D058B8" w:rsidP="00D058B8">
      <w:pPr>
        <w:pStyle w:val="LineBottom"/>
      </w:pPr>
    </w:p>
    <w:p w14:paraId="5A27C4E5" w14:textId="1B82473B" w:rsidR="00EE1D68" w:rsidRPr="00756EFE" w:rsidRDefault="00EE1D68" w:rsidP="00EE1D68">
      <w:pPr>
        <w:pStyle w:val="ATHeading1"/>
      </w:pPr>
      <w:bookmarkStart w:id="0" w:name="TANumber"/>
      <w:r w:rsidRPr="00756EFE">
        <w:t>P</w:t>
      </w:r>
      <w:r w:rsidRPr="00411820">
        <w:t>9</w:t>
      </w:r>
      <w:r w:rsidRPr="00756EFE">
        <w:t>_TA(</w:t>
      </w:r>
      <w:r w:rsidRPr="00411820">
        <w:t>2024</w:t>
      </w:r>
      <w:r w:rsidRPr="00756EFE">
        <w:t>)</w:t>
      </w:r>
      <w:r w:rsidRPr="00411820">
        <w:t>00</w:t>
      </w:r>
      <w:bookmarkEnd w:id="0"/>
      <w:r w:rsidR="00A65DE7" w:rsidRPr="00411820">
        <w:t>73</w:t>
      </w:r>
    </w:p>
    <w:p w14:paraId="42B960FB" w14:textId="77777777" w:rsidR="00EE1D68" w:rsidRPr="00756EFE" w:rsidRDefault="00EE1D68" w:rsidP="00EE1D68">
      <w:pPr>
        <w:pStyle w:val="ATHeading2"/>
      </w:pPr>
      <w:bookmarkStart w:id="1" w:name="title"/>
      <w:r w:rsidRPr="00756EFE">
        <w:t>Intercâmbio automatizado de dados para efeitos de cooperação policial («Prüm II»)</w:t>
      </w:r>
      <w:bookmarkEnd w:id="1"/>
    </w:p>
    <w:p w14:paraId="5CCA4437" w14:textId="77777777" w:rsidR="00EE1D68" w:rsidRPr="00756EFE" w:rsidRDefault="00EE1D68" w:rsidP="00EE1D68">
      <w:pPr>
        <w:rPr>
          <w:i/>
          <w:vanish/>
        </w:rPr>
      </w:pPr>
      <w:r w:rsidRPr="00756EFE">
        <w:rPr>
          <w:i/>
        </w:rPr>
        <w:fldChar w:fldCharType="begin"/>
      </w:r>
      <w:r w:rsidRPr="00756EFE">
        <w:rPr>
          <w:i/>
        </w:rPr>
        <w:instrText xml:space="preserve"> TC"(</w:instrText>
      </w:r>
      <w:bookmarkStart w:id="2" w:name="DocNumber"/>
      <w:r w:rsidRPr="00756EFE">
        <w:rPr>
          <w:i/>
        </w:rPr>
        <w:instrText>A</w:instrText>
      </w:r>
      <w:r w:rsidRPr="00411820">
        <w:rPr>
          <w:i/>
        </w:rPr>
        <w:instrText>9</w:instrText>
      </w:r>
      <w:r w:rsidRPr="00756EFE">
        <w:rPr>
          <w:i/>
        </w:rPr>
        <w:instrText>-</w:instrText>
      </w:r>
      <w:r w:rsidRPr="00411820">
        <w:rPr>
          <w:i/>
        </w:rPr>
        <w:instrText>0200</w:instrText>
      </w:r>
      <w:r w:rsidRPr="00756EFE">
        <w:rPr>
          <w:i/>
        </w:rPr>
        <w:instrText>/</w:instrText>
      </w:r>
      <w:r w:rsidRPr="00411820">
        <w:rPr>
          <w:i/>
        </w:rPr>
        <w:instrText>2023</w:instrText>
      </w:r>
      <w:bookmarkEnd w:id="2"/>
      <w:r w:rsidRPr="00756EFE">
        <w:rPr>
          <w:i/>
        </w:rPr>
        <w:instrText xml:space="preserve"> - Relator: Paulo Rangel)"\l</w:instrText>
      </w:r>
      <w:r w:rsidRPr="00411820">
        <w:rPr>
          <w:i/>
        </w:rPr>
        <w:instrText>3</w:instrText>
      </w:r>
      <w:r w:rsidRPr="00756EFE">
        <w:rPr>
          <w:i/>
        </w:rPr>
        <w:instrText xml:space="preserve"> \n&gt; \* MERGEFORMAT </w:instrText>
      </w:r>
      <w:r w:rsidRPr="00756EFE">
        <w:rPr>
          <w:i/>
        </w:rPr>
        <w:fldChar w:fldCharType="end"/>
      </w:r>
    </w:p>
    <w:p w14:paraId="56A7D350" w14:textId="77777777" w:rsidR="00EE1D68" w:rsidRPr="00756EFE" w:rsidRDefault="00EE1D68" w:rsidP="00EE1D68">
      <w:pPr>
        <w:rPr>
          <w:vanish/>
        </w:rPr>
      </w:pPr>
      <w:bookmarkStart w:id="3" w:name="Commission"/>
      <w:r w:rsidRPr="00756EFE">
        <w:rPr>
          <w:vanish/>
        </w:rPr>
        <w:t>Comissão das Liberdades Cívicas, da Justiça e dos Assuntos Internos</w:t>
      </w:r>
      <w:bookmarkEnd w:id="3"/>
    </w:p>
    <w:p w14:paraId="7F627C06" w14:textId="77777777" w:rsidR="00EE1D68" w:rsidRPr="00756EFE" w:rsidRDefault="00EE1D68" w:rsidP="00EE1D68">
      <w:pPr>
        <w:rPr>
          <w:vanish/>
        </w:rPr>
      </w:pPr>
      <w:bookmarkStart w:id="4" w:name="PE"/>
      <w:r w:rsidRPr="00756EFE">
        <w:rPr>
          <w:vanish/>
        </w:rPr>
        <w:t>PE</w:t>
      </w:r>
      <w:r w:rsidRPr="00411820">
        <w:rPr>
          <w:vanish/>
        </w:rPr>
        <w:t>736</w:t>
      </w:r>
      <w:r w:rsidRPr="00756EFE">
        <w:rPr>
          <w:vanish/>
        </w:rPr>
        <w:t>.</w:t>
      </w:r>
      <w:r w:rsidRPr="00411820">
        <w:rPr>
          <w:vanish/>
        </w:rPr>
        <w:t>469</w:t>
      </w:r>
      <w:bookmarkEnd w:id="4"/>
    </w:p>
    <w:p w14:paraId="003CFBD4" w14:textId="12CDF0A2" w:rsidR="00EE1D68" w:rsidRPr="00756EFE" w:rsidRDefault="00EE1D68" w:rsidP="00EE1D68">
      <w:pPr>
        <w:pStyle w:val="ATHeading3"/>
      </w:pPr>
      <w:bookmarkStart w:id="5" w:name="Sujet"/>
      <w:r w:rsidRPr="00756EFE">
        <w:t xml:space="preserve">Resolução legislativa do Parlamento Europeu, de </w:t>
      </w:r>
      <w:r w:rsidR="00354EC4" w:rsidRPr="00411820">
        <w:t>8</w:t>
      </w:r>
      <w:r w:rsidR="00354EC4" w:rsidRPr="00756EFE">
        <w:t xml:space="preserve"> </w:t>
      </w:r>
      <w:r w:rsidRPr="00756EFE">
        <w:t xml:space="preserve">de </w:t>
      </w:r>
      <w:r w:rsidR="00354EC4" w:rsidRPr="00756EFE">
        <w:t xml:space="preserve">fevereiro </w:t>
      </w:r>
      <w:r w:rsidRPr="00756EFE">
        <w:t xml:space="preserve">de </w:t>
      </w:r>
      <w:r w:rsidRPr="00411820">
        <w:t>2024</w:t>
      </w:r>
      <w:r w:rsidRPr="00756EFE">
        <w:t>, sobre a proposta de regulamento do Parlamento Europeu e do Conselho relativo ao intercâmbio automatizado de dados para efeitos de cooperação policial («Prüm II»), que altera as Decisões </w:t>
      </w:r>
      <w:r w:rsidRPr="00411820">
        <w:t>2008</w:t>
      </w:r>
      <w:r w:rsidRPr="00756EFE">
        <w:t>/</w:t>
      </w:r>
      <w:r w:rsidRPr="00411820">
        <w:t>615</w:t>
      </w:r>
      <w:r w:rsidRPr="00756EFE">
        <w:t xml:space="preserve">/JAI e </w:t>
      </w:r>
      <w:r w:rsidRPr="00411820">
        <w:t>2008</w:t>
      </w:r>
      <w:r w:rsidRPr="00756EFE">
        <w:t>/</w:t>
      </w:r>
      <w:r w:rsidRPr="00411820">
        <w:t>616</w:t>
      </w:r>
      <w:r w:rsidRPr="00756EFE">
        <w:t>/JAI do Conselho e os Regulamentos (UE) </w:t>
      </w:r>
      <w:r w:rsidRPr="00411820">
        <w:t>2018</w:t>
      </w:r>
      <w:r w:rsidRPr="00756EFE">
        <w:t>/</w:t>
      </w:r>
      <w:r w:rsidRPr="00411820">
        <w:t>1726</w:t>
      </w:r>
      <w:r w:rsidRPr="00756EFE">
        <w:t>, (UE) </w:t>
      </w:r>
      <w:r w:rsidRPr="00411820">
        <w:t>2019</w:t>
      </w:r>
      <w:r w:rsidRPr="00756EFE">
        <w:t>/</w:t>
      </w:r>
      <w:r w:rsidRPr="00411820">
        <w:t>817</w:t>
      </w:r>
      <w:r w:rsidRPr="00756EFE">
        <w:t xml:space="preserve"> e (UE) </w:t>
      </w:r>
      <w:r w:rsidRPr="00411820">
        <w:t>2019</w:t>
      </w:r>
      <w:r w:rsidRPr="00756EFE">
        <w:t>/</w:t>
      </w:r>
      <w:r w:rsidRPr="00411820">
        <w:t>818</w:t>
      </w:r>
      <w:r w:rsidRPr="00756EFE">
        <w:t xml:space="preserve"> do Parlamento Europeu e do Conselho</w:t>
      </w:r>
      <w:bookmarkEnd w:id="5"/>
      <w:r w:rsidRPr="00756EFE">
        <w:t xml:space="preserve"> </w:t>
      </w:r>
      <w:bookmarkStart w:id="6" w:name="References"/>
      <w:r w:rsidRPr="00756EFE">
        <w:t>(COM(</w:t>
      </w:r>
      <w:r w:rsidRPr="00411820">
        <w:t>2021</w:t>
      </w:r>
      <w:r w:rsidRPr="00756EFE">
        <w:t>)</w:t>
      </w:r>
      <w:r w:rsidRPr="00411820">
        <w:t>0784</w:t>
      </w:r>
      <w:r w:rsidRPr="00756EFE">
        <w:t>(COR</w:t>
      </w:r>
      <w:r w:rsidRPr="00411820">
        <w:t>1</w:t>
      </w:r>
      <w:r w:rsidRPr="00756EFE">
        <w:t>) – C</w:t>
      </w:r>
      <w:r w:rsidRPr="00411820">
        <w:t>9</w:t>
      </w:r>
      <w:r w:rsidRPr="00756EFE">
        <w:t>-</w:t>
      </w:r>
      <w:r w:rsidRPr="00411820">
        <w:t>0455</w:t>
      </w:r>
      <w:r w:rsidRPr="00756EFE">
        <w:t>/</w:t>
      </w:r>
      <w:r w:rsidRPr="00411820">
        <w:t>2021</w:t>
      </w:r>
      <w:r w:rsidRPr="00756EFE">
        <w:t xml:space="preserve"> – </w:t>
      </w:r>
      <w:r w:rsidRPr="00411820">
        <w:t>2021</w:t>
      </w:r>
      <w:r w:rsidRPr="00756EFE">
        <w:t>/</w:t>
      </w:r>
      <w:r w:rsidRPr="00411820">
        <w:t>0410</w:t>
      </w:r>
      <w:r w:rsidRPr="00756EFE">
        <w:t>(COD))</w:t>
      </w:r>
      <w:bookmarkEnd w:id="6"/>
    </w:p>
    <w:p w14:paraId="0C6A33EB" w14:textId="77777777" w:rsidR="0083482A" w:rsidRPr="00756EFE" w:rsidRDefault="0083482A" w:rsidP="00372D18">
      <w:pPr>
        <w:pStyle w:val="NormalBold"/>
      </w:pPr>
      <w:bookmarkStart w:id="7" w:name="TextBodyBegin"/>
      <w:bookmarkEnd w:id="7"/>
      <w:r w:rsidRPr="00756EFE">
        <w:t>(Processo legislativo ordinário: primeira leitura)</w:t>
      </w:r>
    </w:p>
    <w:p w14:paraId="61567957" w14:textId="77777777" w:rsidR="0083482A" w:rsidRPr="00756EFE" w:rsidRDefault="0083482A" w:rsidP="0083482A">
      <w:pPr>
        <w:pStyle w:val="EPComma"/>
      </w:pPr>
      <w:r w:rsidRPr="00756EFE">
        <w:rPr>
          <w:i/>
        </w:rPr>
        <w:t>O Parlamento Europeu</w:t>
      </w:r>
      <w:r w:rsidRPr="00756EFE">
        <w:t>,</w:t>
      </w:r>
    </w:p>
    <w:p w14:paraId="4D79D692" w14:textId="6BF21484" w:rsidR="0083482A" w:rsidRPr="00756EFE" w:rsidRDefault="0083482A" w:rsidP="0083482A">
      <w:pPr>
        <w:pStyle w:val="NormalHanging12a"/>
      </w:pPr>
      <w:r w:rsidRPr="00756EFE">
        <w:t>–</w:t>
      </w:r>
      <w:r w:rsidRPr="00756EFE">
        <w:tab/>
        <w:t>Tendo em conta a proposta da Comissão ao Parlamento e ao Conselho (COM(</w:t>
      </w:r>
      <w:r w:rsidRPr="00411820">
        <w:t>2021</w:t>
      </w:r>
      <w:r w:rsidRPr="00756EFE">
        <w:t>)</w:t>
      </w:r>
      <w:r w:rsidRPr="00411820">
        <w:t>0784</w:t>
      </w:r>
      <w:r w:rsidRPr="00756EFE">
        <w:t>(COR</w:t>
      </w:r>
      <w:r w:rsidRPr="00411820">
        <w:t>1</w:t>
      </w:r>
      <w:r w:rsidRPr="00756EFE">
        <w:t>)),</w:t>
      </w:r>
    </w:p>
    <w:p w14:paraId="56298251" w14:textId="77777777" w:rsidR="0083482A" w:rsidRPr="00756EFE" w:rsidRDefault="0083482A" w:rsidP="0083482A">
      <w:pPr>
        <w:pStyle w:val="NormalHanging12a"/>
      </w:pPr>
      <w:r w:rsidRPr="00756EFE">
        <w:t>–</w:t>
      </w:r>
      <w:r w:rsidRPr="00756EFE">
        <w:tab/>
        <w:t xml:space="preserve">Tendo em conta o artigo </w:t>
      </w:r>
      <w:r w:rsidRPr="00411820">
        <w:t>294</w:t>
      </w:r>
      <w:r w:rsidRPr="00756EFE">
        <w:t xml:space="preserve">.º, n.º </w:t>
      </w:r>
      <w:r w:rsidRPr="00411820">
        <w:t>2</w:t>
      </w:r>
      <w:r w:rsidRPr="00756EFE">
        <w:t xml:space="preserve">, o artigo </w:t>
      </w:r>
      <w:r w:rsidRPr="00411820">
        <w:t>16</w:t>
      </w:r>
      <w:r w:rsidRPr="00756EFE">
        <w:t xml:space="preserve">.º, n.º </w:t>
      </w:r>
      <w:r w:rsidRPr="00411820">
        <w:t>2</w:t>
      </w:r>
      <w:r w:rsidRPr="00756EFE">
        <w:t xml:space="preserve">, o artigo </w:t>
      </w:r>
      <w:r w:rsidRPr="00411820">
        <w:t>87</w:t>
      </w:r>
      <w:r w:rsidRPr="00756EFE">
        <w:t xml:space="preserve">.º, n.º </w:t>
      </w:r>
      <w:r w:rsidRPr="00411820">
        <w:t>2</w:t>
      </w:r>
      <w:r w:rsidRPr="00756EFE">
        <w:t xml:space="preserve">, alínea a), e o artigo </w:t>
      </w:r>
      <w:r w:rsidRPr="00411820">
        <w:t>88</w:t>
      </w:r>
      <w:r w:rsidRPr="00756EFE">
        <w:t xml:space="preserve">.º, n.º </w:t>
      </w:r>
      <w:r w:rsidRPr="00411820">
        <w:t>2</w:t>
      </w:r>
      <w:r w:rsidRPr="00756EFE">
        <w:t>, do Tratado sobre o Funcionamento da União Europeia, nos termos dos quais a proposta lhe foi apresentada pela Comissão (C</w:t>
      </w:r>
      <w:r w:rsidRPr="00411820">
        <w:t>9</w:t>
      </w:r>
      <w:r w:rsidRPr="00756EFE">
        <w:noBreakHyphen/>
      </w:r>
      <w:r w:rsidRPr="00411820">
        <w:t>0455</w:t>
      </w:r>
      <w:r w:rsidRPr="00756EFE">
        <w:t>/</w:t>
      </w:r>
      <w:r w:rsidRPr="00411820">
        <w:t>2021</w:t>
      </w:r>
      <w:r w:rsidRPr="00756EFE">
        <w:t>),</w:t>
      </w:r>
    </w:p>
    <w:p w14:paraId="1179511E" w14:textId="77777777" w:rsidR="0083482A" w:rsidRPr="00756EFE" w:rsidRDefault="0083482A" w:rsidP="0083482A">
      <w:pPr>
        <w:pStyle w:val="NormalHanging12a"/>
      </w:pPr>
      <w:r w:rsidRPr="00756EFE">
        <w:t>–</w:t>
      </w:r>
      <w:r w:rsidRPr="00756EFE">
        <w:tab/>
        <w:t xml:space="preserve">Tendo em conta o artigo </w:t>
      </w:r>
      <w:r w:rsidRPr="00411820">
        <w:t>294</w:t>
      </w:r>
      <w:r w:rsidRPr="00756EFE">
        <w:t xml:space="preserve">.º, n.º </w:t>
      </w:r>
      <w:r w:rsidRPr="00411820">
        <w:t>3</w:t>
      </w:r>
      <w:r w:rsidRPr="00756EFE">
        <w:t>, do Tratado sobre o Funcionamento da União Europeia,</w:t>
      </w:r>
    </w:p>
    <w:p w14:paraId="7629B0C1" w14:textId="4109F7DA" w:rsidR="00354EC4" w:rsidRPr="00756EFE" w:rsidRDefault="00372D18" w:rsidP="0083482A">
      <w:pPr>
        <w:pStyle w:val="NormalHanging12a"/>
      </w:pPr>
      <w:r w:rsidRPr="00756EFE">
        <w:t>–</w:t>
      </w:r>
      <w:r w:rsidRPr="00756EFE">
        <w:tab/>
        <w:t xml:space="preserve">Tendo em conta o acordo provisório aprovado pela comissão competente, nos termos do artigo </w:t>
      </w:r>
      <w:r w:rsidRPr="00411820">
        <w:t>74</w:t>
      </w:r>
      <w:r w:rsidRPr="00756EFE">
        <w:t xml:space="preserve">.º, n.º </w:t>
      </w:r>
      <w:r w:rsidRPr="00411820">
        <w:t>4</w:t>
      </w:r>
      <w:r w:rsidRPr="00756EFE">
        <w:t xml:space="preserve">, do seu Regimento, e o compromisso assumido pelo representante do Conselho, em carta de </w:t>
      </w:r>
      <w:r w:rsidRPr="00411820">
        <w:t>29</w:t>
      </w:r>
      <w:r w:rsidRPr="00756EFE">
        <w:t xml:space="preserve"> de novembro de </w:t>
      </w:r>
      <w:r w:rsidRPr="00411820">
        <w:t>20</w:t>
      </w:r>
      <w:r w:rsidR="00221D16" w:rsidRPr="00411820">
        <w:t>23</w:t>
      </w:r>
      <w:r w:rsidRPr="00756EFE">
        <w:t xml:space="preserve">, de aprovar a posição do Parlamento, nos termos do artigo </w:t>
      </w:r>
      <w:r w:rsidRPr="00411820">
        <w:t>294</w:t>
      </w:r>
      <w:r w:rsidRPr="00756EFE">
        <w:t xml:space="preserve">.º, n.º </w:t>
      </w:r>
      <w:r w:rsidRPr="00411820">
        <w:t>4</w:t>
      </w:r>
      <w:r w:rsidRPr="00756EFE">
        <w:t>, do Tratado sobre o Funcionamento da União Europeia,</w:t>
      </w:r>
    </w:p>
    <w:p w14:paraId="386ED98B" w14:textId="77777777" w:rsidR="0083482A" w:rsidRPr="00756EFE" w:rsidRDefault="0083482A" w:rsidP="0083482A">
      <w:pPr>
        <w:pStyle w:val="NormalHanging12a"/>
      </w:pPr>
      <w:r w:rsidRPr="00756EFE">
        <w:t>–</w:t>
      </w:r>
      <w:r w:rsidRPr="00756EFE">
        <w:tab/>
        <w:t xml:space="preserve">Tendo em conta o artigo </w:t>
      </w:r>
      <w:r w:rsidRPr="00411820">
        <w:t>59</w:t>
      </w:r>
      <w:r w:rsidRPr="00756EFE">
        <w:t>.º do seu Regimento,</w:t>
      </w:r>
    </w:p>
    <w:p w14:paraId="0F9C8609" w14:textId="77777777" w:rsidR="0083482A" w:rsidRPr="00756EFE" w:rsidRDefault="0083482A" w:rsidP="0083482A">
      <w:pPr>
        <w:pStyle w:val="NormalHanging12a"/>
      </w:pPr>
      <w:r w:rsidRPr="00756EFE">
        <w:t>–</w:t>
      </w:r>
      <w:r w:rsidRPr="00756EFE">
        <w:tab/>
        <w:t>Tendo em conta o relatório da Comissão das Liberdades Cívicas, da Justiça e dos Assuntos Internos (A</w:t>
      </w:r>
      <w:r w:rsidRPr="00411820">
        <w:t>9</w:t>
      </w:r>
      <w:r w:rsidRPr="00756EFE">
        <w:t>-</w:t>
      </w:r>
      <w:r w:rsidRPr="00411820">
        <w:t>0200</w:t>
      </w:r>
      <w:r w:rsidRPr="00756EFE">
        <w:t>/</w:t>
      </w:r>
      <w:r w:rsidRPr="00411820">
        <w:t>2023</w:t>
      </w:r>
      <w:r w:rsidRPr="00756EFE">
        <w:t>),</w:t>
      </w:r>
    </w:p>
    <w:p w14:paraId="02CEC743" w14:textId="77777777" w:rsidR="0083482A" w:rsidRPr="00756EFE" w:rsidRDefault="0083482A" w:rsidP="0083482A">
      <w:pPr>
        <w:pStyle w:val="NormalHanging12a"/>
      </w:pPr>
      <w:r w:rsidRPr="00411820">
        <w:t>1</w:t>
      </w:r>
      <w:r w:rsidRPr="00756EFE">
        <w:t>.</w:t>
      </w:r>
      <w:r w:rsidRPr="00756EFE">
        <w:tab/>
        <w:t>Aprova a posição em primeira leitura que se segue;</w:t>
      </w:r>
    </w:p>
    <w:p w14:paraId="51BF0D76" w14:textId="77777777" w:rsidR="0083482A" w:rsidRPr="00756EFE" w:rsidRDefault="0083482A" w:rsidP="00756EFE">
      <w:pPr>
        <w:pStyle w:val="NormalHanging12a"/>
      </w:pPr>
      <w:r w:rsidRPr="00411820">
        <w:t>2</w:t>
      </w:r>
      <w:r w:rsidRPr="00756EFE">
        <w:t>.</w:t>
      </w:r>
      <w:r w:rsidRPr="00756EFE">
        <w:tab/>
        <w:t>Requer à Comissão que lhe submeta de novo a sua proposta, se a substituir, se a alterar substancialmente ou se pretender alterá-la substancialmente;</w:t>
      </w:r>
    </w:p>
    <w:p w14:paraId="6C518231" w14:textId="77777777" w:rsidR="0083482A" w:rsidRPr="00756EFE" w:rsidRDefault="0083482A" w:rsidP="0083482A">
      <w:pPr>
        <w:pStyle w:val="NormalHanging12a"/>
      </w:pPr>
      <w:r w:rsidRPr="00411820">
        <w:lastRenderedPageBreak/>
        <w:t>3</w:t>
      </w:r>
      <w:r w:rsidRPr="00756EFE">
        <w:t>.</w:t>
      </w:r>
      <w:r w:rsidRPr="00756EFE">
        <w:tab/>
        <w:t>Encarrega a sua Presidente de transmitir a posição do Parlamento ao Conselho, à Comissão e aos parlamentos nacionais.</w:t>
      </w:r>
    </w:p>
    <w:p w14:paraId="0DFC948E" w14:textId="77777777" w:rsidR="0083482A" w:rsidRPr="00756EFE" w:rsidRDefault="0083482A" w:rsidP="0083482A"/>
    <w:p w14:paraId="0D290E7D" w14:textId="77777777" w:rsidR="00E34DCD" w:rsidRPr="00756EFE" w:rsidRDefault="00E34DCD" w:rsidP="0083482A">
      <w:pPr>
        <w:sectPr w:rsidR="00E34DCD" w:rsidRPr="00756EFE" w:rsidSect="00BC13A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50B3618" w14:textId="27D385AE" w:rsidR="00E34DCD" w:rsidRPr="00756EFE" w:rsidRDefault="00E34DCD" w:rsidP="00E34DCD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756EFE">
        <w:rPr>
          <w:rFonts w:eastAsia="Calibri"/>
          <w:b/>
          <w:szCs w:val="24"/>
          <w:lang w:eastAsia="en-US"/>
        </w:rPr>
        <w:lastRenderedPageBreak/>
        <w:t>P</w:t>
      </w:r>
      <w:r w:rsidRPr="00411820">
        <w:rPr>
          <w:rFonts w:eastAsia="Calibri"/>
          <w:b/>
          <w:szCs w:val="24"/>
          <w:lang w:eastAsia="en-US"/>
        </w:rPr>
        <w:t>9</w:t>
      </w:r>
      <w:r w:rsidRPr="00756EFE">
        <w:rPr>
          <w:rFonts w:eastAsia="Calibri"/>
          <w:b/>
          <w:szCs w:val="24"/>
          <w:lang w:eastAsia="en-US"/>
        </w:rPr>
        <w:t>_TC</w:t>
      </w:r>
      <w:r w:rsidRPr="00411820">
        <w:rPr>
          <w:rFonts w:eastAsia="Calibri"/>
          <w:b/>
          <w:szCs w:val="24"/>
          <w:lang w:eastAsia="en-US"/>
        </w:rPr>
        <w:t>1</w:t>
      </w:r>
      <w:r w:rsidRPr="00756EFE">
        <w:rPr>
          <w:rFonts w:eastAsia="Calibri"/>
          <w:b/>
          <w:szCs w:val="24"/>
          <w:lang w:eastAsia="en-US"/>
        </w:rPr>
        <w:t>-COD(</w:t>
      </w:r>
      <w:r w:rsidRPr="00411820">
        <w:rPr>
          <w:rFonts w:eastAsia="Calibri"/>
          <w:b/>
          <w:szCs w:val="24"/>
          <w:lang w:eastAsia="en-US"/>
        </w:rPr>
        <w:t>2021</w:t>
      </w:r>
      <w:r w:rsidRPr="00756EFE">
        <w:rPr>
          <w:rFonts w:eastAsia="Calibri"/>
          <w:b/>
          <w:szCs w:val="24"/>
          <w:lang w:eastAsia="en-US"/>
        </w:rPr>
        <w:t>)</w:t>
      </w:r>
      <w:r w:rsidRPr="00411820">
        <w:rPr>
          <w:rFonts w:eastAsia="Calibri"/>
          <w:b/>
          <w:szCs w:val="24"/>
          <w:lang w:eastAsia="en-US"/>
        </w:rPr>
        <w:t>0410</w:t>
      </w:r>
    </w:p>
    <w:p w14:paraId="01E398D2" w14:textId="6159A945" w:rsidR="00221D16" w:rsidRDefault="00E34DCD" w:rsidP="00221D16">
      <w:pPr>
        <w:spacing w:after="240"/>
        <w:rPr>
          <w:rFonts w:eastAsiaTheme="minorHAnsi"/>
          <w:b/>
          <w:color w:val="000000"/>
          <w:szCs w:val="22"/>
          <w:lang w:eastAsia="en-US"/>
        </w:rPr>
      </w:pPr>
      <w:r w:rsidRPr="00756EFE">
        <w:rPr>
          <w:rFonts w:eastAsia="Calibri"/>
          <w:b/>
          <w:szCs w:val="24"/>
          <w:lang w:eastAsia="en-US"/>
        </w:rPr>
        <w:t xml:space="preserve">Posição do Parlamento Europeu aprovada em primeira leitura em </w:t>
      </w:r>
      <w:r w:rsidR="00221D16" w:rsidRPr="00411820">
        <w:rPr>
          <w:rFonts w:eastAsia="Calibri"/>
          <w:b/>
          <w:szCs w:val="24"/>
          <w:lang w:eastAsia="en-US"/>
        </w:rPr>
        <w:t>8</w:t>
      </w:r>
      <w:r w:rsidR="00221D16" w:rsidRPr="00756EFE">
        <w:rPr>
          <w:rFonts w:eastAsia="Calibri"/>
          <w:b/>
          <w:szCs w:val="24"/>
          <w:lang w:eastAsia="en-US"/>
        </w:rPr>
        <w:t xml:space="preserve"> </w:t>
      </w:r>
      <w:r w:rsidRPr="00756EFE">
        <w:rPr>
          <w:rFonts w:eastAsia="Calibri"/>
          <w:b/>
          <w:szCs w:val="24"/>
          <w:lang w:eastAsia="en-US"/>
        </w:rPr>
        <w:t>de fevereiro de </w:t>
      </w:r>
      <w:r w:rsidRPr="00411820">
        <w:rPr>
          <w:rFonts w:eastAsia="Calibri"/>
          <w:b/>
          <w:szCs w:val="24"/>
          <w:lang w:eastAsia="en-US"/>
        </w:rPr>
        <w:t>2024</w:t>
      </w:r>
      <w:r w:rsidRPr="00756EFE">
        <w:rPr>
          <w:rFonts w:eastAsia="Calibri"/>
          <w:b/>
          <w:szCs w:val="24"/>
          <w:lang w:eastAsia="en-US"/>
        </w:rPr>
        <w:t xml:space="preserve"> tendo em vista a adoção do Regulamento (UE) </w:t>
      </w:r>
      <w:r w:rsidRPr="00411820">
        <w:rPr>
          <w:rFonts w:eastAsia="Calibri"/>
          <w:b/>
          <w:szCs w:val="24"/>
          <w:lang w:eastAsia="en-US"/>
        </w:rPr>
        <w:t>2024</w:t>
      </w:r>
      <w:r w:rsidRPr="00756EFE">
        <w:rPr>
          <w:rFonts w:eastAsia="Calibri"/>
          <w:b/>
          <w:szCs w:val="24"/>
          <w:lang w:eastAsia="en-US"/>
        </w:rPr>
        <w:t xml:space="preserve">/... do Parlamento Europeu e do Conselho </w:t>
      </w:r>
      <w:r w:rsidR="00221D16" w:rsidRPr="00756EFE">
        <w:rPr>
          <w:rFonts w:eastAsiaTheme="minorHAnsi"/>
          <w:b/>
          <w:color w:val="000000"/>
          <w:szCs w:val="22"/>
          <w:lang w:eastAsia="en-US"/>
        </w:rPr>
        <w:t>relativo à consulta e ao intercâmbio automatizados de dados para efeitos de cooperação policial e que altera as Decisões </w:t>
      </w:r>
      <w:r w:rsidR="00221D16" w:rsidRPr="00411820">
        <w:rPr>
          <w:rFonts w:eastAsiaTheme="minorHAnsi"/>
          <w:b/>
          <w:color w:val="000000"/>
          <w:szCs w:val="22"/>
          <w:lang w:eastAsia="en-US"/>
        </w:rPr>
        <w:t>2008</w:t>
      </w:r>
      <w:r w:rsidR="00221D16" w:rsidRPr="00756EFE">
        <w:rPr>
          <w:rFonts w:eastAsiaTheme="minorHAnsi"/>
          <w:b/>
          <w:color w:val="000000"/>
          <w:szCs w:val="22"/>
          <w:lang w:eastAsia="en-US"/>
        </w:rPr>
        <w:t>/</w:t>
      </w:r>
      <w:r w:rsidR="00221D16" w:rsidRPr="00411820">
        <w:rPr>
          <w:rFonts w:eastAsiaTheme="minorHAnsi"/>
          <w:b/>
          <w:color w:val="000000"/>
          <w:szCs w:val="22"/>
          <w:lang w:eastAsia="en-US"/>
        </w:rPr>
        <w:t>615</w:t>
      </w:r>
      <w:r w:rsidR="00221D16" w:rsidRPr="00756EFE">
        <w:rPr>
          <w:rFonts w:eastAsiaTheme="minorHAnsi"/>
          <w:b/>
          <w:color w:val="000000"/>
          <w:szCs w:val="22"/>
          <w:lang w:eastAsia="en-US"/>
        </w:rPr>
        <w:t xml:space="preserve">/JAI e </w:t>
      </w:r>
      <w:r w:rsidR="00221D16" w:rsidRPr="00411820">
        <w:rPr>
          <w:rFonts w:eastAsiaTheme="minorHAnsi"/>
          <w:b/>
          <w:color w:val="000000"/>
          <w:szCs w:val="22"/>
          <w:lang w:eastAsia="en-US"/>
        </w:rPr>
        <w:t>2008</w:t>
      </w:r>
      <w:r w:rsidR="00221D16" w:rsidRPr="00756EFE">
        <w:rPr>
          <w:rFonts w:eastAsiaTheme="minorHAnsi"/>
          <w:b/>
          <w:color w:val="000000"/>
          <w:szCs w:val="22"/>
          <w:lang w:eastAsia="en-US"/>
        </w:rPr>
        <w:t>/</w:t>
      </w:r>
      <w:r w:rsidR="00221D16" w:rsidRPr="00411820">
        <w:rPr>
          <w:rFonts w:eastAsiaTheme="minorHAnsi"/>
          <w:b/>
          <w:color w:val="000000"/>
          <w:szCs w:val="22"/>
          <w:lang w:eastAsia="en-US"/>
        </w:rPr>
        <w:t>616</w:t>
      </w:r>
      <w:r w:rsidR="00221D16" w:rsidRPr="00756EFE">
        <w:rPr>
          <w:rFonts w:eastAsiaTheme="minorHAnsi"/>
          <w:b/>
          <w:color w:val="000000"/>
          <w:szCs w:val="22"/>
          <w:lang w:eastAsia="en-US"/>
        </w:rPr>
        <w:t>/JAI do Conselho e os Regulamentos (UE) </w:t>
      </w:r>
      <w:r w:rsidR="00221D16" w:rsidRPr="00411820">
        <w:rPr>
          <w:rFonts w:eastAsiaTheme="minorHAnsi"/>
          <w:b/>
          <w:color w:val="000000"/>
          <w:szCs w:val="22"/>
          <w:lang w:eastAsia="en-US"/>
        </w:rPr>
        <w:t>2018</w:t>
      </w:r>
      <w:r w:rsidR="00221D16" w:rsidRPr="00756EFE">
        <w:rPr>
          <w:rFonts w:eastAsiaTheme="minorHAnsi"/>
          <w:b/>
          <w:color w:val="000000"/>
          <w:szCs w:val="22"/>
          <w:lang w:eastAsia="en-US"/>
        </w:rPr>
        <w:t>/</w:t>
      </w:r>
      <w:r w:rsidR="00221D16" w:rsidRPr="00411820">
        <w:rPr>
          <w:rFonts w:eastAsiaTheme="minorHAnsi"/>
          <w:b/>
          <w:color w:val="000000"/>
          <w:szCs w:val="22"/>
          <w:lang w:eastAsia="en-US"/>
        </w:rPr>
        <w:t>1726</w:t>
      </w:r>
      <w:r w:rsidR="00221D16" w:rsidRPr="00756EFE">
        <w:rPr>
          <w:rFonts w:eastAsiaTheme="minorHAnsi"/>
          <w:b/>
          <w:color w:val="000000"/>
          <w:szCs w:val="22"/>
          <w:lang w:eastAsia="en-US"/>
        </w:rPr>
        <w:t>, (UE) </w:t>
      </w:r>
      <w:r w:rsidR="00221D16" w:rsidRPr="00411820">
        <w:rPr>
          <w:rFonts w:eastAsiaTheme="minorHAnsi"/>
          <w:b/>
          <w:color w:val="000000"/>
          <w:szCs w:val="22"/>
          <w:lang w:eastAsia="en-US"/>
        </w:rPr>
        <w:t>2019</w:t>
      </w:r>
      <w:r w:rsidR="00221D16" w:rsidRPr="00756EFE">
        <w:rPr>
          <w:rFonts w:eastAsiaTheme="minorHAnsi"/>
          <w:b/>
          <w:color w:val="000000"/>
          <w:szCs w:val="22"/>
          <w:lang w:eastAsia="en-US"/>
        </w:rPr>
        <w:t>/</w:t>
      </w:r>
      <w:r w:rsidR="00221D16" w:rsidRPr="00411820">
        <w:rPr>
          <w:rFonts w:eastAsiaTheme="minorHAnsi"/>
          <w:b/>
          <w:color w:val="000000"/>
          <w:szCs w:val="22"/>
          <w:lang w:eastAsia="en-US"/>
        </w:rPr>
        <w:t>817</w:t>
      </w:r>
      <w:r w:rsidR="00221D16" w:rsidRPr="00756EFE">
        <w:rPr>
          <w:rFonts w:eastAsiaTheme="minorHAnsi"/>
          <w:b/>
          <w:color w:val="000000"/>
          <w:szCs w:val="22"/>
          <w:lang w:eastAsia="en-US"/>
        </w:rPr>
        <w:t xml:space="preserve"> e (UE) </w:t>
      </w:r>
      <w:r w:rsidR="00221D16" w:rsidRPr="00411820">
        <w:rPr>
          <w:rFonts w:eastAsiaTheme="minorHAnsi"/>
          <w:b/>
          <w:color w:val="000000"/>
          <w:szCs w:val="22"/>
          <w:lang w:eastAsia="en-US"/>
        </w:rPr>
        <w:t>2019</w:t>
      </w:r>
      <w:r w:rsidR="00221D16" w:rsidRPr="00756EFE">
        <w:rPr>
          <w:rFonts w:eastAsiaTheme="minorHAnsi"/>
          <w:b/>
          <w:color w:val="000000"/>
          <w:szCs w:val="22"/>
          <w:lang w:eastAsia="en-US"/>
        </w:rPr>
        <w:t>/</w:t>
      </w:r>
      <w:r w:rsidR="00221D16" w:rsidRPr="00411820">
        <w:rPr>
          <w:rFonts w:eastAsiaTheme="minorHAnsi"/>
          <w:b/>
          <w:color w:val="000000"/>
          <w:szCs w:val="22"/>
          <w:lang w:eastAsia="en-US"/>
        </w:rPr>
        <w:t>818</w:t>
      </w:r>
      <w:r w:rsidR="00221D16" w:rsidRPr="00756EFE">
        <w:rPr>
          <w:rFonts w:eastAsiaTheme="minorHAnsi"/>
          <w:b/>
          <w:color w:val="000000"/>
          <w:szCs w:val="22"/>
          <w:lang w:eastAsia="en-US"/>
        </w:rPr>
        <w:t xml:space="preserve"> do Parlamento Europeu e do Conselho (Regulamento «Prüm II»)</w:t>
      </w:r>
    </w:p>
    <w:p w14:paraId="47BFB6CC" w14:textId="200667E2" w:rsidR="002F1868" w:rsidRPr="001D17DF" w:rsidRDefault="001D17DF" w:rsidP="001D17DF">
      <w:pPr>
        <w:spacing w:after="240"/>
        <w:rPr>
          <w:rFonts w:eastAsiaTheme="minorHAnsi"/>
          <w:i/>
          <w:color w:val="000000"/>
          <w:szCs w:val="22"/>
          <w:lang w:eastAsia="en-US"/>
        </w:rPr>
      </w:pPr>
      <w:r w:rsidRPr="001D17DF">
        <w:rPr>
          <w:rFonts w:eastAsiaTheme="minorHAnsi"/>
          <w:i/>
          <w:color w:val="000000"/>
          <w:szCs w:val="22"/>
          <w:lang w:eastAsia="en-US"/>
        </w:rPr>
        <w:t>(Uma vez que foi alcançado um acordo entre o Parlamento e o Conselho, a posição do Parlamento corresponde ao texto legislativo final, Regulamento</w:t>
      </w:r>
      <w:r>
        <w:rPr>
          <w:rFonts w:eastAsiaTheme="minorHAnsi"/>
          <w:i/>
          <w:color w:val="000000"/>
          <w:szCs w:val="22"/>
          <w:lang w:eastAsia="en-US"/>
        </w:rPr>
        <w:t xml:space="preserve"> (UE) 2024/</w:t>
      </w:r>
      <w:bookmarkStart w:id="8" w:name="_GoBack"/>
      <w:bookmarkEnd w:id="8"/>
      <w:r>
        <w:rPr>
          <w:rFonts w:eastAsiaTheme="minorHAnsi"/>
          <w:i/>
          <w:color w:val="000000"/>
          <w:szCs w:val="22"/>
          <w:lang w:eastAsia="en-US"/>
        </w:rPr>
        <w:t>982</w:t>
      </w:r>
      <w:r w:rsidRPr="001D17DF">
        <w:rPr>
          <w:rFonts w:eastAsiaTheme="minorHAnsi"/>
          <w:i/>
          <w:color w:val="000000"/>
          <w:szCs w:val="22"/>
          <w:lang w:eastAsia="en-US"/>
        </w:rPr>
        <w:t>.)</w:t>
      </w:r>
    </w:p>
    <w:sectPr w:rsidR="002F1868" w:rsidRPr="001D17DF" w:rsidSect="00BC13A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4D46D" w14:textId="77777777" w:rsidR="00EE1D68" w:rsidRPr="00BC13A8" w:rsidRDefault="00EE1D68">
      <w:r w:rsidRPr="00BC13A8">
        <w:separator/>
      </w:r>
    </w:p>
  </w:endnote>
  <w:endnote w:type="continuationSeparator" w:id="0">
    <w:p w14:paraId="04CD9883" w14:textId="77777777" w:rsidR="00EE1D68" w:rsidRPr="00BC13A8" w:rsidRDefault="00EE1D68">
      <w:r w:rsidRPr="00BC13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A7C8D" w14:textId="77777777" w:rsidR="00EE1D68" w:rsidRPr="00BC13A8" w:rsidRDefault="00EE1D68">
      <w:r w:rsidRPr="00BC13A8">
        <w:separator/>
      </w:r>
    </w:p>
  </w:footnote>
  <w:footnote w:type="continuationSeparator" w:id="0">
    <w:p w14:paraId="3C948A8F" w14:textId="77777777" w:rsidR="00EE1D68" w:rsidRPr="00BC13A8" w:rsidRDefault="00EE1D68">
      <w:r w:rsidRPr="00BC13A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PT"/>
    <w:docVar w:name="dvnumam" w:val="0"/>
    <w:docVar w:name="dvpe" w:val="736.469"/>
    <w:docVar w:name="dvrapporteur" w:val="Relator: "/>
    <w:docVar w:name="dvstar" w:val="***I"/>
    <w:docVar w:name="dvtitre" w:val="Resolução legislativa do Parlamento Europeu, de ... de ... de 2024,_x000d__x000a_ sobre a proposta de regulamento do Parlamento Europeu e do Conselho relativo ao intercâmbio automatizado de dados para efeitos de cooperação policial («Prüm II»), que altera as Decisões 2008/615/JAI e 2008/616/JAI do Conselho e os Regulamentos (UE) 2018/1726, (UE) 2019/817 e (UE) 2019/818 do Parlamento Europeu e do Conselho(COM(2021)0784(COR1) – C9-0455/2021 – 2021/0410(COD))"/>
  </w:docVars>
  <w:rsids>
    <w:rsidRoot w:val="00EE1D68"/>
    <w:rsid w:val="00002272"/>
    <w:rsid w:val="00064002"/>
    <w:rsid w:val="000677B9"/>
    <w:rsid w:val="00070E23"/>
    <w:rsid w:val="000831BA"/>
    <w:rsid w:val="000A42CC"/>
    <w:rsid w:val="000E7DD9"/>
    <w:rsid w:val="0010095E"/>
    <w:rsid w:val="00125B37"/>
    <w:rsid w:val="00187494"/>
    <w:rsid w:val="001D17DF"/>
    <w:rsid w:val="001F32AE"/>
    <w:rsid w:val="00221D16"/>
    <w:rsid w:val="002767FF"/>
    <w:rsid w:val="002B18FE"/>
    <w:rsid w:val="002B5493"/>
    <w:rsid w:val="002F1868"/>
    <w:rsid w:val="00343214"/>
    <w:rsid w:val="00354EC4"/>
    <w:rsid w:val="00361C00"/>
    <w:rsid w:val="00372D18"/>
    <w:rsid w:val="00395FA1"/>
    <w:rsid w:val="003E15D4"/>
    <w:rsid w:val="0041182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064"/>
    <w:rsid w:val="00560270"/>
    <w:rsid w:val="005771FE"/>
    <w:rsid w:val="005B42F1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6EFE"/>
    <w:rsid w:val="00762C74"/>
    <w:rsid w:val="00786EC0"/>
    <w:rsid w:val="007C276D"/>
    <w:rsid w:val="007D1690"/>
    <w:rsid w:val="007E22AD"/>
    <w:rsid w:val="00817416"/>
    <w:rsid w:val="0083482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DE7"/>
    <w:rsid w:val="00A778C7"/>
    <w:rsid w:val="00AB441E"/>
    <w:rsid w:val="00AB6293"/>
    <w:rsid w:val="00AE0928"/>
    <w:rsid w:val="00AF3B82"/>
    <w:rsid w:val="00B12E95"/>
    <w:rsid w:val="00B22876"/>
    <w:rsid w:val="00B558F0"/>
    <w:rsid w:val="00BC13A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DCD"/>
    <w:rsid w:val="00E365E1"/>
    <w:rsid w:val="00E820A4"/>
    <w:rsid w:val="00EB006A"/>
    <w:rsid w:val="00EB4772"/>
    <w:rsid w:val="00ED169E"/>
    <w:rsid w:val="00ED4235"/>
    <w:rsid w:val="00EE1D68"/>
    <w:rsid w:val="00F04346"/>
    <w:rsid w:val="00F075DC"/>
    <w:rsid w:val="00F149E9"/>
    <w:rsid w:val="00F23BAD"/>
    <w:rsid w:val="00F23E67"/>
    <w:rsid w:val="00F5134D"/>
    <w:rsid w:val="00F74202"/>
    <w:rsid w:val="00F761A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0F3001"/>
  <w15:chartTrackingRefBased/>
  <w15:docId w15:val="{DDBCE7FB-9F46-4A6B-A166-9E619DB8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3482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82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82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82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3482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3482A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83482A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83482A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83482A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83482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3482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3482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3482A"/>
    <w:pPr>
      <w:spacing w:after="120"/>
    </w:pPr>
  </w:style>
  <w:style w:type="paragraph" w:customStyle="1" w:styleId="PageHeading">
    <w:name w:val="PageHeading"/>
    <w:basedOn w:val="Normal"/>
    <w:rsid w:val="0083482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3482A"/>
    <w:rPr>
      <w:b/>
    </w:rPr>
  </w:style>
  <w:style w:type="paragraph" w:customStyle="1" w:styleId="NormalBold12a">
    <w:name w:val="NormalBold12a"/>
    <w:basedOn w:val="Normal"/>
    <w:rsid w:val="0083482A"/>
    <w:pPr>
      <w:spacing w:after="240"/>
    </w:pPr>
    <w:rPr>
      <w:b/>
    </w:rPr>
  </w:style>
  <w:style w:type="paragraph" w:customStyle="1" w:styleId="AmJustText">
    <w:name w:val="AmJustText"/>
    <w:basedOn w:val="Normal"/>
    <w:rsid w:val="0083482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3482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3482A"/>
    <w:pPr>
      <w:spacing w:after="480"/>
      <w:ind w:left="1417"/>
    </w:pPr>
  </w:style>
  <w:style w:type="paragraph" w:customStyle="1" w:styleId="CoverNormal">
    <w:name w:val="CoverNormal"/>
    <w:basedOn w:val="Normal"/>
    <w:rsid w:val="0083482A"/>
    <w:pPr>
      <w:ind w:left="1418"/>
    </w:pPr>
  </w:style>
  <w:style w:type="paragraph" w:customStyle="1" w:styleId="AmCrossRef">
    <w:name w:val="AmCrossRef"/>
    <w:basedOn w:val="Normal"/>
    <w:rsid w:val="0083482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3482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3482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3482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3482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3482A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348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82A"/>
    <w:rPr>
      <w:sz w:val="24"/>
      <w:lang w:val="pt-PT"/>
    </w:rPr>
  </w:style>
  <w:style w:type="paragraph" w:customStyle="1" w:styleId="AmOrLang">
    <w:name w:val="AmOrLang"/>
    <w:basedOn w:val="Normal"/>
    <w:rsid w:val="0083482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3482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3482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3482A"/>
    <w:pPr>
      <w:spacing w:before="240"/>
    </w:pPr>
    <w:rPr>
      <w:b/>
    </w:rPr>
  </w:style>
  <w:style w:type="paragraph" w:customStyle="1" w:styleId="EPBody">
    <w:name w:val="EPBody"/>
    <w:basedOn w:val="Normal"/>
    <w:rsid w:val="0083482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3482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3482A"/>
    <w:pPr>
      <w:spacing w:before="480" w:after="240"/>
    </w:pPr>
  </w:style>
  <w:style w:type="paragraph" w:customStyle="1" w:styleId="Lgendesigne">
    <w:name w:val="Légende signe"/>
    <w:basedOn w:val="Normal"/>
    <w:rsid w:val="0083482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3482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3482A"/>
    <w:rPr>
      <w:sz w:val="18"/>
    </w:rPr>
  </w:style>
  <w:style w:type="paragraph" w:customStyle="1" w:styleId="EntPE">
    <w:name w:val="EntPE"/>
    <w:basedOn w:val="Normal12"/>
    <w:rsid w:val="0083482A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83482A"/>
    <w:pPr>
      <w:spacing w:after="240"/>
    </w:pPr>
    <w:rPr>
      <w:noProof/>
    </w:rPr>
  </w:style>
  <w:style w:type="paragraph" w:customStyle="1" w:styleId="CommitteeAM">
    <w:name w:val="CommitteeAM"/>
    <w:basedOn w:val="Normal"/>
    <w:rsid w:val="0083482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3482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3482A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83482A"/>
    <w:rPr>
      <w:noProof/>
      <w:sz w:val="24"/>
      <w:lang w:val="pt-PT"/>
    </w:rPr>
  </w:style>
  <w:style w:type="paragraph" w:customStyle="1" w:styleId="PELeft">
    <w:name w:val="PELeft"/>
    <w:basedOn w:val="Normal"/>
    <w:rsid w:val="0083482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3482A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83482A"/>
    <w:pPr>
      <w:spacing w:after="120"/>
    </w:pPr>
  </w:style>
  <w:style w:type="paragraph" w:customStyle="1" w:styleId="Normal12Italic">
    <w:name w:val="Normal12Italic"/>
    <w:basedOn w:val="Normal12"/>
    <w:rsid w:val="0083482A"/>
    <w:rPr>
      <w:i/>
    </w:rPr>
  </w:style>
  <w:style w:type="character" w:customStyle="1" w:styleId="NormalBoldChar">
    <w:name w:val="NormalBold Char"/>
    <w:basedOn w:val="DefaultParagraphFont"/>
    <w:link w:val="NormalBold"/>
    <w:rsid w:val="0083482A"/>
    <w:rPr>
      <w:b/>
      <w:sz w:val="24"/>
      <w:lang w:val="pt-PT"/>
    </w:rPr>
  </w:style>
  <w:style w:type="paragraph" w:customStyle="1" w:styleId="JustificationTitle">
    <w:name w:val="JustificationTitle"/>
    <w:basedOn w:val="Normal"/>
    <w:next w:val="Normal12"/>
    <w:rsid w:val="0083482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3482A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83482A"/>
    <w:rPr>
      <w:sz w:val="24"/>
      <w:lang w:val="pt-PT"/>
    </w:rPr>
  </w:style>
  <w:style w:type="paragraph" w:customStyle="1" w:styleId="ColumnHeading">
    <w:name w:val="ColumnHeading"/>
    <w:basedOn w:val="Normal"/>
    <w:rsid w:val="0083482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3482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3482A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83482A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pt-PT"/>
    </w:rPr>
  </w:style>
  <w:style w:type="character" w:customStyle="1" w:styleId="FooterChar">
    <w:name w:val="Footer Char"/>
    <w:basedOn w:val="DefaultParagraphFont"/>
    <w:link w:val="Footer"/>
    <w:uiPriority w:val="99"/>
    <w:rsid w:val="0083482A"/>
    <w:rPr>
      <w:sz w:val="22"/>
      <w:lang w:val="pt-PT"/>
    </w:rPr>
  </w:style>
  <w:style w:type="paragraph" w:customStyle="1" w:styleId="Footer2">
    <w:name w:val="Footer2"/>
    <w:basedOn w:val="Normal12"/>
    <w:rsid w:val="0083482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83482A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8348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3482A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rsid w:val="008348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3482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482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348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3482A"/>
    <w:rPr>
      <w:b/>
      <w:bCs/>
      <w:lang w:val="pt-PT"/>
    </w:rPr>
  </w:style>
  <w:style w:type="paragraph" w:customStyle="1" w:styleId="norm">
    <w:name w:val="norm"/>
    <w:basedOn w:val="Normal"/>
    <w:rsid w:val="0083482A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83482A"/>
    <w:rPr>
      <w:color w:val="0000FF"/>
      <w:u w:val="single"/>
    </w:rPr>
  </w:style>
  <w:style w:type="character" w:customStyle="1" w:styleId="superscript">
    <w:name w:val="superscript"/>
    <w:basedOn w:val="DefaultParagraphFont"/>
    <w:rsid w:val="0083482A"/>
  </w:style>
  <w:style w:type="paragraph" w:styleId="Revision">
    <w:name w:val="Revision"/>
    <w:hidden/>
    <w:uiPriority w:val="99"/>
    <w:semiHidden/>
    <w:rsid w:val="0083482A"/>
    <w:rPr>
      <w:sz w:val="24"/>
      <w:lang w:val="pt-PT"/>
    </w:rPr>
  </w:style>
  <w:style w:type="character" w:styleId="FollowedHyperlink">
    <w:name w:val="FollowedHyperlink"/>
    <w:basedOn w:val="DefaultParagraphFont"/>
    <w:uiPriority w:val="99"/>
    <w:rsid w:val="0083482A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83482A"/>
    <w:pPr>
      <w:spacing w:after="240"/>
    </w:pPr>
  </w:style>
  <w:style w:type="paragraph" w:customStyle="1" w:styleId="RollCallVotes">
    <w:name w:val="RollCallVotes"/>
    <w:basedOn w:val="Normal"/>
    <w:rsid w:val="0083482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3482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3482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3482A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221D1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221D16"/>
    <w:pPr>
      <w:spacing w:after="240"/>
      <w:jc w:val="center"/>
    </w:pPr>
  </w:style>
  <w:style w:type="paragraph" w:customStyle="1" w:styleId="AmDateTab">
    <w:name w:val="AmDateTab"/>
    <w:basedOn w:val="Normal"/>
    <w:rsid w:val="00221D1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221D1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221D16"/>
  </w:style>
  <w:style w:type="paragraph" w:styleId="TOC4">
    <w:name w:val="toc 4"/>
    <w:basedOn w:val="Normal"/>
    <w:next w:val="Normal"/>
    <w:uiPriority w:val="39"/>
    <w:unhideWhenUsed/>
    <w:rsid w:val="00221D1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21D16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21D16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21D16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21D16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21D16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221D16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221D16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221D1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221D1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221D16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21D16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221D16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221D16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21D16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221D16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221D16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221D16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21D1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21D16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21D16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21D16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221D16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221D16"/>
    <w:pPr>
      <w:numPr>
        <w:numId w:val="12"/>
      </w:numPr>
    </w:pPr>
  </w:style>
  <w:style w:type="paragraph" w:customStyle="1" w:styleId="Tiret1">
    <w:name w:val="Tiret 1"/>
    <w:basedOn w:val="Point1"/>
    <w:rsid w:val="00221D16"/>
    <w:pPr>
      <w:numPr>
        <w:numId w:val="13"/>
      </w:numPr>
    </w:pPr>
  </w:style>
  <w:style w:type="paragraph" w:customStyle="1" w:styleId="Tiret2">
    <w:name w:val="Tiret 2"/>
    <w:basedOn w:val="Point2"/>
    <w:rsid w:val="00221D16"/>
    <w:pPr>
      <w:numPr>
        <w:numId w:val="14"/>
      </w:numPr>
    </w:pPr>
  </w:style>
  <w:style w:type="paragraph" w:customStyle="1" w:styleId="Tiret3">
    <w:name w:val="Tiret 3"/>
    <w:basedOn w:val="Point3"/>
    <w:rsid w:val="00221D16"/>
    <w:pPr>
      <w:numPr>
        <w:numId w:val="15"/>
      </w:numPr>
    </w:pPr>
  </w:style>
  <w:style w:type="paragraph" w:customStyle="1" w:styleId="Tiret4">
    <w:name w:val="Tiret 4"/>
    <w:basedOn w:val="Point4"/>
    <w:rsid w:val="00221D16"/>
    <w:pPr>
      <w:numPr>
        <w:numId w:val="16"/>
      </w:numPr>
    </w:pPr>
  </w:style>
  <w:style w:type="paragraph" w:customStyle="1" w:styleId="PointDouble0">
    <w:name w:val="PointDouble 0"/>
    <w:basedOn w:val="Normal"/>
    <w:rsid w:val="00221D16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221D16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221D16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221D16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221D16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221D1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221D1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221D1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221D1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221D1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221D16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221D16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221D16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221D16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21D1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21D1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21D1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21D1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221D16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21D16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21D1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21D1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21D1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21D16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21D16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21D16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21D16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221D1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21D16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221D1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221D16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21D16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221D16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21D16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21D16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221D16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21D16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21D16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21D16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221D16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221D16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221D16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221D16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221D16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21D16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21D16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21D1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21D16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21D16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21D16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221D1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221D1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221D1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21D1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21D16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221D16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21D16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21D16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221D16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21D16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21D1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21D1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221D16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21D16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21D16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21D16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21D16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21D16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21D1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21D1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21D1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21D16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21D16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21D1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221D1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221D1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21D16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21D16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21D16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21D1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221D16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21D1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21D1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21D16"/>
  </w:style>
  <w:style w:type="paragraph" w:customStyle="1" w:styleId="StatutPagedecouverture">
    <w:name w:val="Statut (Page de couverture)"/>
    <w:basedOn w:val="Statut"/>
    <w:next w:val="TypedudocumentPagedecouverture"/>
    <w:rsid w:val="00221D16"/>
  </w:style>
  <w:style w:type="paragraph" w:customStyle="1" w:styleId="TitreobjetPagedecouverture">
    <w:name w:val="Titre objet (Page de couverture)"/>
    <w:basedOn w:val="Titreobjet"/>
    <w:next w:val="IntrtEEEPagedecouverture"/>
    <w:rsid w:val="00221D1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221D16"/>
  </w:style>
  <w:style w:type="paragraph" w:customStyle="1" w:styleId="Volume">
    <w:name w:val="Volume"/>
    <w:basedOn w:val="Normal"/>
    <w:next w:val="Confidentialit"/>
    <w:rsid w:val="00221D16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21D16"/>
    <w:pPr>
      <w:spacing w:after="240"/>
    </w:pPr>
  </w:style>
  <w:style w:type="paragraph" w:customStyle="1" w:styleId="Accompagnant">
    <w:name w:val="Accompagnant"/>
    <w:basedOn w:val="Normal"/>
    <w:next w:val="Typeacteprincipal"/>
    <w:rsid w:val="00221D16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21D16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21D16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21D16"/>
  </w:style>
  <w:style w:type="paragraph" w:customStyle="1" w:styleId="AccompagnantPagedecouverture">
    <w:name w:val="Accompagnant (Page de couverture)"/>
    <w:basedOn w:val="Accompagnant"/>
    <w:next w:val="TypeacteprincipalPagedecouverture"/>
    <w:rsid w:val="00221D1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21D16"/>
  </w:style>
  <w:style w:type="paragraph" w:customStyle="1" w:styleId="ObjetacteprincipalPagedecouverture">
    <w:name w:val="Objet acte principal (Page de couverture)"/>
    <w:basedOn w:val="Objetacteprincipal"/>
    <w:next w:val="Rfrencecroise"/>
    <w:rsid w:val="00221D16"/>
  </w:style>
  <w:style w:type="paragraph" w:customStyle="1" w:styleId="LanguesfaisantfoiPagedecouverture">
    <w:name w:val="Langues faisant foi (Page de couverture)"/>
    <w:basedOn w:val="Normal"/>
    <w:next w:val="Normal"/>
    <w:rsid w:val="00221D1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221D16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221D16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221D16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221D16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221D16"/>
    <w:pPr>
      <w:spacing w:before="120" w:after="120" w:line="360" w:lineRule="auto"/>
      <w:jc w:val="both"/>
    </w:pPr>
    <w:rPr>
      <w:rFonts w:eastAsiaTheme="minorHAnsi"/>
      <w:sz w:val="24"/>
      <w:szCs w:val="22"/>
      <w:lang w:val="pt-PT" w:eastAsia="en-US"/>
    </w:rPr>
  </w:style>
  <w:style w:type="character" w:customStyle="1" w:styleId="Sub">
    <w:name w:val="Sub"/>
    <w:uiPriority w:val="1"/>
    <w:qFormat/>
    <w:rsid w:val="00221D16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221D16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221D16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221D16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221D16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221D16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221D16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221D16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221D16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221D16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221D16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221D16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221D16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221D16"/>
    <w:pPr>
      <w:spacing w:before="120"/>
    </w:pPr>
  </w:style>
  <w:style w:type="paragraph" w:customStyle="1" w:styleId="TitlePar3">
    <w:name w:val="TitlePar 3"/>
    <w:basedOn w:val="TitlePar2"/>
    <w:qFormat/>
    <w:rsid w:val="00221D16"/>
    <w:rPr>
      <w:b w:val="0"/>
      <w:i/>
    </w:rPr>
  </w:style>
  <w:style w:type="paragraph" w:customStyle="1" w:styleId="SubsectionTitle">
    <w:name w:val="SubsectionTitle"/>
    <w:basedOn w:val="SectionTitle"/>
    <w:qFormat/>
    <w:rsid w:val="00221D16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221D16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221D16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221D16"/>
    <w:rPr>
      <w:b/>
    </w:rPr>
  </w:style>
  <w:style w:type="paragraph" w:customStyle="1" w:styleId="NumTitle">
    <w:name w:val="NumTitle"/>
    <w:basedOn w:val="Normal"/>
    <w:qFormat/>
    <w:rsid w:val="00221D16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221D16"/>
  </w:style>
  <w:style w:type="paragraph" w:customStyle="1" w:styleId="Text5">
    <w:name w:val="Text 5"/>
    <w:basedOn w:val="Text4"/>
    <w:qFormat/>
    <w:rsid w:val="00221D16"/>
    <w:pPr>
      <w:ind w:left="3119"/>
    </w:pPr>
  </w:style>
  <w:style w:type="paragraph" w:customStyle="1" w:styleId="Text0">
    <w:name w:val="Text 0"/>
    <w:basedOn w:val="Normal"/>
    <w:qFormat/>
    <w:rsid w:val="00221D16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221D16"/>
    <w:pPr>
      <w:spacing w:before="360" w:after="120"/>
    </w:pPr>
  </w:style>
  <w:style w:type="paragraph" w:customStyle="1" w:styleId="PartNum">
    <w:name w:val="PartNum"/>
    <w:basedOn w:val="PartTitle"/>
    <w:qFormat/>
    <w:rsid w:val="00221D16"/>
    <w:pPr>
      <w:spacing w:before="360" w:after="120"/>
    </w:pPr>
  </w:style>
  <w:style w:type="paragraph" w:customStyle="1" w:styleId="SectionNum">
    <w:name w:val="SectionNum"/>
    <w:basedOn w:val="SectionTitle"/>
    <w:qFormat/>
    <w:rsid w:val="00221D16"/>
    <w:pPr>
      <w:spacing w:before="360" w:after="120"/>
    </w:pPr>
  </w:style>
  <w:style w:type="paragraph" w:customStyle="1" w:styleId="TitleHeading">
    <w:name w:val="TitleHeading"/>
    <w:basedOn w:val="NumTitle"/>
    <w:qFormat/>
    <w:rsid w:val="00221D16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221D16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221D16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221D16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221D16"/>
    <w:pPr>
      <w:ind w:left="3686"/>
    </w:pPr>
  </w:style>
  <w:style w:type="paragraph" w:customStyle="1" w:styleId="Point6">
    <w:name w:val="Point 6"/>
    <w:basedOn w:val="Point5"/>
    <w:qFormat/>
    <w:rsid w:val="00221D16"/>
    <w:pPr>
      <w:ind w:left="4253"/>
    </w:pPr>
  </w:style>
  <w:style w:type="character" w:customStyle="1" w:styleId="diff-tte-added">
    <w:name w:val="diff-tte-added"/>
    <w:basedOn w:val="DefaultParagraphFont"/>
    <w:rsid w:val="00221D16"/>
    <w:rPr>
      <w:b/>
      <w:i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21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934E6-3ED5-407C-AC7C-01B721CAF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2024-04-26T09:19:00Z</dcterms:created>
  <dcterms:modified xsi:type="dcterms:W3CDTF">2024-04-26T09:19:00Z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