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653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6532" w:rsidRDefault="00C95118" w:rsidP="0010095E">
            <w:pPr>
              <w:pStyle w:val="EPName"/>
            </w:pPr>
            <w:r w:rsidRPr="00016532">
              <w:t>Parlamentul European</w:t>
            </w:r>
          </w:p>
          <w:p w:rsidR="00751A4A" w:rsidRPr="0001653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1F99">
              <w:t>2019</w:t>
            </w:r>
            <w:r w:rsidRPr="00016532">
              <w:t>-</w:t>
            </w:r>
            <w:r w:rsidRPr="00F21F9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16532" w:rsidRDefault="00187494" w:rsidP="0010095E">
            <w:pPr>
              <w:pStyle w:val="EPLogo"/>
            </w:pPr>
            <w:r w:rsidRPr="00016532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6532" w:rsidRDefault="00D058B8" w:rsidP="004C5D52">
      <w:pPr>
        <w:pStyle w:val="LineTop"/>
      </w:pPr>
    </w:p>
    <w:p w:rsidR="00680577" w:rsidRPr="00016532" w:rsidRDefault="00C95118" w:rsidP="00680577">
      <w:pPr>
        <w:pStyle w:val="EPBodyTA1"/>
      </w:pPr>
      <w:r w:rsidRPr="00016532">
        <w:t>TEXTE ADOPTATE</w:t>
      </w:r>
    </w:p>
    <w:p w:rsidR="00D058B8" w:rsidRPr="00016532" w:rsidRDefault="00D058B8" w:rsidP="00D058B8">
      <w:pPr>
        <w:pStyle w:val="LineBottom"/>
      </w:pPr>
    </w:p>
    <w:p w:rsidR="00C95118" w:rsidRPr="00016532" w:rsidRDefault="00C95118" w:rsidP="00C95118">
      <w:pPr>
        <w:pStyle w:val="ATHeading1"/>
      </w:pPr>
      <w:bookmarkStart w:id="0" w:name="TANumber"/>
      <w:r w:rsidRPr="00016532">
        <w:t>P</w:t>
      </w:r>
      <w:r w:rsidRPr="00F21F99">
        <w:t>9</w:t>
      </w:r>
      <w:r w:rsidRPr="00016532">
        <w:t>_TA(</w:t>
      </w:r>
      <w:r w:rsidRPr="00F21F99">
        <w:t>2024</w:t>
      </w:r>
      <w:r w:rsidRPr="00016532">
        <w:t>)</w:t>
      </w:r>
      <w:r w:rsidRPr="00F21F99">
        <w:t>00</w:t>
      </w:r>
      <w:bookmarkEnd w:id="0"/>
      <w:r w:rsidR="00705CB8" w:rsidRPr="00F21F99">
        <w:t>73</w:t>
      </w:r>
    </w:p>
    <w:p w:rsidR="00C95118" w:rsidRPr="00016532" w:rsidRDefault="004363DC" w:rsidP="00C95118">
      <w:pPr>
        <w:pStyle w:val="ATHeading2"/>
      </w:pPr>
      <w:bookmarkStart w:id="1" w:name="title"/>
      <w:r>
        <w:t>S</w:t>
      </w:r>
      <w:r w:rsidRPr="004363DC">
        <w:t>chimbul automatizat de date în scopul cooperării polițienești („Prüm II”)</w:t>
      </w:r>
      <w:bookmarkEnd w:id="1"/>
    </w:p>
    <w:p w:rsidR="00C95118" w:rsidRPr="00016532" w:rsidRDefault="00C95118" w:rsidP="00C95118">
      <w:pPr>
        <w:rPr>
          <w:i/>
          <w:vanish/>
        </w:rPr>
      </w:pPr>
      <w:r w:rsidRPr="00016532">
        <w:rPr>
          <w:i/>
        </w:rPr>
        <w:fldChar w:fldCharType="begin"/>
      </w:r>
      <w:r w:rsidRPr="00016532">
        <w:rPr>
          <w:i/>
        </w:rPr>
        <w:instrText xml:space="preserve"> TC"(</w:instrText>
      </w:r>
      <w:bookmarkStart w:id="2" w:name="DocNumber"/>
      <w:r w:rsidRPr="00016532">
        <w:rPr>
          <w:i/>
        </w:rPr>
        <w:instrText>A</w:instrText>
      </w:r>
      <w:r w:rsidRPr="00F21F99">
        <w:rPr>
          <w:i/>
        </w:rPr>
        <w:instrText>9</w:instrText>
      </w:r>
      <w:r w:rsidRPr="00016532">
        <w:rPr>
          <w:i/>
        </w:rPr>
        <w:instrText>-</w:instrText>
      </w:r>
      <w:r w:rsidRPr="00F21F99">
        <w:rPr>
          <w:i/>
        </w:rPr>
        <w:instrText>0200</w:instrText>
      </w:r>
      <w:r w:rsidRPr="00016532">
        <w:rPr>
          <w:i/>
        </w:rPr>
        <w:instrText>/</w:instrText>
      </w:r>
      <w:r w:rsidRPr="00F21F99">
        <w:rPr>
          <w:i/>
        </w:rPr>
        <w:instrText>2023</w:instrText>
      </w:r>
      <w:bookmarkEnd w:id="2"/>
      <w:r w:rsidRPr="00016532">
        <w:rPr>
          <w:i/>
        </w:rPr>
        <w:instrText xml:space="preserve"> - Raportor: Paulo Rangel)"\l</w:instrText>
      </w:r>
      <w:r w:rsidRPr="00F21F99">
        <w:rPr>
          <w:i/>
        </w:rPr>
        <w:instrText>3</w:instrText>
      </w:r>
      <w:r w:rsidRPr="00016532">
        <w:rPr>
          <w:i/>
        </w:rPr>
        <w:instrText xml:space="preserve"> \n&gt; \* MERGEFORMAT </w:instrText>
      </w:r>
      <w:r w:rsidRPr="00016532">
        <w:rPr>
          <w:i/>
        </w:rPr>
        <w:fldChar w:fldCharType="end"/>
      </w:r>
    </w:p>
    <w:p w:rsidR="00C95118" w:rsidRPr="00016532" w:rsidRDefault="00C95118" w:rsidP="00C95118">
      <w:pPr>
        <w:rPr>
          <w:vanish/>
        </w:rPr>
      </w:pPr>
      <w:bookmarkStart w:id="3" w:name="Commission"/>
      <w:r w:rsidRPr="00016532">
        <w:rPr>
          <w:vanish/>
        </w:rPr>
        <w:t>Comisia pentru libertăți civile, justiție și afaceri interne</w:t>
      </w:r>
      <w:bookmarkEnd w:id="3"/>
    </w:p>
    <w:p w:rsidR="00C95118" w:rsidRPr="00016532" w:rsidRDefault="00C95118" w:rsidP="00C95118">
      <w:pPr>
        <w:rPr>
          <w:vanish/>
        </w:rPr>
      </w:pPr>
      <w:bookmarkStart w:id="4" w:name="PE"/>
      <w:r w:rsidRPr="00016532">
        <w:rPr>
          <w:vanish/>
        </w:rPr>
        <w:t>PE</w:t>
      </w:r>
      <w:r w:rsidRPr="00F21F99">
        <w:rPr>
          <w:vanish/>
        </w:rPr>
        <w:t>736</w:t>
      </w:r>
      <w:r w:rsidRPr="00016532">
        <w:rPr>
          <w:vanish/>
        </w:rPr>
        <w:t>.</w:t>
      </w:r>
      <w:r w:rsidRPr="00F21F99">
        <w:rPr>
          <w:vanish/>
        </w:rPr>
        <w:t>469</w:t>
      </w:r>
      <w:bookmarkEnd w:id="4"/>
    </w:p>
    <w:p w:rsidR="00C95118" w:rsidRPr="00016532" w:rsidRDefault="00C95118" w:rsidP="00C95118">
      <w:pPr>
        <w:pStyle w:val="ATHeading3"/>
      </w:pPr>
      <w:bookmarkStart w:id="5" w:name="Sujet"/>
      <w:r w:rsidRPr="00016532">
        <w:t xml:space="preserve">Rezoluția legislativă a Parlamentului European din </w:t>
      </w:r>
      <w:r w:rsidR="004363DC" w:rsidRPr="00F21F99">
        <w:t>8</w:t>
      </w:r>
      <w:r w:rsidR="004363DC">
        <w:t xml:space="preserve"> februarie</w:t>
      </w:r>
      <w:r w:rsidRPr="00016532">
        <w:t xml:space="preserve"> </w:t>
      </w:r>
      <w:r w:rsidRPr="00F21F99">
        <w:t>2024</w:t>
      </w:r>
      <w:r w:rsidRPr="00016532">
        <w:t xml:space="preserve"> referito</w:t>
      </w:r>
      <w:r w:rsidR="003C46B2">
        <w:t>a</w:t>
      </w:r>
      <w:r w:rsidRPr="00016532">
        <w:t>r</w:t>
      </w:r>
      <w:r w:rsidR="003C46B2">
        <w:t>e</w:t>
      </w:r>
      <w:r w:rsidRPr="00016532">
        <w:t xml:space="preserve"> la propunerea de regulament al Parlamentului European și al Consiliului privind schimbul automatizat de date în scopul cooperării polițienești („Prüm II”), de modificare a Deciziilor </w:t>
      </w:r>
      <w:r w:rsidRPr="00F21F99">
        <w:t>2008</w:t>
      </w:r>
      <w:r w:rsidRPr="00016532">
        <w:t>/</w:t>
      </w:r>
      <w:r w:rsidRPr="00F21F99">
        <w:t>615</w:t>
      </w:r>
      <w:r w:rsidRPr="00016532">
        <w:t xml:space="preserve">/JAI și </w:t>
      </w:r>
      <w:r w:rsidRPr="00F21F99">
        <w:t>2008</w:t>
      </w:r>
      <w:r w:rsidRPr="00016532">
        <w:t>/</w:t>
      </w:r>
      <w:r w:rsidRPr="00F21F99">
        <w:t>616</w:t>
      </w:r>
      <w:r w:rsidRPr="00016532">
        <w:t xml:space="preserve">/JAI ale Consiliului și a Regulamentelor (UE) </w:t>
      </w:r>
      <w:r w:rsidRPr="00F21F99">
        <w:t>2018</w:t>
      </w:r>
      <w:r w:rsidRPr="00016532">
        <w:t>/</w:t>
      </w:r>
      <w:r w:rsidRPr="00F21F99">
        <w:t>1726</w:t>
      </w:r>
      <w:r w:rsidRPr="00016532">
        <w:t xml:space="preserve">, </w:t>
      </w:r>
      <w:r w:rsidRPr="00F21F99">
        <w:t>2019</w:t>
      </w:r>
      <w:r w:rsidRPr="00016532">
        <w:t>/</w:t>
      </w:r>
      <w:r w:rsidRPr="00F21F99">
        <w:t>817</w:t>
      </w:r>
      <w:r w:rsidRPr="00016532">
        <w:t xml:space="preserve"> și </w:t>
      </w:r>
      <w:r w:rsidRPr="00F21F99">
        <w:t>2019</w:t>
      </w:r>
      <w:r w:rsidRPr="00016532">
        <w:t>/</w:t>
      </w:r>
      <w:r w:rsidRPr="00F21F99">
        <w:t>818</w:t>
      </w:r>
      <w:r w:rsidRPr="00016532">
        <w:t xml:space="preserve"> ale Parlamentului European și ale Consiliului</w:t>
      </w:r>
      <w:bookmarkEnd w:id="5"/>
      <w:r w:rsidRPr="00016532">
        <w:t xml:space="preserve"> </w:t>
      </w:r>
      <w:bookmarkStart w:id="6" w:name="References"/>
      <w:r w:rsidRPr="00016532">
        <w:t>(COM(</w:t>
      </w:r>
      <w:r w:rsidRPr="00F21F99">
        <w:t>2021</w:t>
      </w:r>
      <w:r w:rsidRPr="00016532">
        <w:t>)</w:t>
      </w:r>
      <w:r w:rsidRPr="00F21F99">
        <w:t>0784</w:t>
      </w:r>
      <w:r w:rsidRPr="00016532">
        <w:t>(COR</w:t>
      </w:r>
      <w:r w:rsidRPr="00F21F99">
        <w:t>1</w:t>
      </w:r>
      <w:r w:rsidRPr="00016532">
        <w:t>) – C</w:t>
      </w:r>
      <w:r w:rsidRPr="00F21F99">
        <w:t>9</w:t>
      </w:r>
      <w:r w:rsidRPr="00016532">
        <w:t>-</w:t>
      </w:r>
      <w:r w:rsidRPr="00F21F99">
        <w:t>0455</w:t>
      </w:r>
      <w:r w:rsidRPr="00016532">
        <w:t>/</w:t>
      </w:r>
      <w:r w:rsidRPr="00F21F99">
        <w:t>2021</w:t>
      </w:r>
      <w:r w:rsidRPr="00016532">
        <w:t xml:space="preserve"> – </w:t>
      </w:r>
      <w:r w:rsidRPr="00F21F99">
        <w:t>2021</w:t>
      </w:r>
      <w:r w:rsidRPr="00016532">
        <w:t>/</w:t>
      </w:r>
      <w:r w:rsidRPr="00F21F99">
        <w:t>0410</w:t>
      </w:r>
      <w:r w:rsidRPr="00016532">
        <w:t>(COD))</w:t>
      </w:r>
      <w:bookmarkEnd w:id="6"/>
    </w:p>
    <w:p w:rsidR="001239AB" w:rsidRPr="00016532" w:rsidRDefault="001239AB" w:rsidP="001239AB">
      <w:pPr>
        <w:pStyle w:val="NormalBold"/>
      </w:pPr>
      <w:bookmarkStart w:id="7" w:name="TextBodyBegin"/>
      <w:bookmarkEnd w:id="7"/>
      <w:r w:rsidRPr="00016532">
        <w:t>(Procedura legislativă ordinară: prima lectură)</w:t>
      </w:r>
    </w:p>
    <w:p w:rsidR="001239AB" w:rsidRPr="00016532" w:rsidRDefault="001239AB" w:rsidP="001239AB">
      <w:pPr>
        <w:pStyle w:val="EPComma"/>
      </w:pPr>
      <w:r w:rsidRPr="00016532">
        <w:rPr>
          <w:i/>
          <w:iCs/>
        </w:rPr>
        <w:t>Parlamentul European</w:t>
      </w:r>
      <w:r w:rsidRPr="00016532">
        <w:t>,</w:t>
      </w:r>
    </w:p>
    <w:p w:rsidR="001239AB" w:rsidRPr="00016532" w:rsidRDefault="001239AB" w:rsidP="001239AB">
      <w:pPr>
        <w:pStyle w:val="NormalHanging12a"/>
      </w:pPr>
      <w:r w:rsidRPr="00016532">
        <w:t>–</w:t>
      </w:r>
      <w:r w:rsidRPr="00016532">
        <w:tab/>
        <w:t xml:space="preserve">având în vedere propunerea Comisiei prezentată Parlamentului </w:t>
      </w:r>
      <w:r w:rsidR="00CF4F31" w:rsidRPr="00705CB8">
        <w:t>European</w:t>
      </w:r>
      <w:r w:rsidR="00CF4F31">
        <w:t xml:space="preserve"> </w:t>
      </w:r>
      <w:r w:rsidRPr="00016532">
        <w:t>și Consiliului (COM(</w:t>
      </w:r>
      <w:r w:rsidRPr="00F21F99">
        <w:t>2021</w:t>
      </w:r>
      <w:r w:rsidRPr="00016532">
        <w:t>)</w:t>
      </w:r>
      <w:r w:rsidRPr="00F21F99">
        <w:t>0784</w:t>
      </w:r>
      <w:r w:rsidRPr="00016532">
        <w:t>(COR</w:t>
      </w:r>
      <w:r w:rsidRPr="00F21F99">
        <w:t>1</w:t>
      </w:r>
      <w:r w:rsidRPr="00016532">
        <w:t>)),</w:t>
      </w:r>
    </w:p>
    <w:p w:rsidR="001239AB" w:rsidRPr="00016532" w:rsidRDefault="001239AB" w:rsidP="001239AB">
      <w:pPr>
        <w:pStyle w:val="NormalHanging12a"/>
      </w:pPr>
      <w:r w:rsidRPr="00016532">
        <w:t>–</w:t>
      </w:r>
      <w:r w:rsidRPr="00016532">
        <w:tab/>
        <w:t>având în vedere articolul </w:t>
      </w:r>
      <w:r w:rsidRPr="00F21F99">
        <w:t>294</w:t>
      </w:r>
      <w:r w:rsidRPr="00016532">
        <w:t xml:space="preserve"> alineatul (</w:t>
      </w:r>
      <w:r w:rsidRPr="00F21F99">
        <w:t>2</w:t>
      </w:r>
      <w:r w:rsidRPr="00016532">
        <w:t>), articolul </w:t>
      </w:r>
      <w:r w:rsidRPr="00F21F99">
        <w:t>16</w:t>
      </w:r>
      <w:r w:rsidRPr="00016532">
        <w:t xml:space="preserve"> alineatul (</w:t>
      </w:r>
      <w:r w:rsidRPr="00F21F99">
        <w:t>2</w:t>
      </w:r>
      <w:r w:rsidRPr="00016532">
        <w:t>), articolul </w:t>
      </w:r>
      <w:r w:rsidRPr="00F21F99">
        <w:t>87</w:t>
      </w:r>
      <w:r w:rsidRPr="00016532">
        <w:t xml:space="preserve"> alineatul (</w:t>
      </w:r>
      <w:r w:rsidRPr="00F21F99">
        <w:t>2</w:t>
      </w:r>
      <w:r w:rsidRPr="00016532">
        <w:t>) litera (a) și articolul </w:t>
      </w:r>
      <w:r w:rsidRPr="00F21F99">
        <w:t>88</w:t>
      </w:r>
      <w:r w:rsidRPr="00016532">
        <w:t xml:space="preserve"> alineatul (</w:t>
      </w:r>
      <w:r w:rsidRPr="00F21F99">
        <w:t>2</w:t>
      </w:r>
      <w:r w:rsidRPr="00016532">
        <w:t>) din Tratatul privind funcționarea Uniunii Europene, în temeiul cărora propunerea a fost prezentată de către Comisie (C</w:t>
      </w:r>
      <w:r w:rsidRPr="00F21F99">
        <w:t>9</w:t>
      </w:r>
      <w:r w:rsidRPr="00016532">
        <w:noBreakHyphen/>
      </w:r>
      <w:r w:rsidRPr="00F21F99">
        <w:t>0455</w:t>
      </w:r>
      <w:r w:rsidRPr="00016532">
        <w:t>/</w:t>
      </w:r>
      <w:r w:rsidRPr="00F21F99">
        <w:t>2021</w:t>
      </w:r>
      <w:r w:rsidRPr="00016532">
        <w:t>),</w:t>
      </w:r>
    </w:p>
    <w:p w:rsidR="001239AB" w:rsidRPr="00016532" w:rsidRDefault="001239AB" w:rsidP="001239AB">
      <w:pPr>
        <w:pStyle w:val="NormalHanging12a"/>
      </w:pPr>
      <w:r w:rsidRPr="00016532">
        <w:t>–</w:t>
      </w:r>
      <w:r w:rsidRPr="00016532">
        <w:tab/>
        <w:t>având în vedere articolul </w:t>
      </w:r>
      <w:r w:rsidRPr="00F21F99">
        <w:t>294</w:t>
      </w:r>
      <w:r w:rsidRPr="00016532">
        <w:t xml:space="preserve"> alineatul (</w:t>
      </w:r>
      <w:r w:rsidRPr="00F21F99">
        <w:t>3</w:t>
      </w:r>
      <w:r w:rsidRPr="00016532">
        <w:t>) din Tratatul privind funcționarea Uniunii Europene,</w:t>
      </w:r>
    </w:p>
    <w:p w:rsidR="004363DC" w:rsidRDefault="004363DC" w:rsidP="004363DC">
      <w:pPr>
        <w:spacing w:after="240"/>
        <w:ind w:left="567" w:hanging="567"/>
      </w:pPr>
      <w:r w:rsidRPr="00A05278">
        <w:t>–</w:t>
      </w:r>
      <w:r w:rsidRPr="00A05278">
        <w:tab/>
        <w:t xml:space="preserve">având în vedere acordul provizoriu aprobat de comisia competentă în temeiul articolului </w:t>
      </w:r>
      <w:r w:rsidRPr="00F21F99">
        <w:t>74</w:t>
      </w:r>
      <w:r w:rsidRPr="00A05278">
        <w:t xml:space="preserve"> alineatul (</w:t>
      </w:r>
      <w:r w:rsidRPr="00F21F99">
        <w:t>4</w:t>
      </w:r>
      <w:r w:rsidRPr="00A05278">
        <w:t xml:space="preserve">) din Regulamentul său de procedură și angajamentul reprezentantului Consiliului, exprimat în scrisoarea din </w:t>
      </w:r>
      <w:r w:rsidRPr="00F21F99">
        <w:t>29</w:t>
      </w:r>
      <w:r>
        <w:t xml:space="preserve"> noiembrie</w:t>
      </w:r>
      <w:r w:rsidRPr="00A05278">
        <w:t xml:space="preserve"> </w:t>
      </w:r>
      <w:r w:rsidRPr="00F21F99">
        <w:t>2023</w:t>
      </w:r>
      <w:r w:rsidRPr="00A05278">
        <w:t xml:space="preserve">, de a aproba poziția Parlamentului în conformitate cu articolul </w:t>
      </w:r>
      <w:r w:rsidRPr="00F21F99">
        <w:t>294</w:t>
      </w:r>
      <w:r w:rsidRPr="00A05278">
        <w:t xml:space="preserve"> alineatul (</w:t>
      </w:r>
      <w:r w:rsidRPr="00F21F99">
        <w:t>4</w:t>
      </w:r>
      <w:r w:rsidRPr="00A05278">
        <w:t>) din Tratatul privind funcționarea Uniunii Europene,</w:t>
      </w:r>
    </w:p>
    <w:p w:rsidR="001239AB" w:rsidRPr="00016532" w:rsidRDefault="001239AB" w:rsidP="001239AB">
      <w:pPr>
        <w:pStyle w:val="NormalHanging12a"/>
      </w:pPr>
      <w:r w:rsidRPr="00016532">
        <w:t>–</w:t>
      </w:r>
      <w:r w:rsidRPr="00016532">
        <w:tab/>
        <w:t xml:space="preserve">având în vedere articolul </w:t>
      </w:r>
      <w:r w:rsidRPr="00F21F99">
        <w:t>59</w:t>
      </w:r>
      <w:r w:rsidRPr="00016532">
        <w:t xml:space="preserve"> din Regulamentul său de procedură,</w:t>
      </w:r>
    </w:p>
    <w:p w:rsidR="001239AB" w:rsidRPr="00016532" w:rsidRDefault="001239AB" w:rsidP="001239AB">
      <w:pPr>
        <w:pStyle w:val="NormalHanging12a"/>
      </w:pPr>
      <w:r w:rsidRPr="00016532">
        <w:t>–</w:t>
      </w:r>
      <w:r w:rsidRPr="00016532">
        <w:tab/>
        <w:t>având în vedere raportul Comisiei pentru libertăți civile, justiție și afaceri interne (A</w:t>
      </w:r>
      <w:r w:rsidRPr="00F21F99">
        <w:t>9</w:t>
      </w:r>
      <w:r w:rsidRPr="00016532">
        <w:t>-</w:t>
      </w:r>
      <w:r w:rsidRPr="00F21F99">
        <w:t>0200</w:t>
      </w:r>
      <w:r w:rsidRPr="00016532">
        <w:t>/</w:t>
      </w:r>
      <w:r w:rsidRPr="00F21F99">
        <w:t>2023</w:t>
      </w:r>
      <w:r w:rsidRPr="00016532">
        <w:t>),</w:t>
      </w:r>
    </w:p>
    <w:p w:rsidR="001239AB" w:rsidRPr="00016532" w:rsidRDefault="001239AB" w:rsidP="001239AB">
      <w:pPr>
        <w:pStyle w:val="NormalHanging12a"/>
      </w:pPr>
      <w:r w:rsidRPr="00F21F99">
        <w:t>1</w:t>
      </w:r>
      <w:r w:rsidRPr="00016532">
        <w:t>.</w:t>
      </w:r>
      <w:r w:rsidRPr="00016532">
        <w:tab/>
        <w:t>adoptă poziția sa în primă lectură prezentată în continuare;</w:t>
      </w:r>
    </w:p>
    <w:p w:rsidR="001239AB" w:rsidRPr="00016532" w:rsidRDefault="001239AB" w:rsidP="001239AB">
      <w:pPr>
        <w:pStyle w:val="NormalHanging12a"/>
      </w:pPr>
      <w:r w:rsidRPr="00F21F99">
        <w:t>2</w:t>
      </w:r>
      <w:r w:rsidRPr="00016532">
        <w:t>.</w:t>
      </w:r>
      <w:r w:rsidRPr="00016532">
        <w:tab/>
        <w:t xml:space="preserve">solicită Comisiei să îl sesizeze din nou în cazul în care își înlocuiește, își modifică în </w:t>
      </w:r>
      <w:r w:rsidRPr="00016532">
        <w:lastRenderedPageBreak/>
        <w:t>mod substanțial sau intenționează să-și modifice în mod substanțial propunerea;</w:t>
      </w:r>
    </w:p>
    <w:p w:rsidR="001239AB" w:rsidRPr="00016532" w:rsidRDefault="001239AB" w:rsidP="001239AB">
      <w:pPr>
        <w:pStyle w:val="NormalHanging12a"/>
      </w:pPr>
      <w:r w:rsidRPr="00F21F99">
        <w:t>3</w:t>
      </w:r>
      <w:r w:rsidRPr="00016532">
        <w:t>.</w:t>
      </w:r>
      <w:r w:rsidRPr="00016532">
        <w:tab/>
        <w:t>încredințează Președintei sarcina de a transmite Consiliului și Comisiei, precum și parlamentelor naționale poziția Parlamentului.</w:t>
      </w:r>
    </w:p>
    <w:p w:rsidR="0097230D" w:rsidRDefault="0097230D" w:rsidP="001239AB"/>
    <w:p w:rsidR="005460E9" w:rsidRDefault="005460E9" w:rsidP="001239AB">
      <w:pPr>
        <w:sectPr w:rsidR="005460E9" w:rsidSect="0001653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7230D" w:rsidRPr="0097230D" w:rsidRDefault="0097230D" w:rsidP="0097230D">
      <w:pPr>
        <w:widowControl/>
        <w:jc w:val="both"/>
        <w:rPr>
          <w:rFonts w:eastAsia="Calibri"/>
          <w:b/>
          <w:szCs w:val="24"/>
          <w:lang w:eastAsia="en-US"/>
        </w:rPr>
      </w:pPr>
      <w:r w:rsidRPr="0097230D">
        <w:rPr>
          <w:rFonts w:eastAsia="Calibri"/>
          <w:b/>
          <w:szCs w:val="24"/>
          <w:lang w:eastAsia="en-US"/>
        </w:rPr>
        <w:t>P</w:t>
      </w:r>
      <w:r w:rsidRPr="00F21F99">
        <w:rPr>
          <w:rFonts w:eastAsia="Calibri"/>
          <w:b/>
          <w:szCs w:val="24"/>
          <w:lang w:eastAsia="en-US"/>
        </w:rPr>
        <w:t>9</w:t>
      </w:r>
      <w:r w:rsidRPr="0097230D">
        <w:rPr>
          <w:rFonts w:eastAsia="Calibri"/>
          <w:b/>
          <w:szCs w:val="24"/>
          <w:lang w:eastAsia="en-US"/>
        </w:rPr>
        <w:t>_TC</w:t>
      </w:r>
      <w:r w:rsidRPr="00F21F99">
        <w:rPr>
          <w:rFonts w:eastAsia="Calibri"/>
          <w:b/>
          <w:szCs w:val="24"/>
          <w:lang w:eastAsia="en-US"/>
        </w:rPr>
        <w:t>1</w:t>
      </w:r>
      <w:r w:rsidRPr="0097230D">
        <w:rPr>
          <w:rFonts w:eastAsia="Calibri"/>
          <w:b/>
          <w:szCs w:val="24"/>
          <w:lang w:eastAsia="en-US"/>
        </w:rPr>
        <w:t>-COD(</w:t>
      </w:r>
      <w:r w:rsidRPr="00F21F99">
        <w:rPr>
          <w:rFonts w:eastAsia="Calibri"/>
          <w:b/>
          <w:szCs w:val="24"/>
          <w:lang w:eastAsia="en-US"/>
        </w:rPr>
        <w:t>2021</w:t>
      </w:r>
      <w:r w:rsidRPr="0097230D">
        <w:rPr>
          <w:rFonts w:eastAsia="Calibri"/>
          <w:b/>
          <w:szCs w:val="24"/>
          <w:lang w:eastAsia="en-US"/>
        </w:rPr>
        <w:t>)</w:t>
      </w:r>
      <w:r w:rsidRPr="00F21F99">
        <w:rPr>
          <w:rFonts w:eastAsia="Calibri"/>
          <w:b/>
          <w:szCs w:val="24"/>
          <w:lang w:eastAsia="en-US"/>
        </w:rPr>
        <w:t>0410</w:t>
      </w:r>
    </w:p>
    <w:p w:rsidR="004A0CDE" w:rsidRDefault="0097230D" w:rsidP="004A0CDE">
      <w:pPr>
        <w:widowControl/>
        <w:spacing w:before="240"/>
        <w:rPr>
          <w:rFonts w:eastAsiaTheme="minorHAnsi"/>
          <w:b/>
          <w:color w:val="000000"/>
          <w:szCs w:val="22"/>
          <w:lang w:eastAsia="en-US"/>
        </w:rPr>
      </w:pPr>
      <w:r w:rsidRPr="0097230D">
        <w:rPr>
          <w:rFonts w:eastAsia="Calibri"/>
          <w:b/>
          <w:szCs w:val="24"/>
          <w:lang w:eastAsia="en-US"/>
        </w:rPr>
        <w:t xml:space="preserve">Poziția Parlamentului European adoptată în primă lectură la </w:t>
      </w:r>
      <w:r w:rsidRPr="00F21F99">
        <w:rPr>
          <w:rFonts w:eastAsia="Calibri"/>
          <w:b/>
          <w:szCs w:val="24"/>
          <w:lang w:eastAsia="en-US"/>
        </w:rPr>
        <w:t>8</w:t>
      </w:r>
      <w:r>
        <w:rPr>
          <w:rFonts w:eastAsia="Calibri"/>
          <w:b/>
          <w:szCs w:val="24"/>
          <w:lang w:eastAsia="en-US"/>
        </w:rPr>
        <w:t xml:space="preserve"> februarie</w:t>
      </w:r>
      <w:r w:rsidRPr="0097230D">
        <w:rPr>
          <w:rFonts w:eastAsia="Calibri"/>
          <w:b/>
          <w:szCs w:val="24"/>
          <w:lang w:eastAsia="en-US"/>
        </w:rPr>
        <w:t xml:space="preserve"> </w:t>
      </w:r>
      <w:r w:rsidRPr="00F21F99">
        <w:rPr>
          <w:rFonts w:eastAsia="Calibri"/>
          <w:b/>
          <w:szCs w:val="24"/>
          <w:lang w:eastAsia="en-US"/>
        </w:rPr>
        <w:t>2024</w:t>
      </w:r>
      <w:r w:rsidRPr="0097230D">
        <w:rPr>
          <w:rFonts w:eastAsia="Calibri"/>
          <w:b/>
          <w:szCs w:val="24"/>
          <w:lang w:eastAsia="en-US"/>
        </w:rPr>
        <w:t xml:space="preserve"> în vederea adoptării Regulamentului (UE) </w:t>
      </w:r>
      <w:r w:rsidRPr="00F21F99">
        <w:rPr>
          <w:rFonts w:eastAsia="Calibri"/>
          <w:b/>
          <w:szCs w:val="24"/>
          <w:lang w:eastAsia="en-US"/>
        </w:rPr>
        <w:t>2024</w:t>
      </w:r>
      <w:r w:rsidRPr="0097230D">
        <w:rPr>
          <w:rFonts w:eastAsia="Calibri"/>
          <w:b/>
          <w:szCs w:val="24"/>
          <w:lang w:eastAsia="en-US"/>
        </w:rPr>
        <w:t xml:space="preserve">/... al Parlamentului European și al Consiliului </w:t>
      </w:r>
      <w:r w:rsidR="004A0CDE" w:rsidRPr="004A0CDE">
        <w:rPr>
          <w:rFonts w:eastAsiaTheme="minorHAnsi"/>
          <w:b/>
          <w:color w:val="000000"/>
          <w:szCs w:val="22"/>
          <w:lang w:eastAsia="en-US"/>
        </w:rPr>
        <w:t xml:space="preserve">privind căutarea și schimbul automatizat de date în scopul cooperării polițienești, și de modificare a Deciziilor </w:t>
      </w:r>
      <w:r w:rsidR="004A0CDE" w:rsidRPr="00F21F99">
        <w:rPr>
          <w:rFonts w:eastAsiaTheme="minorHAnsi"/>
          <w:b/>
          <w:color w:val="000000"/>
          <w:szCs w:val="22"/>
          <w:lang w:eastAsia="en-US"/>
        </w:rPr>
        <w:t>2008</w:t>
      </w:r>
      <w:r w:rsidR="004A0CDE" w:rsidRPr="004A0CDE">
        <w:rPr>
          <w:rFonts w:eastAsiaTheme="minorHAnsi"/>
          <w:b/>
          <w:color w:val="000000"/>
          <w:szCs w:val="22"/>
          <w:lang w:eastAsia="en-US"/>
        </w:rPr>
        <w:t>/</w:t>
      </w:r>
      <w:r w:rsidR="004A0CDE" w:rsidRPr="00F21F99">
        <w:rPr>
          <w:rFonts w:eastAsiaTheme="minorHAnsi"/>
          <w:b/>
          <w:color w:val="000000"/>
          <w:szCs w:val="22"/>
          <w:lang w:eastAsia="en-US"/>
        </w:rPr>
        <w:t>615</w:t>
      </w:r>
      <w:r w:rsidR="004A0CDE" w:rsidRPr="004A0CDE">
        <w:rPr>
          <w:rFonts w:eastAsiaTheme="minorHAnsi"/>
          <w:b/>
          <w:color w:val="000000"/>
          <w:szCs w:val="22"/>
          <w:lang w:eastAsia="en-US"/>
        </w:rPr>
        <w:t xml:space="preserve">/JAI și </w:t>
      </w:r>
      <w:r w:rsidR="004A0CDE" w:rsidRPr="00F21F99">
        <w:rPr>
          <w:rFonts w:eastAsiaTheme="minorHAnsi"/>
          <w:b/>
          <w:color w:val="000000"/>
          <w:szCs w:val="22"/>
          <w:lang w:eastAsia="en-US"/>
        </w:rPr>
        <w:t>2008</w:t>
      </w:r>
      <w:r w:rsidR="004A0CDE" w:rsidRPr="004A0CDE">
        <w:rPr>
          <w:rFonts w:eastAsiaTheme="minorHAnsi"/>
          <w:b/>
          <w:color w:val="000000"/>
          <w:szCs w:val="22"/>
          <w:lang w:eastAsia="en-US"/>
        </w:rPr>
        <w:t>/</w:t>
      </w:r>
      <w:r w:rsidR="004A0CDE" w:rsidRPr="00F21F99">
        <w:rPr>
          <w:rFonts w:eastAsiaTheme="minorHAnsi"/>
          <w:b/>
          <w:color w:val="000000"/>
          <w:szCs w:val="22"/>
          <w:lang w:eastAsia="en-US"/>
        </w:rPr>
        <w:t>616</w:t>
      </w:r>
      <w:r w:rsidR="004A0CDE" w:rsidRPr="004A0CDE">
        <w:rPr>
          <w:rFonts w:eastAsiaTheme="minorHAnsi"/>
          <w:b/>
          <w:color w:val="000000"/>
          <w:szCs w:val="22"/>
          <w:lang w:eastAsia="en-US"/>
        </w:rPr>
        <w:t>/JAI ale Consiliului și a Regulamentelor (UE) </w:t>
      </w:r>
      <w:r w:rsidR="004A0CDE" w:rsidRPr="00F21F99">
        <w:rPr>
          <w:rFonts w:eastAsiaTheme="minorHAnsi"/>
          <w:b/>
          <w:color w:val="000000"/>
          <w:szCs w:val="22"/>
          <w:lang w:eastAsia="en-US"/>
        </w:rPr>
        <w:t>2018</w:t>
      </w:r>
      <w:r w:rsidR="004A0CDE" w:rsidRPr="004A0CDE">
        <w:rPr>
          <w:rFonts w:eastAsiaTheme="minorHAnsi"/>
          <w:b/>
          <w:color w:val="000000"/>
          <w:szCs w:val="22"/>
          <w:lang w:eastAsia="en-US"/>
        </w:rPr>
        <w:t>/</w:t>
      </w:r>
      <w:r w:rsidR="004A0CDE" w:rsidRPr="00F21F99">
        <w:rPr>
          <w:rFonts w:eastAsiaTheme="minorHAnsi"/>
          <w:b/>
          <w:color w:val="000000"/>
          <w:szCs w:val="22"/>
          <w:lang w:eastAsia="en-US"/>
        </w:rPr>
        <w:t>1726</w:t>
      </w:r>
      <w:r w:rsidR="004A0CDE" w:rsidRPr="004A0CDE">
        <w:rPr>
          <w:rFonts w:eastAsiaTheme="minorHAnsi"/>
          <w:b/>
          <w:color w:val="000000"/>
          <w:szCs w:val="22"/>
          <w:lang w:eastAsia="en-US"/>
        </w:rPr>
        <w:t xml:space="preserve">, (UE) </w:t>
      </w:r>
      <w:r w:rsidR="004A0CDE" w:rsidRPr="00F21F99">
        <w:rPr>
          <w:rFonts w:eastAsiaTheme="minorHAnsi"/>
          <w:b/>
          <w:color w:val="000000"/>
          <w:szCs w:val="22"/>
          <w:lang w:eastAsia="en-US"/>
        </w:rPr>
        <w:t>2019</w:t>
      </w:r>
      <w:r w:rsidR="004A0CDE" w:rsidRPr="004A0CDE">
        <w:rPr>
          <w:rFonts w:eastAsiaTheme="minorHAnsi"/>
          <w:b/>
          <w:color w:val="000000"/>
          <w:szCs w:val="22"/>
          <w:lang w:eastAsia="en-US"/>
        </w:rPr>
        <w:t>/</w:t>
      </w:r>
      <w:r w:rsidR="004A0CDE" w:rsidRPr="00F21F99">
        <w:rPr>
          <w:rFonts w:eastAsiaTheme="minorHAnsi"/>
          <w:b/>
          <w:color w:val="000000"/>
          <w:szCs w:val="22"/>
          <w:lang w:eastAsia="en-US"/>
        </w:rPr>
        <w:t>817</w:t>
      </w:r>
      <w:r w:rsidR="004A0CDE" w:rsidRPr="004A0CDE">
        <w:rPr>
          <w:rFonts w:eastAsiaTheme="minorHAnsi"/>
          <w:b/>
          <w:color w:val="000000"/>
          <w:szCs w:val="22"/>
          <w:lang w:eastAsia="en-US"/>
        </w:rPr>
        <w:t xml:space="preserve"> și (UE) </w:t>
      </w:r>
      <w:r w:rsidR="004A0CDE" w:rsidRPr="00F21F99">
        <w:rPr>
          <w:rFonts w:eastAsiaTheme="minorHAnsi"/>
          <w:b/>
          <w:color w:val="000000"/>
          <w:szCs w:val="22"/>
          <w:lang w:eastAsia="en-US"/>
        </w:rPr>
        <w:t>2019</w:t>
      </w:r>
      <w:r w:rsidR="004A0CDE" w:rsidRPr="004A0CDE">
        <w:rPr>
          <w:rFonts w:eastAsiaTheme="minorHAnsi"/>
          <w:b/>
          <w:color w:val="000000"/>
          <w:szCs w:val="22"/>
          <w:lang w:eastAsia="en-US"/>
        </w:rPr>
        <w:t>/</w:t>
      </w:r>
      <w:r w:rsidR="004A0CDE" w:rsidRPr="00F21F99">
        <w:rPr>
          <w:rFonts w:eastAsiaTheme="minorHAnsi"/>
          <w:b/>
          <w:color w:val="000000"/>
          <w:szCs w:val="22"/>
          <w:lang w:eastAsia="en-US"/>
        </w:rPr>
        <w:t>818</w:t>
      </w:r>
      <w:r w:rsidR="004A0CDE" w:rsidRPr="004A0CDE">
        <w:rPr>
          <w:rFonts w:eastAsiaTheme="minorHAnsi"/>
          <w:b/>
          <w:color w:val="000000"/>
          <w:szCs w:val="22"/>
          <w:lang w:eastAsia="en-US"/>
        </w:rPr>
        <w:t xml:space="preserve"> ale Parlamentului European și ale Consiliului (Regulamentul Prüm II)</w:t>
      </w:r>
    </w:p>
    <w:p w:rsidR="00697D1A" w:rsidRPr="004A0CDE" w:rsidRDefault="00697D1A" w:rsidP="00697D1A">
      <w:pPr>
        <w:spacing w:before="360"/>
        <w:rPr>
          <w:rFonts w:eastAsiaTheme="minorHAnsi"/>
          <w:b/>
          <w:color w:val="000000"/>
          <w:szCs w:val="22"/>
          <w:lang w:eastAsia="en-US"/>
        </w:rPr>
      </w:pPr>
      <w:r w:rsidRPr="00697D1A">
        <w:rPr>
          <w:rStyle w:val="ATHeading3Char"/>
          <w:b w:val="0"/>
          <w:i/>
        </w:rPr>
        <w:t>(Întrucât s-a ajuns la un acord între Parlament şi Consiliu, poziţia Parlamentului corespunde cu actul legislativ final, Regulamentul (UE) 2024/</w:t>
      </w:r>
      <w:r>
        <w:rPr>
          <w:rStyle w:val="ATHeading3Char"/>
          <w:b w:val="0"/>
          <w:i/>
        </w:rPr>
        <w:t>982</w:t>
      </w:r>
      <w:bookmarkStart w:id="8" w:name="_GoBack"/>
      <w:bookmarkEnd w:id="8"/>
      <w:r w:rsidRPr="00697D1A">
        <w:rPr>
          <w:rStyle w:val="ATHeading3Char"/>
          <w:b w:val="0"/>
          <w:i/>
        </w:rPr>
        <w:t>.)</w:t>
      </w:r>
    </w:p>
    <w:sectPr w:rsidR="00697D1A" w:rsidRPr="004A0CDE" w:rsidSect="0001653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118" w:rsidRPr="00016532" w:rsidRDefault="00C95118">
      <w:r w:rsidRPr="00016532">
        <w:separator/>
      </w:r>
    </w:p>
  </w:endnote>
  <w:endnote w:type="continuationSeparator" w:id="0">
    <w:p w:rsidR="00C95118" w:rsidRPr="00016532" w:rsidRDefault="00C95118">
      <w:r w:rsidRPr="000165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118" w:rsidRPr="00016532" w:rsidRDefault="00C95118">
      <w:r w:rsidRPr="00016532">
        <w:separator/>
      </w:r>
    </w:p>
  </w:footnote>
  <w:footnote w:type="continuationSeparator" w:id="0">
    <w:p w:rsidR="00C95118" w:rsidRPr="00016532" w:rsidRDefault="00C95118">
      <w:r w:rsidRPr="0001653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16474AFB"/>
    <w:multiLevelType w:val="hybridMultilevel"/>
    <w:tmpl w:val="F3244520"/>
    <w:lvl w:ilvl="0" w:tplc="42B210C8">
      <w:start w:val="1"/>
      <w:numFmt w:val="decimal"/>
      <w:pStyle w:val="Pointmanu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6" w15:restartNumberingAfterBreak="0">
    <w:nsid w:val="2F000023"/>
    <w:multiLevelType w:val="multilevel"/>
    <w:tmpl w:val="9A2E3D9C"/>
    <w:lvl w:ilvl="0">
      <w:start w:val="1"/>
      <w:numFmt w:val="decimal"/>
      <w:lvlRestart w:val="0"/>
      <w:lvlText w:val="%1."/>
      <w:lvlJc w:val="left"/>
      <w:pPr>
        <w:tabs>
          <w:tab w:val="left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left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left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left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pStyle w:val="Pointmanual"/>
      <w:lvlText w:val="%7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</w:r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8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39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3"/>
  </w:num>
  <w:num w:numId="2">
    <w:abstractNumId w:val="18"/>
  </w:num>
  <w:num w:numId="3">
    <w:abstractNumId w:val="32"/>
  </w:num>
  <w:num w:numId="4">
    <w:abstractNumId w:val="2"/>
  </w:num>
  <w:num w:numId="5">
    <w:abstractNumId w:val="33"/>
  </w:num>
  <w:num w:numId="6">
    <w:abstractNumId w:val="29"/>
  </w:num>
  <w:num w:numId="7">
    <w:abstractNumId w:val="4"/>
  </w:num>
  <w:num w:numId="8">
    <w:abstractNumId w:val="35"/>
  </w:num>
  <w:num w:numId="9">
    <w:abstractNumId w:val="37"/>
  </w:num>
  <w:num w:numId="10">
    <w:abstractNumId w:val="26"/>
  </w:num>
  <w:num w:numId="11">
    <w:abstractNumId w:val="34"/>
  </w:num>
  <w:num w:numId="12">
    <w:abstractNumId w:val="30"/>
  </w:num>
  <w:num w:numId="13">
    <w:abstractNumId w:val="20"/>
  </w:num>
  <w:num w:numId="14">
    <w:abstractNumId w:val="11"/>
  </w:num>
  <w:num w:numId="15">
    <w:abstractNumId w:val="9"/>
  </w:num>
  <w:num w:numId="16">
    <w:abstractNumId w:val="31"/>
  </w:num>
  <w:num w:numId="17">
    <w:abstractNumId w:val="36"/>
  </w:num>
  <w:num w:numId="18">
    <w:abstractNumId w:val="1"/>
  </w:num>
  <w:num w:numId="19">
    <w:abstractNumId w:val="12"/>
  </w:num>
  <w:num w:numId="20">
    <w:abstractNumId w:val="8"/>
  </w:num>
  <w:num w:numId="21">
    <w:abstractNumId w:val="13"/>
  </w:num>
  <w:num w:numId="22">
    <w:abstractNumId w:val="27"/>
  </w:num>
  <w:num w:numId="23">
    <w:abstractNumId w:val="14"/>
  </w:num>
  <w:num w:numId="24">
    <w:abstractNumId w:val="0"/>
  </w:num>
  <w:num w:numId="25">
    <w:abstractNumId w:val="15"/>
  </w:num>
  <w:num w:numId="26">
    <w:abstractNumId w:val="23"/>
  </w:num>
  <w:num w:numId="27">
    <w:abstractNumId w:val="21"/>
  </w:num>
  <w:num w:numId="28">
    <w:abstractNumId w:val="6"/>
  </w:num>
  <w:num w:numId="29">
    <w:abstractNumId w:val="22"/>
  </w:num>
  <w:num w:numId="30">
    <w:abstractNumId w:val="25"/>
  </w:num>
  <w:num w:numId="31">
    <w:abstractNumId w:val="24"/>
  </w:num>
  <w:num w:numId="32">
    <w:abstractNumId w:val="38"/>
  </w:num>
  <w:num w:numId="33">
    <w:abstractNumId w:val="19"/>
  </w:num>
  <w:num w:numId="34">
    <w:abstractNumId w:val="10"/>
  </w:num>
  <w:num w:numId="35">
    <w:abstractNumId w:val="39"/>
  </w:num>
  <w:num w:numId="36">
    <w:abstractNumId w:val="17"/>
  </w:num>
  <w:num w:numId="37">
    <w:abstractNumId w:val="28"/>
  </w:num>
  <w:num w:numId="38">
    <w:abstractNumId w:val="5"/>
  </w:num>
  <w:num w:numId="39">
    <w:abstractNumId w:val="16"/>
  </w:num>
  <w:num w:numId="40">
    <w:abstractNumId w:val="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RO"/>
    <w:docVar w:name="dvnumam" w:val="286"/>
    <w:docVar w:name="dvpe" w:val="736.469"/>
    <w:docVar w:name="dvrapporteur" w:val="Raportor: "/>
    <w:docVar w:name="dvstar" w:val="***I"/>
    <w:docVar w:name="dvtitre" w:val="Rezoluția legislativă a Parlamentului European din ... 2024 referitor la propunerea de regulament al Parlamentului European și al Consiliului privind schimbul automatizat de date în scopul cooperării polițienești („Prüm II”), de modificare a Deciziilor 2008/615/JAI și 2008/616/JAI ale Consiliului și a Regulamentelor (UE) 2018/1726, 2019/817 și 2019/818 ale Parlamentului European și ale Consiliului(COM(2021)0784(COR1) – C9-0455/2021 – 2021/0410(COD))"/>
  </w:docVars>
  <w:rsids>
    <w:rsidRoot w:val="00C95118"/>
    <w:rsid w:val="00002272"/>
    <w:rsid w:val="00016532"/>
    <w:rsid w:val="00064002"/>
    <w:rsid w:val="000677B9"/>
    <w:rsid w:val="000831BA"/>
    <w:rsid w:val="000A42CC"/>
    <w:rsid w:val="000E7DD9"/>
    <w:rsid w:val="0010095E"/>
    <w:rsid w:val="001239AB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46B2"/>
    <w:rsid w:val="003E15D4"/>
    <w:rsid w:val="00411CCE"/>
    <w:rsid w:val="0041666E"/>
    <w:rsid w:val="00421060"/>
    <w:rsid w:val="004363DC"/>
    <w:rsid w:val="00471C19"/>
    <w:rsid w:val="004867E3"/>
    <w:rsid w:val="00494A28"/>
    <w:rsid w:val="004A0CDE"/>
    <w:rsid w:val="004C0004"/>
    <w:rsid w:val="004C5D52"/>
    <w:rsid w:val="0050519A"/>
    <w:rsid w:val="005072A1"/>
    <w:rsid w:val="00514517"/>
    <w:rsid w:val="00545827"/>
    <w:rsid w:val="005460E9"/>
    <w:rsid w:val="00560270"/>
    <w:rsid w:val="005C2568"/>
    <w:rsid w:val="006037C0"/>
    <w:rsid w:val="006631B6"/>
    <w:rsid w:val="00680577"/>
    <w:rsid w:val="00697D1A"/>
    <w:rsid w:val="006F74FA"/>
    <w:rsid w:val="00705CB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30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118"/>
    <w:rsid w:val="00CA002C"/>
    <w:rsid w:val="00CC2357"/>
    <w:rsid w:val="00CF071A"/>
    <w:rsid w:val="00CF4F31"/>
    <w:rsid w:val="00D058B8"/>
    <w:rsid w:val="00D56C11"/>
    <w:rsid w:val="00D834A0"/>
    <w:rsid w:val="00D872DF"/>
    <w:rsid w:val="00D91E21"/>
    <w:rsid w:val="00DA7FCD"/>
    <w:rsid w:val="00DE06B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F9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53C2FC"/>
  <w15:chartTrackingRefBased/>
  <w15:docId w15:val="{1F2EB3F9-51FC-4377-B90F-3C2319A3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239A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9A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1239A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9A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9A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9AB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9AB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1239AB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1239AB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1239A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239A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239A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239AB"/>
    <w:pPr>
      <w:spacing w:after="120"/>
    </w:pPr>
  </w:style>
  <w:style w:type="paragraph" w:customStyle="1" w:styleId="PageHeading">
    <w:name w:val="PageHeading"/>
    <w:basedOn w:val="Normal"/>
    <w:rsid w:val="001239A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239AB"/>
    <w:rPr>
      <w:b/>
    </w:rPr>
  </w:style>
  <w:style w:type="paragraph" w:customStyle="1" w:styleId="NormalBold12a">
    <w:name w:val="NormalBold12a"/>
    <w:basedOn w:val="Normal"/>
    <w:rsid w:val="001239AB"/>
    <w:pPr>
      <w:spacing w:after="240"/>
    </w:pPr>
    <w:rPr>
      <w:b/>
    </w:rPr>
  </w:style>
  <w:style w:type="paragraph" w:customStyle="1" w:styleId="AmJustText">
    <w:name w:val="AmJustText"/>
    <w:basedOn w:val="Normal"/>
    <w:rsid w:val="001239A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239A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239AB"/>
    <w:pPr>
      <w:spacing w:after="480"/>
      <w:ind w:left="1417"/>
    </w:pPr>
  </w:style>
  <w:style w:type="paragraph" w:customStyle="1" w:styleId="CoverNormal">
    <w:name w:val="CoverNormal"/>
    <w:basedOn w:val="Normal"/>
    <w:rsid w:val="001239AB"/>
    <w:pPr>
      <w:ind w:left="1418"/>
    </w:pPr>
  </w:style>
  <w:style w:type="paragraph" w:customStyle="1" w:styleId="AmCrossRef">
    <w:name w:val="AmCrossRef"/>
    <w:basedOn w:val="Normal"/>
    <w:rsid w:val="001239A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239A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239A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239A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239A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239A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239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39AB"/>
    <w:rPr>
      <w:sz w:val="24"/>
      <w:lang w:val="ro-RO"/>
    </w:rPr>
  </w:style>
  <w:style w:type="paragraph" w:customStyle="1" w:styleId="AmOrLang">
    <w:name w:val="AmOrLang"/>
    <w:basedOn w:val="Normal"/>
    <w:rsid w:val="001239A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239A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239A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239AB"/>
    <w:pPr>
      <w:spacing w:before="240"/>
    </w:pPr>
    <w:rPr>
      <w:b/>
    </w:rPr>
  </w:style>
  <w:style w:type="paragraph" w:customStyle="1" w:styleId="EPBody">
    <w:name w:val="EPBody"/>
    <w:basedOn w:val="Normal"/>
    <w:rsid w:val="001239A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239A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239AB"/>
    <w:pPr>
      <w:spacing w:before="480" w:after="240"/>
    </w:pPr>
  </w:style>
  <w:style w:type="paragraph" w:customStyle="1" w:styleId="Lgendesigne">
    <w:name w:val="Légende signe"/>
    <w:basedOn w:val="Normal"/>
    <w:rsid w:val="001239A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239A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239AB"/>
    <w:rPr>
      <w:sz w:val="18"/>
    </w:rPr>
  </w:style>
  <w:style w:type="paragraph" w:customStyle="1" w:styleId="EntPE">
    <w:name w:val="EntPE"/>
    <w:basedOn w:val="Normal12"/>
    <w:rsid w:val="001239A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1239AB"/>
    <w:pPr>
      <w:spacing w:after="240"/>
    </w:pPr>
    <w:rPr>
      <w:noProof/>
    </w:rPr>
  </w:style>
  <w:style w:type="paragraph" w:customStyle="1" w:styleId="CommitteeAM">
    <w:name w:val="CommitteeAM"/>
    <w:basedOn w:val="Normal"/>
    <w:rsid w:val="001239A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239A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239AB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1239AB"/>
    <w:rPr>
      <w:noProof/>
      <w:sz w:val="24"/>
      <w:lang w:val="ro-RO"/>
    </w:rPr>
  </w:style>
  <w:style w:type="paragraph" w:customStyle="1" w:styleId="PELeft">
    <w:name w:val="PELeft"/>
    <w:basedOn w:val="Normal"/>
    <w:rsid w:val="001239A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239AB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1239AB"/>
    <w:pPr>
      <w:spacing w:after="120"/>
    </w:pPr>
  </w:style>
  <w:style w:type="paragraph" w:customStyle="1" w:styleId="Normal12Italic">
    <w:name w:val="Normal12Italic"/>
    <w:basedOn w:val="Normal12"/>
    <w:rsid w:val="001239AB"/>
    <w:rPr>
      <w:i/>
    </w:rPr>
  </w:style>
  <w:style w:type="character" w:customStyle="1" w:styleId="NormalBoldChar">
    <w:name w:val="NormalBold Char"/>
    <w:basedOn w:val="DefaultParagraphFont"/>
    <w:link w:val="NormalBold"/>
    <w:rsid w:val="001239AB"/>
    <w:rPr>
      <w:b/>
      <w:sz w:val="24"/>
      <w:lang w:val="ro-RO"/>
    </w:rPr>
  </w:style>
  <w:style w:type="paragraph" w:customStyle="1" w:styleId="JustificationTitle">
    <w:name w:val="JustificationTitle"/>
    <w:basedOn w:val="Normal"/>
    <w:next w:val="Normal12"/>
    <w:rsid w:val="001239A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239AB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1239AB"/>
    <w:rPr>
      <w:sz w:val="24"/>
      <w:lang w:val="ro-RO"/>
    </w:rPr>
  </w:style>
  <w:style w:type="paragraph" w:customStyle="1" w:styleId="ColumnHeading">
    <w:name w:val="ColumnHeading"/>
    <w:basedOn w:val="Normal"/>
    <w:rsid w:val="001239A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239A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239AB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1239AB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1239AB"/>
    <w:rPr>
      <w:sz w:val="22"/>
      <w:lang w:val="ro-RO"/>
    </w:rPr>
  </w:style>
  <w:style w:type="paragraph" w:customStyle="1" w:styleId="Footer2">
    <w:name w:val="Footer2"/>
    <w:basedOn w:val="Normal12"/>
    <w:rsid w:val="001239A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1239AB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1239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39AB"/>
    <w:rPr>
      <w:rFonts w:ascii="Segoe UI" w:hAnsi="Segoe UI" w:cs="Segoe UI"/>
      <w:sz w:val="18"/>
      <w:szCs w:val="18"/>
      <w:lang w:val="ro-RO"/>
    </w:rPr>
  </w:style>
  <w:style w:type="character" w:styleId="CommentReference">
    <w:name w:val="annotation reference"/>
    <w:basedOn w:val="DefaultParagraphFont"/>
    <w:uiPriority w:val="99"/>
    <w:rsid w:val="001239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239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239AB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239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239AB"/>
    <w:rPr>
      <w:b/>
      <w:bCs/>
      <w:lang w:val="ro-RO"/>
    </w:rPr>
  </w:style>
  <w:style w:type="paragraph" w:customStyle="1" w:styleId="norm">
    <w:name w:val="norm"/>
    <w:basedOn w:val="Normal"/>
    <w:rsid w:val="001239AB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1239AB"/>
    <w:rPr>
      <w:color w:val="0000FF"/>
      <w:u w:val="single"/>
    </w:rPr>
  </w:style>
  <w:style w:type="character" w:customStyle="1" w:styleId="superscript">
    <w:name w:val="superscript"/>
    <w:basedOn w:val="DefaultParagraphFont"/>
    <w:rsid w:val="001239AB"/>
  </w:style>
  <w:style w:type="paragraph" w:styleId="Revision">
    <w:name w:val="Revision"/>
    <w:hidden/>
    <w:uiPriority w:val="99"/>
    <w:semiHidden/>
    <w:rsid w:val="001239AB"/>
    <w:rPr>
      <w:sz w:val="24"/>
      <w:lang w:val="ro-RO"/>
    </w:rPr>
  </w:style>
  <w:style w:type="character" w:styleId="FollowedHyperlink">
    <w:name w:val="FollowedHyperlink"/>
    <w:basedOn w:val="DefaultParagraphFont"/>
    <w:uiPriority w:val="99"/>
    <w:rsid w:val="001239AB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1239AB"/>
    <w:pPr>
      <w:spacing w:after="240"/>
    </w:pPr>
  </w:style>
  <w:style w:type="paragraph" w:customStyle="1" w:styleId="RollCallVotes">
    <w:name w:val="RollCallVotes"/>
    <w:basedOn w:val="Normal"/>
    <w:rsid w:val="001239A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239A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239A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239AB"/>
    <w:pPr>
      <w:spacing w:before="120" w:after="120"/>
    </w:pPr>
    <w:rPr>
      <w:snapToGrid w:val="0"/>
      <w:sz w:val="16"/>
      <w:lang w:eastAsia="en-US"/>
    </w:rPr>
  </w:style>
  <w:style w:type="paragraph" w:customStyle="1" w:styleId="Normal24">
    <w:name w:val="Normal24"/>
    <w:basedOn w:val="Normal"/>
    <w:rsid w:val="001239AB"/>
    <w:pPr>
      <w:spacing w:after="480"/>
    </w:pPr>
    <w:rPr>
      <w:snapToGrid w:val="0"/>
    </w:rPr>
  </w:style>
  <w:style w:type="paragraph" w:customStyle="1" w:styleId="AmDocTypeTab">
    <w:name w:val="AmDocTypeTab"/>
    <w:basedOn w:val="Normal"/>
    <w:rsid w:val="004A0CD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A0CDE"/>
    <w:pPr>
      <w:spacing w:after="240"/>
      <w:jc w:val="center"/>
    </w:pPr>
  </w:style>
  <w:style w:type="paragraph" w:customStyle="1" w:styleId="AmDateTab">
    <w:name w:val="AmDateTab"/>
    <w:basedOn w:val="Normal"/>
    <w:rsid w:val="004A0CD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A0CD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A0CDE"/>
  </w:style>
  <w:style w:type="paragraph" w:customStyle="1" w:styleId="NormalCentered">
    <w:name w:val="Normal Centered"/>
    <w:basedOn w:val="Normal"/>
    <w:rsid w:val="004A0CDE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A0CDE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4A0CDE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A0CDE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A0CDE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A0CD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A0CDE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4A0CDE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A0CD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A0CD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4A0CDE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A0CDE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A0CDE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A0CDE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4A0CDE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4A0CDE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0">
    <w:name w:val="Point Manual"/>
    <w:basedOn w:val="Normal"/>
    <w:rsid w:val="004A0CDE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4A0CDE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4A0CDE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4A0CDE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4A0CDE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4A0CDE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4A0CDE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4A0CDE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4A0CDE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4A0CDE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4A0CDE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4A0CDE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4A0CDE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4A0CDE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4A0CDE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4A0CDE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4A0CDE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4A0CDE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4A0CDE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4A0CDE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4A0CDE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4A0CDE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4A0CDE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4A0CDE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4A0CDE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A0CDE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A0CDE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A0CDE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A0CDE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4A0CDE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4A0CDE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4A0CDE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4A0CDE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4A0CDE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4A0CDE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4A0CDE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4A0CDE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4A0CDE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4A0CDE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4A0CD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A0CDE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4A0CDE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A0CDE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4A0CDE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4A0CDE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4A0CDE"/>
    <w:pPr>
      <w:jc w:val="center"/>
    </w:pPr>
  </w:style>
  <w:style w:type="paragraph" w:customStyle="1" w:styleId="Jardin">
    <w:name w:val="Jardin"/>
    <w:basedOn w:val="Normal"/>
    <w:rsid w:val="004A0CDE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4A0CDE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A0CDE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4A0CDE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A0CDE"/>
    <w:rPr>
      <w:b/>
    </w:rPr>
  </w:style>
  <w:style w:type="paragraph" w:customStyle="1" w:styleId="Annex">
    <w:name w:val="Annex"/>
    <w:basedOn w:val="Normal"/>
    <w:next w:val="Normal"/>
    <w:rsid w:val="004A0CDE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A0CDE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A0CDE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numbering" w:customStyle="1" w:styleId="NoList3">
    <w:name w:val="No List3"/>
    <w:next w:val="NoList"/>
    <w:uiPriority w:val="99"/>
    <w:semiHidden/>
    <w:unhideWhenUsed/>
    <w:rsid w:val="004A0CDE"/>
  </w:style>
  <w:style w:type="paragraph" w:customStyle="1" w:styleId="NormalCompact">
    <w:name w:val="Normal Compact"/>
    <w:basedOn w:val="Normal"/>
    <w:next w:val="Normal"/>
    <w:rsid w:val="004A0CD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4A0CDE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4A0CDE"/>
    <w:rPr>
      <w:lang w:val="ro-RO"/>
    </w:rPr>
  </w:style>
  <w:style w:type="character" w:styleId="EndnoteReference">
    <w:name w:val="endnote reference"/>
    <w:basedOn w:val="DefaultParagraphFont"/>
    <w:uiPriority w:val="99"/>
    <w:unhideWhenUsed/>
    <w:rsid w:val="004A0CDE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4A0CDE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4A0CDE"/>
    <w:rPr>
      <w:rFonts w:eastAsia="Calibri"/>
      <w:sz w:val="24"/>
      <w:szCs w:val="22"/>
      <w:lang w:val="ro-RO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4A0CDE"/>
    <w:rPr>
      <w:rFonts w:eastAsia="Calibri"/>
      <w:sz w:val="2"/>
      <w:szCs w:val="22"/>
      <w:lang w:val="ro-RO" w:eastAsia="en-US"/>
    </w:rPr>
  </w:style>
  <w:style w:type="paragraph" w:customStyle="1" w:styleId="FooterText">
    <w:name w:val="Footer Text"/>
    <w:basedOn w:val="Normal"/>
    <w:rsid w:val="004A0CDE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A0CDE"/>
    <w:rPr>
      <w:color w:val="808080"/>
    </w:rPr>
  </w:style>
  <w:style w:type="paragraph" w:customStyle="1" w:styleId="1">
    <w:name w:val="列1"/>
    <w:basedOn w:val="Normal"/>
    <w:next w:val="ListParagraph"/>
    <w:link w:val="ListParagraphChar"/>
    <w:uiPriority w:val="67"/>
    <w:qFormat/>
    <w:rsid w:val="004A0CDE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nhideWhenUsed/>
    <w:rsid w:val="004A0CDE"/>
    <w:pPr>
      <w:widowControl/>
      <w:spacing w:before="120" w:after="120" w:line="360" w:lineRule="auto"/>
    </w:pPr>
    <w:rPr>
      <w:sz w:val="20"/>
    </w:rPr>
  </w:style>
  <w:style w:type="paragraph" w:customStyle="1" w:styleId="BalloonText1">
    <w:name w:val="Balloon Text1"/>
    <w:basedOn w:val="Normal"/>
    <w:next w:val="BalloonText"/>
    <w:unhideWhenUsed/>
    <w:rsid w:val="004A0CDE"/>
    <w:pPr>
      <w:widowControl/>
      <w:spacing w:line="360" w:lineRule="auto"/>
    </w:pPr>
    <w:rPr>
      <w:rFonts w:ascii="Segoe UI" w:hAnsi="Segoe UI" w:cs="Segoe UI"/>
      <w:sz w:val="18"/>
      <w:szCs w:val="18"/>
    </w:rPr>
  </w:style>
  <w:style w:type="paragraph" w:customStyle="1" w:styleId="ListBullet10">
    <w:name w:val="List Bullet1"/>
    <w:basedOn w:val="Normal"/>
    <w:next w:val="ListBullet"/>
    <w:unhideWhenUsed/>
    <w:rsid w:val="004A0CDE"/>
    <w:pPr>
      <w:widowControl/>
      <w:tabs>
        <w:tab w:val="num" w:pos="567"/>
      </w:tabs>
      <w:spacing w:before="120" w:after="120" w:line="360" w:lineRule="auto"/>
      <w:ind w:left="567" w:hanging="567"/>
      <w:contextualSpacing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nhideWhenUsed/>
    <w:rsid w:val="004A0CDE"/>
    <w:pPr>
      <w:widowControl/>
      <w:tabs>
        <w:tab w:val="num" w:pos="1134"/>
      </w:tabs>
      <w:spacing w:before="120" w:after="120" w:line="360" w:lineRule="auto"/>
      <w:ind w:left="1134" w:hanging="567"/>
      <w:contextualSpacing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nhideWhenUsed/>
    <w:rsid w:val="004A0CDE"/>
    <w:pPr>
      <w:widowControl/>
      <w:tabs>
        <w:tab w:val="num" w:pos="1701"/>
      </w:tabs>
      <w:spacing w:before="120" w:after="120" w:line="360" w:lineRule="auto"/>
      <w:ind w:left="1701" w:hanging="567"/>
      <w:contextualSpacing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nhideWhenUsed/>
    <w:rsid w:val="004A0CDE"/>
    <w:pPr>
      <w:widowControl/>
      <w:tabs>
        <w:tab w:val="num" w:pos="2268"/>
      </w:tabs>
      <w:spacing w:before="120" w:after="120" w:line="360" w:lineRule="auto"/>
      <w:ind w:left="2268" w:hanging="567"/>
      <w:contextualSpacing/>
    </w:pPr>
    <w:rPr>
      <w:rFonts w:eastAsia="Calibri"/>
      <w:szCs w:val="22"/>
      <w:lang w:eastAsia="en-US"/>
    </w:rPr>
  </w:style>
  <w:style w:type="paragraph" w:customStyle="1" w:styleId="CommentSubject1">
    <w:name w:val="Comment Subject1"/>
    <w:basedOn w:val="CommentText"/>
    <w:next w:val="CommentText"/>
    <w:unhideWhenUsed/>
    <w:rsid w:val="004A0CDE"/>
    <w:pPr>
      <w:widowControl/>
      <w:spacing w:before="120" w:after="120" w:line="360" w:lineRule="auto"/>
      <w:jc w:val="both"/>
    </w:pPr>
    <w:rPr>
      <w:rFonts w:eastAsia="Calibri"/>
      <w:b/>
      <w:bCs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4A0CDE"/>
    <w:rPr>
      <w:rFonts w:eastAsia="Calibri"/>
      <w:sz w:val="24"/>
      <w:szCs w:val="22"/>
      <w:lang w:val="ro-RO" w:eastAsia="en-US"/>
    </w:rPr>
  </w:style>
  <w:style w:type="paragraph" w:customStyle="1" w:styleId="oj-normal">
    <w:name w:val="oj-normal"/>
    <w:basedOn w:val="Normal"/>
    <w:rsid w:val="004A0CDE"/>
    <w:pPr>
      <w:widowControl/>
      <w:spacing w:before="100" w:beforeAutospacing="1" w:after="100" w:afterAutospacing="1" w:line="360" w:lineRule="auto"/>
    </w:pPr>
    <w:rPr>
      <w:szCs w:val="24"/>
      <w:lang w:eastAsia="en-US"/>
    </w:rPr>
  </w:style>
  <w:style w:type="character" w:customStyle="1" w:styleId="highlight">
    <w:name w:val="highlight"/>
    <w:basedOn w:val="DefaultParagraphFont"/>
    <w:rsid w:val="004A0CDE"/>
  </w:style>
  <w:style w:type="character" w:customStyle="1" w:styleId="FollowedHyperlink1">
    <w:name w:val="FollowedHyperlink1"/>
    <w:basedOn w:val="DefaultParagraphFont"/>
    <w:uiPriority w:val="99"/>
    <w:unhideWhenUsed/>
    <w:rsid w:val="004A0CDE"/>
    <w:rPr>
      <w:color w:val="800080"/>
      <w:u w:val="single"/>
    </w:rPr>
  </w:style>
  <w:style w:type="paragraph" w:customStyle="1" w:styleId="NormalWeb1">
    <w:name w:val="Normal (Web)1"/>
    <w:basedOn w:val="Normal"/>
    <w:next w:val="NormalWeb"/>
    <w:uiPriority w:val="99"/>
    <w:unhideWhenUsed/>
    <w:rsid w:val="004A0CDE"/>
    <w:pPr>
      <w:widowControl/>
      <w:spacing w:before="120" w:after="120" w:line="360" w:lineRule="auto"/>
    </w:pPr>
    <w:rPr>
      <w:rFonts w:eastAsia="Calibri"/>
      <w:szCs w:val="24"/>
      <w:lang w:eastAsia="en-US"/>
    </w:rPr>
  </w:style>
  <w:style w:type="character" w:customStyle="1" w:styleId="ListParagraphChar">
    <w:name w:val="List Paragraph Char"/>
    <w:aliases w:val="Bulleted List Char,3 Char,POCG Table Text Char,Issue Action POC Char,List Paragraph1 Char,Dot pt Char,F5 List Paragraph Char,List Paragraph Char Char Char Char,Indicator Text Char,Colorful List - Accent 11 Char,Numbered Para 1 Char"/>
    <w:basedOn w:val="DefaultParagraphFont"/>
    <w:link w:val="1"/>
    <w:uiPriority w:val="67"/>
    <w:qFormat/>
    <w:rsid w:val="004A0CDE"/>
    <w:rPr>
      <w:rFonts w:eastAsia="Calibri"/>
      <w:sz w:val="24"/>
      <w:szCs w:val="22"/>
      <w:lang w:val="ro-RO" w:eastAsia="en-US"/>
    </w:rPr>
  </w:style>
  <w:style w:type="paragraph" w:customStyle="1" w:styleId="ti-art">
    <w:name w:val="ti-art"/>
    <w:basedOn w:val="Normal"/>
    <w:rsid w:val="004A0CDE"/>
    <w:pPr>
      <w:widowControl/>
      <w:spacing w:before="100" w:beforeAutospacing="1" w:after="100" w:afterAutospacing="1" w:line="360" w:lineRule="auto"/>
    </w:pPr>
    <w:rPr>
      <w:szCs w:val="24"/>
      <w:lang w:eastAsia="en-US"/>
    </w:rPr>
  </w:style>
  <w:style w:type="paragraph" w:customStyle="1" w:styleId="sti-art">
    <w:name w:val="sti-art"/>
    <w:basedOn w:val="Normal"/>
    <w:rsid w:val="004A0CDE"/>
    <w:pPr>
      <w:widowControl/>
      <w:spacing w:before="100" w:beforeAutospacing="1" w:after="100" w:afterAutospacing="1" w:line="360" w:lineRule="auto"/>
    </w:pPr>
    <w:rPr>
      <w:szCs w:val="24"/>
      <w:lang w:eastAsia="en-US"/>
    </w:rPr>
  </w:style>
  <w:style w:type="paragraph" w:customStyle="1" w:styleId="Normal1">
    <w:name w:val="Normal1"/>
    <w:basedOn w:val="Normal"/>
    <w:rsid w:val="004A0CDE"/>
    <w:pPr>
      <w:widowControl/>
      <w:spacing w:before="100" w:beforeAutospacing="1" w:after="100" w:afterAutospacing="1" w:line="360" w:lineRule="auto"/>
    </w:pPr>
    <w:rPr>
      <w:szCs w:val="24"/>
      <w:lang w:eastAsia="en-US"/>
    </w:rPr>
  </w:style>
  <w:style w:type="character" w:customStyle="1" w:styleId="markedcontent">
    <w:name w:val="markedcontent"/>
    <w:basedOn w:val="DefaultParagraphFont"/>
    <w:rsid w:val="004A0CDE"/>
  </w:style>
  <w:style w:type="paragraph" w:customStyle="1" w:styleId="Caption1">
    <w:name w:val="Caption1"/>
    <w:basedOn w:val="Normal"/>
    <w:next w:val="Normal"/>
    <w:unhideWhenUsed/>
    <w:qFormat/>
    <w:rsid w:val="004A0CDE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nhideWhenUsed/>
    <w:rsid w:val="004A0CDE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nhideWhenUsed/>
    <w:rsid w:val="004A0CDE"/>
    <w:pPr>
      <w:widowControl/>
      <w:tabs>
        <w:tab w:val="num" w:pos="2835"/>
      </w:tabs>
      <w:spacing w:before="120" w:after="120" w:line="360" w:lineRule="auto"/>
      <w:ind w:left="2835" w:hanging="567"/>
      <w:contextualSpacing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nhideWhenUsed/>
    <w:rsid w:val="004A0CDE"/>
    <w:pPr>
      <w:widowControl/>
      <w:tabs>
        <w:tab w:val="num" w:pos="567"/>
      </w:tabs>
      <w:spacing w:before="120" w:after="120" w:line="360" w:lineRule="auto"/>
      <w:ind w:left="567" w:hanging="567"/>
      <w:contextualSpacing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nhideWhenUsed/>
    <w:rsid w:val="004A0CDE"/>
    <w:pPr>
      <w:widowControl/>
      <w:tabs>
        <w:tab w:val="num" w:pos="1134"/>
      </w:tabs>
      <w:spacing w:before="120" w:after="120" w:line="360" w:lineRule="auto"/>
      <w:ind w:left="1134" w:hanging="567"/>
      <w:contextualSpacing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nhideWhenUsed/>
    <w:rsid w:val="004A0CDE"/>
    <w:pPr>
      <w:widowControl/>
      <w:tabs>
        <w:tab w:val="num" w:pos="1701"/>
      </w:tabs>
      <w:spacing w:before="120" w:after="120" w:line="360" w:lineRule="auto"/>
      <w:ind w:left="1701" w:hanging="567"/>
      <w:contextualSpacing/>
    </w:pPr>
    <w:rPr>
      <w:rFonts w:eastAsia="Calibri"/>
      <w:szCs w:val="22"/>
      <w:lang w:eastAsia="en-US"/>
    </w:rPr>
  </w:style>
  <w:style w:type="paragraph" w:customStyle="1" w:styleId="Default">
    <w:name w:val="Default"/>
    <w:rsid w:val="004A0CD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o-RO" w:eastAsia="en-US"/>
    </w:rPr>
  </w:style>
  <w:style w:type="character" w:customStyle="1" w:styleId="Nessuno">
    <w:name w:val="Nessuno"/>
    <w:rsid w:val="004A0CDE"/>
    <w:rPr>
      <w:lang w:val="ro-RO"/>
    </w:rPr>
  </w:style>
  <w:style w:type="paragraph" w:customStyle="1" w:styleId="LegalNumPar">
    <w:name w:val="LegalNumPar"/>
    <w:basedOn w:val="Normal"/>
    <w:rsid w:val="004A0CDE"/>
    <w:pPr>
      <w:widowControl/>
      <w:numPr>
        <w:numId w:val="23"/>
      </w:numPr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LegalNumPar2">
    <w:name w:val="LegalNumPar2"/>
    <w:basedOn w:val="Normal"/>
    <w:rsid w:val="004A0CDE"/>
    <w:pPr>
      <w:widowControl/>
      <w:numPr>
        <w:ilvl w:val="1"/>
        <w:numId w:val="23"/>
      </w:numPr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LegalNumPar3">
    <w:name w:val="LegalNumPar3"/>
    <w:basedOn w:val="Normal"/>
    <w:rsid w:val="004A0CDE"/>
    <w:pPr>
      <w:widowControl/>
      <w:numPr>
        <w:ilvl w:val="2"/>
        <w:numId w:val="23"/>
      </w:numPr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ListBullet1">
    <w:name w:val="List Bullet 1"/>
    <w:basedOn w:val="Normal"/>
    <w:rsid w:val="004A0CDE"/>
    <w:pPr>
      <w:widowControl/>
      <w:numPr>
        <w:numId w:val="24"/>
      </w:numPr>
      <w:tabs>
        <w:tab w:val="clear" w:pos="1134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</w:rPr>
  </w:style>
  <w:style w:type="paragraph" w:customStyle="1" w:styleId="ListDash">
    <w:name w:val="List Dash"/>
    <w:basedOn w:val="Normal"/>
    <w:rsid w:val="004A0CDE"/>
    <w:pPr>
      <w:widowControl/>
      <w:numPr>
        <w:numId w:val="25"/>
      </w:numPr>
      <w:tabs>
        <w:tab w:val="clear" w:pos="283"/>
        <w:tab w:val="num" w:pos="567"/>
      </w:tabs>
      <w:spacing w:before="120" w:after="120" w:line="360" w:lineRule="auto"/>
      <w:ind w:left="567" w:hanging="567"/>
    </w:pPr>
    <w:rPr>
      <w:rFonts w:eastAsia="Calibri"/>
      <w:szCs w:val="22"/>
    </w:rPr>
  </w:style>
  <w:style w:type="paragraph" w:customStyle="1" w:styleId="ListDash1">
    <w:name w:val="List Dash 1"/>
    <w:basedOn w:val="Normal"/>
    <w:rsid w:val="004A0CDE"/>
    <w:pPr>
      <w:widowControl/>
      <w:numPr>
        <w:numId w:val="26"/>
      </w:numPr>
      <w:spacing w:before="120" w:after="120" w:line="360" w:lineRule="auto"/>
      <w:ind w:hanging="567"/>
    </w:pPr>
    <w:rPr>
      <w:rFonts w:eastAsia="Calibri"/>
      <w:szCs w:val="22"/>
    </w:rPr>
  </w:style>
  <w:style w:type="paragraph" w:customStyle="1" w:styleId="ListDash2">
    <w:name w:val="List Dash 2"/>
    <w:basedOn w:val="Normal"/>
    <w:rsid w:val="004A0CDE"/>
    <w:pPr>
      <w:widowControl/>
      <w:numPr>
        <w:numId w:val="27"/>
      </w:numPr>
      <w:tabs>
        <w:tab w:val="clear" w:pos="1134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4A0CDE"/>
    <w:pPr>
      <w:widowControl/>
      <w:tabs>
        <w:tab w:val="num" w:pos="1417"/>
      </w:tabs>
      <w:spacing w:before="120" w:after="120" w:line="360" w:lineRule="auto"/>
      <w:ind w:left="1417" w:hanging="708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4A0CDE"/>
    <w:pPr>
      <w:widowControl/>
      <w:tabs>
        <w:tab w:val="num" w:pos="2126"/>
      </w:tabs>
      <w:spacing w:before="120" w:after="120" w:line="360" w:lineRule="auto"/>
      <w:ind w:left="2126" w:hanging="709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4A0CDE"/>
    <w:pPr>
      <w:widowControl/>
      <w:tabs>
        <w:tab w:val="num" w:pos="2835"/>
      </w:tabs>
      <w:spacing w:before="120" w:after="120" w:line="360" w:lineRule="auto"/>
      <w:ind w:left="2835" w:hanging="709"/>
    </w:pPr>
    <w:rPr>
      <w:rFonts w:eastAsia="Calibri"/>
      <w:szCs w:val="22"/>
    </w:rPr>
  </w:style>
  <w:style w:type="paragraph" w:customStyle="1" w:styleId="FooterCoverPage">
    <w:name w:val="Footer Cover Page"/>
    <w:basedOn w:val="Normal"/>
    <w:link w:val="FooterCoverPageChar"/>
    <w:rsid w:val="004A0CDE"/>
    <w:pPr>
      <w:widowControl/>
      <w:tabs>
        <w:tab w:val="center" w:pos="4535"/>
        <w:tab w:val="right" w:pos="9071"/>
        <w:tab w:val="right" w:pos="9921"/>
      </w:tabs>
      <w:spacing w:before="360" w:line="360" w:lineRule="auto"/>
      <w:ind w:left="-850" w:right="-850"/>
    </w:pPr>
    <w:rPr>
      <w:rFonts w:eastAsia="Calibri"/>
      <w:szCs w:val="22"/>
      <w:lang w:eastAsia="en-US"/>
    </w:rPr>
  </w:style>
  <w:style w:type="character" w:customStyle="1" w:styleId="FooterCoverPageChar">
    <w:name w:val="Footer Cover Page Char"/>
    <w:basedOn w:val="DefaultParagraphFont"/>
    <w:link w:val="FooterCoverPage"/>
    <w:rsid w:val="004A0CDE"/>
    <w:rPr>
      <w:rFonts w:eastAsia="Calibri"/>
      <w:sz w:val="24"/>
      <w:szCs w:val="22"/>
      <w:lang w:val="ro-RO" w:eastAsia="en-US"/>
    </w:rPr>
  </w:style>
  <w:style w:type="paragraph" w:customStyle="1" w:styleId="HeaderCoverPage">
    <w:name w:val="Header Cover Page"/>
    <w:basedOn w:val="Normal"/>
    <w:link w:val="HeaderCoverPageChar"/>
    <w:rsid w:val="004A0CDE"/>
    <w:pPr>
      <w:widowControl/>
      <w:tabs>
        <w:tab w:val="center" w:pos="4535"/>
        <w:tab w:val="right" w:pos="9071"/>
      </w:tabs>
      <w:spacing w:after="120" w:line="360" w:lineRule="auto"/>
    </w:pPr>
    <w:rPr>
      <w:rFonts w:eastAsia="Calibri"/>
      <w:szCs w:val="22"/>
    </w:rPr>
  </w:style>
  <w:style w:type="character" w:customStyle="1" w:styleId="HeaderCoverPageChar">
    <w:name w:val="Header Cover Page Char"/>
    <w:basedOn w:val="DefaultParagraphFont"/>
    <w:link w:val="HeaderCoverPage"/>
    <w:rsid w:val="004A0CDE"/>
    <w:rPr>
      <w:rFonts w:eastAsia="Calibri"/>
      <w:sz w:val="24"/>
      <w:szCs w:val="22"/>
      <w:lang w:val="ro-RO"/>
    </w:rPr>
  </w:style>
  <w:style w:type="paragraph" w:customStyle="1" w:styleId="Normal2">
    <w:name w:val="Normal2"/>
    <w:basedOn w:val="Normal"/>
    <w:rsid w:val="004A0CDE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rsid w:val="004A0CDE"/>
  </w:style>
  <w:style w:type="table" w:customStyle="1" w:styleId="TableGrid1">
    <w:name w:val="Table Grid1"/>
    <w:basedOn w:val="TableNormal"/>
    <w:next w:val="TableGrid"/>
    <w:uiPriority w:val="59"/>
    <w:rsid w:val="004A0CDE"/>
    <w:rPr>
      <w:rFonts w:ascii="Calibri" w:eastAsia="Calibri" w:hAnsi="Calibri" w:cs="Arial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angue">
    <w:name w:val="Langue"/>
    <w:basedOn w:val="Normal"/>
    <w:next w:val="Rfrenceinterne"/>
    <w:rsid w:val="004A0CDE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table" w:customStyle="1" w:styleId="TableGrid11">
    <w:name w:val="Table Grid11"/>
    <w:basedOn w:val="TableNormal"/>
    <w:next w:val="TableGrid"/>
    <w:rsid w:val="004A0CDE"/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w4winMark">
    <w:name w:val="tw4winMark"/>
    <w:rsid w:val="004A0CDE"/>
    <w:rPr>
      <w:rFonts w:ascii="Times New Roman" w:hAnsi="Times New Roman"/>
      <w:vanish/>
      <w:color w:val="800080"/>
      <w:sz w:val="24"/>
      <w:vertAlign w:val="subscript"/>
      <w:lang w:val="ro-RO" w:eastAsia="en-GB"/>
    </w:rPr>
  </w:style>
  <w:style w:type="character" w:customStyle="1" w:styleId="tw4winError">
    <w:name w:val="tw4winError"/>
    <w:rsid w:val="004A0CDE"/>
    <w:rPr>
      <w:color w:val="00FF00"/>
      <w:sz w:val="40"/>
      <w:lang w:val="ro-RO" w:eastAsia="en-GB"/>
    </w:rPr>
  </w:style>
  <w:style w:type="character" w:customStyle="1" w:styleId="tw4winTerm">
    <w:name w:val="tw4winTerm"/>
    <w:rsid w:val="004A0CDE"/>
    <w:rPr>
      <w:color w:val="0000FF"/>
      <w:lang w:val="ro-RO" w:eastAsia="en-GB"/>
    </w:rPr>
  </w:style>
  <w:style w:type="character" w:customStyle="1" w:styleId="tw4winPopup">
    <w:name w:val="tw4winPopup"/>
    <w:rsid w:val="004A0CDE"/>
    <w:rPr>
      <w:noProof/>
      <w:color w:val="008000"/>
      <w:lang w:val="ro-RO" w:eastAsia="en-GB"/>
    </w:rPr>
  </w:style>
  <w:style w:type="character" w:customStyle="1" w:styleId="tw4winJump">
    <w:name w:val="tw4winJump"/>
    <w:rsid w:val="004A0CDE"/>
    <w:rPr>
      <w:noProof/>
      <w:color w:val="008080"/>
      <w:lang w:val="ro-RO" w:eastAsia="en-GB"/>
    </w:rPr>
  </w:style>
  <w:style w:type="character" w:customStyle="1" w:styleId="tw4winExternal">
    <w:name w:val="tw4winExternal"/>
    <w:rsid w:val="004A0CDE"/>
    <w:rPr>
      <w:noProof/>
      <w:color w:val="808080"/>
      <w:lang w:val="ro-RO" w:eastAsia="en-GB"/>
    </w:rPr>
  </w:style>
  <w:style w:type="character" w:customStyle="1" w:styleId="tw4winInternal">
    <w:name w:val="tw4winInternal"/>
    <w:rsid w:val="004A0CDE"/>
    <w:rPr>
      <w:noProof/>
      <w:color w:val="FF0000"/>
      <w:lang w:val="ro-RO" w:eastAsia="en-GB"/>
    </w:rPr>
  </w:style>
  <w:style w:type="character" w:customStyle="1" w:styleId="DONOTTRANSLATE">
    <w:name w:val="DO_NOT_TRANSLATE"/>
    <w:rsid w:val="004A0CDE"/>
    <w:rPr>
      <w:noProof/>
      <w:color w:val="800000"/>
      <w:lang w:val="ro-RO" w:eastAsia="en-GB"/>
    </w:rPr>
  </w:style>
  <w:style w:type="paragraph" w:customStyle="1" w:styleId="Heaging3">
    <w:name w:val="Heaging 3"/>
    <w:basedOn w:val="Normal"/>
    <w:rsid w:val="004A0CDE"/>
    <w:pPr>
      <w:keepNext/>
      <w:widowControl/>
      <w:tabs>
        <w:tab w:val="num" w:pos="850"/>
      </w:tabs>
      <w:spacing w:before="120" w:after="120" w:line="360" w:lineRule="auto"/>
      <w:ind w:left="850" w:hanging="850"/>
      <w:outlineLvl w:val="2"/>
    </w:pPr>
    <w:rPr>
      <w:bCs/>
      <w:i/>
      <w:noProof/>
      <w:szCs w:val="22"/>
    </w:rPr>
  </w:style>
  <w:style w:type="paragraph" w:customStyle="1" w:styleId="HeaderSensitivity">
    <w:name w:val="Header Sensitivity"/>
    <w:basedOn w:val="Normal"/>
    <w:rsid w:val="004A0CD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A0CDE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4A0CD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4A0CDE"/>
    <w:rPr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4A0CDE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A0CD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A0CDE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A0CDE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4A0CD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4A0CD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4A0CD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A0CD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A0CDE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A0CDE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4A0CDE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A0CD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4A0CD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A0CD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A0CD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A0CDE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paragraph" w:customStyle="1" w:styleId="pj">
    <w:name w:val="p.j."/>
    <w:basedOn w:val="Normal"/>
    <w:link w:val="pjChar"/>
    <w:rsid w:val="004A0CDE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4A0CDE"/>
    <w:rPr>
      <w:rFonts w:eastAsia="Calibri"/>
      <w:sz w:val="24"/>
      <w:szCs w:val="22"/>
      <w:lang w:val="ro-RO" w:eastAsia="en-US"/>
    </w:rPr>
  </w:style>
  <w:style w:type="paragraph" w:customStyle="1" w:styleId="nbbordered">
    <w:name w:val="nb bordered"/>
    <w:basedOn w:val="Normal"/>
    <w:link w:val="nbborderedChar"/>
    <w:rsid w:val="004A0CD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4A0CDE"/>
    <w:rPr>
      <w:rFonts w:eastAsia="Calibri"/>
      <w:b/>
      <w:sz w:val="24"/>
      <w:szCs w:val="22"/>
      <w:lang w:val="ro-RO"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4A0CD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4A0CD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4A0CD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4A0CD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4A0CDE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4A0CDE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4A0CDE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4A0CD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4A0CD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A0CD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A0CD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A0CD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A0CD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A0CD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A0CD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A0CD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4A0CD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4A0CDE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A0CDE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A0CDE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A0CDE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A0CDE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A0CD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A0CDE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A0CDE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A0CDE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A0CDE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A0CDE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A0CD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A0CDE"/>
    <w:pPr>
      <w:widowControl/>
      <w:numPr>
        <w:numId w:val="28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4A0CDE"/>
    <w:pPr>
      <w:widowControl/>
      <w:numPr>
        <w:numId w:val="29"/>
      </w:numPr>
      <w:tabs>
        <w:tab w:val="clear" w:pos="1417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4A0CDE"/>
    <w:pPr>
      <w:widowControl/>
      <w:numPr>
        <w:numId w:val="30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4A0CDE"/>
    <w:pPr>
      <w:widowControl/>
      <w:numPr>
        <w:numId w:val="31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4A0CDE"/>
    <w:pPr>
      <w:widowControl/>
      <w:numPr>
        <w:numId w:val="32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A0CDE"/>
    <w:pPr>
      <w:widowControl/>
      <w:numPr>
        <w:numId w:val="33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4A0CDE"/>
    <w:pPr>
      <w:widowControl/>
      <w:numPr>
        <w:numId w:val="34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A0CDE"/>
    <w:pPr>
      <w:widowControl/>
      <w:numPr>
        <w:ilvl w:val="1"/>
        <w:numId w:val="34"/>
      </w:numPr>
      <w:tabs>
        <w:tab w:val="clear" w:pos="85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A0CDE"/>
    <w:pPr>
      <w:widowControl/>
      <w:numPr>
        <w:ilvl w:val="2"/>
        <w:numId w:val="34"/>
      </w:numPr>
      <w:tabs>
        <w:tab w:val="clear" w:pos="85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A0CDE"/>
    <w:pPr>
      <w:widowControl/>
      <w:numPr>
        <w:ilvl w:val="3"/>
        <w:numId w:val="34"/>
      </w:numPr>
      <w:tabs>
        <w:tab w:val="clear" w:pos="85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A0CDE"/>
    <w:pPr>
      <w:widowControl/>
      <w:numPr>
        <w:ilvl w:val="4"/>
        <w:numId w:val="34"/>
      </w:numPr>
      <w:tabs>
        <w:tab w:val="clear" w:pos="1417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A0CDE"/>
    <w:pPr>
      <w:widowControl/>
      <w:numPr>
        <w:ilvl w:val="5"/>
        <w:numId w:val="34"/>
      </w:numPr>
      <w:tabs>
        <w:tab w:val="clear" w:pos="1417"/>
      </w:tabs>
      <w:spacing w:before="120" w:after="120" w:line="360" w:lineRule="auto"/>
      <w:ind w:left="21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A0CDE"/>
    <w:pPr>
      <w:widowControl/>
      <w:numPr>
        <w:ilvl w:val="6"/>
        <w:numId w:val="34"/>
      </w:numPr>
      <w:tabs>
        <w:tab w:val="clear" w:pos="1417"/>
      </w:tabs>
      <w:spacing w:before="120" w:after="120" w:line="360" w:lineRule="auto"/>
      <w:ind w:left="252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A0CD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A0CD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A0CD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A0CD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A0CD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A0CD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A0CD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A0CD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A0CDE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A0CD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A0CD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A0CD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A0CD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A0CD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A0CD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A0CDE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A0CDE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A0CDE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A0CDE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4A0CDE"/>
    <w:pPr>
      <w:widowControl/>
      <w:numPr>
        <w:numId w:val="35"/>
      </w:numPr>
      <w:tabs>
        <w:tab w:val="clear" w:pos="850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A0CDE"/>
    <w:pPr>
      <w:widowControl/>
      <w:numPr>
        <w:ilvl w:val="2"/>
        <w:numId w:val="35"/>
      </w:numPr>
      <w:tabs>
        <w:tab w:val="clear" w:pos="1417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4A0CDE"/>
    <w:pPr>
      <w:widowControl/>
      <w:numPr>
        <w:ilvl w:val="4"/>
        <w:numId w:val="35"/>
      </w:numPr>
      <w:tabs>
        <w:tab w:val="clear" w:pos="1984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A0CDE"/>
    <w:pPr>
      <w:widowControl/>
      <w:numPr>
        <w:ilvl w:val="6"/>
        <w:numId w:val="35"/>
      </w:numPr>
      <w:tabs>
        <w:tab w:val="clear" w:pos="2551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A0CDE"/>
    <w:pPr>
      <w:widowControl/>
      <w:numPr>
        <w:ilvl w:val="1"/>
        <w:numId w:val="35"/>
      </w:numPr>
      <w:tabs>
        <w:tab w:val="clear" w:pos="850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4A0CDE"/>
    <w:pPr>
      <w:widowControl/>
      <w:numPr>
        <w:ilvl w:val="3"/>
        <w:numId w:val="35"/>
      </w:numPr>
      <w:tabs>
        <w:tab w:val="clear" w:pos="1417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A0CDE"/>
    <w:pPr>
      <w:widowControl/>
      <w:numPr>
        <w:ilvl w:val="5"/>
        <w:numId w:val="35"/>
      </w:numPr>
      <w:tabs>
        <w:tab w:val="clear" w:pos="1984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A0CDE"/>
    <w:pPr>
      <w:widowControl/>
      <w:numPr>
        <w:ilvl w:val="7"/>
        <w:numId w:val="35"/>
      </w:numPr>
      <w:tabs>
        <w:tab w:val="clear" w:pos="2551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A0CDE"/>
    <w:pPr>
      <w:widowControl/>
      <w:numPr>
        <w:ilvl w:val="8"/>
        <w:numId w:val="35"/>
      </w:numPr>
      <w:tabs>
        <w:tab w:val="clear" w:pos="3118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A0CDE"/>
    <w:pPr>
      <w:widowControl/>
      <w:numPr>
        <w:numId w:val="36"/>
      </w:numPr>
      <w:tabs>
        <w:tab w:val="clear" w:pos="850"/>
        <w:tab w:val="num" w:pos="283"/>
      </w:tabs>
      <w:spacing w:before="120" w:after="120" w:line="360" w:lineRule="auto"/>
      <w:ind w:left="283" w:hanging="283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A0CDE"/>
    <w:pPr>
      <w:widowControl/>
      <w:numPr>
        <w:numId w:val="37"/>
      </w:numPr>
      <w:tabs>
        <w:tab w:val="clear" w:pos="3685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A0CD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A0CD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A0CDE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A0CDE"/>
    <w:pPr>
      <w:widowControl/>
      <w:numPr>
        <w:numId w:val="38"/>
      </w:numPr>
      <w:tabs>
        <w:tab w:val="clear" w:pos="850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A0CD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A0CDE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A0CDE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A0CDE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A0CDE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A0CD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A0CDE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4A0CDE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A0CD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A0CDE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A0CDE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A0CD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A0CD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A0CD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A0CD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A0CDE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A0CDE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A0CDE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A0CDE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A0CD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A0CDE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A0CD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A0CDE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A0CD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A0CDE"/>
    <w:pPr>
      <w:spacing w:before="240"/>
    </w:pPr>
  </w:style>
  <w:style w:type="paragraph" w:customStyle="1" w:styleId="Accordtitre">
    <w:name w:val="Accord titre"/>
    <w:basedOn w:val="Normal"/>
    <w:rsid w:val="004A0CD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A0CD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A0CD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A0CDE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A0CD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A0CDE"/>
    <w:pPr>
      <w:spacing w:after="240"/>
    </w:pPr>
  </w:style>
  <w:style w:type="paragraph" w:customStyle="1" w:styleId="Annexetitre">
    <w:name w:val="Annexe titre"/>
    <w:basedOn w:val="Normal"/>
    <w:next w:val="Normal"/>
    <w:rsid w:val="004A0CD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A0CDE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Finalline0">
    <w:name w:val="Final line"/>
    <w:basedOn w:val="Normal"/>
    <w:rsid w:val="004A0CDE"/>
    <w:pPr>
      <w:widowControl/>
      <w:spacing w:before="120" w:after="120" w:line="360" w:lineRule="auto"/>
      <w:ind w:left="709"/>
    </w:pPr>
    <w:rPr>
      <w:rFonts w:eastAsia="Calibri"/>
      <w:noProof/>
      <w:szCs w:val="22"/>
      <w:lang w:eastAsia="en-US"/>
    </w:rPr>
  </w:style>
  <w:style w:type="paragraph" w:customStyle="1" w:styleId="Pointmanual">
    <w:name w:val="Point manual"/>
    <w:basedOn w:val="ListParagraph"/>
    <w:rsid w:val="004A0CDE"/>
    <w:pPr>
      <w:widowControl/>
      <w:numPr>
        <w:ilvl w:val="6"/>
        <w:numId w:val="39"/>
      </w:numPr>
      <w:tabs>
        <w:tab w:val="num" w:pos="850"/>
        <w:tab w:val="num" w:pos="1134"/>
      </w:tabs>
      <w:spacing w:after="120"/>
      <w:ind w:left="851" w:hanging="851"/>
      <w:contextualSpacing w:val="0"/>
      <w:jc w:val="both"/>
    </w:pPr>
    <w:rPr>
      <w:rFonts w:eastAsia="Calibri"/>
      <w:noProof/>
      <w:szCs w:val="22"/>
      <w:lang w:eastAsia="en-US"/>
    </w:rPr>
  </w:style>
  <w:style w:type="paragraph" w:customStyle="1" w:styleId="Pointmanul">
    <w:name w:val="Point manul"/>
    <w:basedOn w:val="ListParagraph"/>
    <w:rsid w:val="004A0CDE"/>
    <w:pPr>
      <w:widowControl/>
      <w:numPr>
        <w:numId w:val="40"/>
      </w:numPr>
      <w:tabs>
        <w:tab w:val="num" w:pos="850"/>
        <w:tab w:val="num" w:pos="1417"/>
      </w:tabs>
      <w:spacing w:before="120" w:after="120" w:line="360" w:lineRule="auto"/>
      <w:ind w:left="850" w:hanging="850"/>
    </w:pPr>
    <w:rPr>
      <w:rFonts w:eastAsia="Calibri"/>
      <w:noProof/>
      <w:szCs w:val="22"/>
      <w:lang w:eastAsia="en-US"/>
    </w:rPr>
  </w:style>
  <w:style w:type="character" w:customStyle="1" w:styleId="info">
    <w:name w:val="info"/>
    <w:basedOn w:val="DefaultParagraphFont"/>
    <w:rsid w:val="004A0CDE"/>
  </w:style>
  <w:style w:type="paragraph" w:customStyle="1" w:styleId="Pagedecouverture">
    <w:name w:val="Page de couverture"/>
    <w:basedOn w:val="Normal"/>
    <w:next w:val="Normal"/>
    <w:rsid w:val="004A0CDE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4A0CD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A0CD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4A0CDE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A0CD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A0CD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upertitre">
    <w:name w:val="Supertitre"/>
    <w:basedOn w:val="Normal"/>
    <w:next w:val="Normal"/>
    <w:rsid w:val="004A0CDE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4A0CD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A0CD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A0CD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A0CDE"/>
  </w:style>
  <w:style w:type="paragraph" w:customStyle="1" w:styleId="StatutPagedecouverture">
    <w:name w:val="Statut (Page de couverture)"/>
    <w:basedOn w:val="Statut"/>
    <w:next w:val="TypedudocumentPagedecouverture"/>
    <w:rsid w:val="004A0CDE"/>
  </w:style>
  <w:style w:type="paragraph" w:customStyle="1" w:styleId="TitreobjetPagedecouverture">
    <w:name w:val="Titre objet (Page de couverture)"/>
    <w:basedOn w:val="Titreobjet"/>
    <w:next w:val="IntrtEEEPagedecouverture"/>
    <w:rsid w:val="004A0CD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4A0CDE"/>
  </w:style>
  <w:style w:type="paragraph" w:customStyle="1" w:styleId="Volume">
    <w:name w:val="Volume"/>
    <w:basedOn w:val="Normal"/>
    <w:next w:val="Confidentialit"/>
    <w:rsid w:val="004A0CDE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4A0CDE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A0CDE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A0CDE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A0CDE"/>
  </w:style>
  <w:style w:type="paragraph" w:customStyle="1" w:styleId="AccompagnantPagedecouverture">
    <w:name w:val="Accompagnant (Page de couverture)"/>
    <w:basedOn w:val="Accompagnant"/>
    <w:next w:val="TypeacteprincipalPagedecouverture"/>
    <w:rsid w:val="004A0CD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A0CDE"/>
  </w:style>
  <w:style w:type="paragraph" w:customStyle="1" w:styleId="ObjetacteprincipalPagedecouverture">
    <w:name w:val="Objet acte principal (Page de couverture)"/>
    <w:basedOn w:val="Objetacteprincipal"/>
    <w:next w:val="Rfrencecroise"/>
    <w:rsid w:val="004A0CDE"/>
  </w:style>
  <w:style w:type="paragraph" w:customStyle="1" w:styleId="LanguesfaisantfoiPagedecouverture">
    <w:name w:val="Langues faisant foi (Page de couverture)"/>
    <w:basedOn w:val="Normal"/>
    <w:next w:val="Normal"/>
    <w:rsid w:val="004A0CD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styleId="ListBullet5">
    <w:name w:val="List Bullet 5"/>
    <w:basedOn w:val="Normal"/>
    <w:autoRedefine/>
    <w:rsid w:val="004A0CDE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qFormat/>
    <w:rsid w:val="004A0CDE"/>
    <w:pPr>
      <w:spacing w:before="120" w:after="120" w:line="360" w:lineRule="auto"/>
      <w:jc w:val="both"/>
    </w:pPr>
    <w:rPr>
      <w:rFonts w:eastAsia="Calibri"/>
      <w:sz w:val="24"/>
      <w:szCs w:val="22"/>
      <w:lang w:val="ro-RO" w:eastAsia="en-US"/>
    </w:rPr>
  </w:style>
  <w:style w:type="character" w:customStyle="1" w:styleId="Sub">
    <w:name w:val="Sub"/>
    <w:uiPriority w:val="1"/>
    <w:qFormat/>
    <w:rsid w:val="004A0CDE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4A0CDE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4A0CDE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4A0CDE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4A0CDE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4A0CDE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4A0CDE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4A0CDE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4A0CDE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4A0CDE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4A0CDE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4A0CDE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4A0CDE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4A0CDE"/>
    <w:pPr>
      <w:spacing w:before="120"/>
    </w:pPr>
  </w:style>
  <w:style w:type="paragraph" w:customStyle="1" w:styleId="TitlePar3">
    <w:name w:val="TitlePar 3"/>
    <w:basedOn w:val="TitlePar2"/>
    <w:qFormat/>
    <w:rsid w:val="004A0CDE"/>
    <w:rPr>
      <w:b w:val="0"/>
      <w:i/>
    </w:rPr>
  </w:style>
  <w:style w:type="paragraph" w:customStyle="1" w:styleId="SubsectionTitle">
    <w:name w:val="SubsectionTitle"/>
    <w:basedOn w:val="SectionTitle"/>
    <w:qFormat/>
    <w:rsid w:val="004A0CDE"/>
    <w:pPr>
      <w:keepNext w:val="0"/>
      <w:spacing w:after="240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4A0CDE"/>
    <w:pPr>
      <w:widowControl/>
      <w:pBdr>
        <w:bottom w:val="single" w:sz="4" w:space="1" w:color="auto"/>
      </w:pBdr>
      <w:spacing w:after="120" w:line="360" w:lineRule="auto"/>
      <w:ind w:right="7371"/>
    </w:pPr>
    <w:rPr>
      <w:rFonts w:eastAsia="Calibri"/>
      <w:lang w:eastAsia="en-US"/>
    </w:rPr>
  </w:style>
  <w:style w:type="paragraph" w:customStyle="1" w:styleId="NormalCenteredBold">
    <w:name w:val="Normal Centered Bold"/>
    <w:basedOn w:val="NormalCentered"/>
    <w:qFormat/>
    <w:rsid w:val="004A0CDE"/>
    <w:pPr>
      <w:spacing w:before="120"/>
    </w:pPr>
    <w:rPr>
      <w:b/>
    </w:rPr>
  </w:style>
  <w:style w:type="paragraph" w:customStyle="1" w:styleId="NumTitle">
    <w:name w:val="NumTitle"/>
    <w:basedOn w:val="Normal"/>
    <w:qFormat/>
    <w:rsid w:val="004A0CDE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4A0CDE"/>
    <w:rPr>
      <w:i w:val="0"/>
    </w:rPr>
  </w:style>
  <w:style w:type="paragraph" w:customStyle="1" w:styleId="Text0">
    <w:name w:val="Text 0"/>
    <w:basedOn w:val="Normal"/>
    <w:qFormat/>
    <w:rsid w:val="004A0CDE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4A0CDE"/>
    <w:pPr>
      <w:keepNext w:val="0"/>
      <w:spacing w:before="360" w:after="120"/>
    </w:pPr>
    <w:rPr>
      <w:b w:val="0"/>
      <w:sz w:val="28"/>
    </w:rPr>
  </w:style>
  <w:style w:type="paragraph" w:customStyle="1" w:styleId="PartNum">
    <w:name w:val="PartNum"/>
    <w:basedOn w:val="PartTitle"/>
    <w:qFormat/>
    <w:rsid w:val="004A0CDE"/>
    <w:pPr>
      <w:keepNext w:val="0"/>
      <w:pageBreakBefore w:val="0"/>
      <w:spacing w:before="360" w:after="120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4A0CDE"/>
    <w:pPr>
      <w:keepNext w:val="0"/>
      <w:spacing w:before="360" w:after="120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4A0CDE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4A0CDE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4A0CDE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4A0CDE"/>
    <w:pPr>
      <w:ind w:left="4253"/>
      <w:jc w:val="both"/>
    </w:pPr>
  </w:style>
  <w:style w:type="paragraph" w:styleId="EndnoteText">
    <w:name w:val="endnote text"/>
    <w:basedOn w:val="Normal"/>
    <w:link w:val="EndnoteTextChar1"/>
    <w:rsid w:val="004A0CDE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4A0CDE"/>
    <w:rPr>
      <w:lang w:val="ro-RO"/>
    </w:rPr>
  </w:style>
  <w:style w:type="paragraph" w:styleId="ListParagraph">
    <w:name w:val="List Paragraph"/>
    <w:basedOn w:val="Normal"/>
    <w:uiPriority w:val="34"/>
    <w:qFormat/>
    <w:rsid w:val="004A0CDE"/>
    <w:pPr>
      <w:ind w:left="720"/>
      <w:contextualSpacing/>
    </w:pPr>
  </w:style>
  <w:style w:type="character" w:customStyle="1" w:styleId="CommentTextChar1">
    <w:name w:val="Comment Text Char1"/>
    <w:basedOn w:val="DefaultParagraphFont"/>
    <w:uiPriority w:val="99"/>
    <w:rsid w:val="004A0CDE"/>
    <w:rPr>
      <w:lang w:val="ro-RO"/>
    </w:rPr>
  </w:style>
  <w:style w:type="character" w:customStyle="1" w:styleId="BalloonTextChar1">
    <w:name w:val="Balloon Text Char1"/>
    <w:basedOn w:val="DefaultParagraphFont"/>
    <w:uiPriority w:val="99"/>
    <w:rsid w:val="004A0CDE"/>
    <w:rPr>
      <w:rFonts w:ascii="Segoe UI" w:hAnsi="Segoe UI" w:cs="Segoe UI"/>
      <w:sz w:val="18"/>
      <w:szCs w:val="18"/>
      <w:lang w:val="ro-RO"/>
    </w:rPr>
  </w:style>
  <w:style w:type="paragraph" w:styleId="ListBullet">
    <w:name w:val="List Bullet"/>
    <w:basedOn w:val="Normal"/>
    <w:rsid w:val="004A0CD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4A0CDE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4A0CDE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4A0CDE"/>
    <w:pPr>
      <w:tabs>
        <w:tab w:val="num" w:pos="1440"/>
      </w:tabs>
      <w:ind w:left="1440" w:hanging="360"/>
      <w:contextualSpacing/>
    </w:pPr>
  </w:style>
  <w:style w:type="character" w:customStyle="1" w:styleId="CommentSubjectChar1">
    <w:name w:val="Comment Subject Char1"/>
    <w:basedOn w:val="CommentTextChar1"/>
    <w:semiHidden/>
    <w:rsid w:val="004A0CDE"/>
    <w:rPr>
      <w:b/>
      <w:bCs/>
      <w:lang w:val="ro-RO"/>
    </w:rPr>
  </w:style>
  <w:style w:type="paragraph" w:styleId="NormalWeb">
    <w:name w:val="Normal (Web)"/>
    <w:basedOn w:val="Normal"/>
    <w:uiPriority w:val="99"/>
    <w:rsid w:val="004A0CDE"/>
    <w:rPr>
      <w:szCs w:val="24"/>
    </w:rPr>
  </w:style>
  <w:style w:type="paragraph" w:styleId="ListNumber">
    <w:name w:val="List Number"/>
    <w:basedOn w:val="Normal"/>
    <w:rsid w:val="004A0CD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rsid w:val="004A0CDE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4A0CDE"/>
    <w:pPr>
      <w:tabs>
        <w:tab w:val="num" w:pos="1080"/>
      </w:tabs>
      <w:ind w:left="1080" w:hanging="360"/>
      <w:contextualSpacing/>
    </w:pPr>
  </w:style>
  <w:style w:type="paragraph" w:styleId="ListNumber4">
    <w:name w:val="List Number 4"/>
    <w:basedOn w:val="Normal"/>
    <w:rsid w:val="004A0CDE"/>
    <w:pPr>
      <w:tabs>
        <w:tab w:val="num" w:pos="1440"/>
      </w:tabs>
      <w:ind w:left="1440" w:hanging="360"/>
      <w:contextualSpacing/>
    </w:pPr>
  </w:style>
  <w:style w:type="paragraph" w:styleId="TOC4">
    <w:name w:val="toc 4"/>
    <w:basedOn w:val="Normal"/>
    <w:next w:val="Normal"/>
    <w:uiPriority w:val="39"/>
    <w:unhideWhenUsed/>
    <w:rsid w:val="004A0CD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A0CDE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A0CDE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A0CDE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A0CDE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A0CDE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M1">
    <w:name w:val="CM1"/>
    <w:basedOn w:val="Normal"/>
    <w:next w:val="Normal"/>
    <w:uiPriority w:val="99"/>
    <w:rsid w:val="004A0CD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4A0CD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4A0CDE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4A0CDE"/>
  </w:style>
  <w:style w:type="paragraph" w:customStyle="1" w:styleId="CM4">
    <w:name w:val="CM4"/>
    <w:basedOn w:val="Normal"/>
    <w:next w:val="Normal"/>
    <w:uiPriority w:val="99"/>
    <w:rsid w:val="004A0CD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0CD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A0CDE"/>
    <w:rPr>
      <w:b/>
      <w:bCs/>
    </w:rPr>
  </w:style>
  <w:style w:type="character" w:customStyle="1" w:styleId="l5def">
    <w:name w:val="l5def"/>
    <w:basedOn w:val="DefaultParagraphFont"/>
    <w:rsid w:val="004A0CDE"/>
  </w:style>
  <w:style w:type="numbering" w:customStyle="1" w:styleId="NoList2">
    <w:name w:val="No List2"/>
    <w:next w:val="NoList"/>
    <w:uiPriority w:val="99"/>
    <w:semiHidden/>
    <w:unhideWhenUsed/>
    <w:rsid w:val="004A0CDE"/>
  </w:style>
  <w:style w:type="character" w:customStyle="1" w:styleId="diff-tte-added">
    <w:name w:val="diff-tte-added"/>
    <w:basedOn w:val="DefaultParagraphFont"/>
    <w:rsid w:val="004A0CDE"/>
    <w:rPr>
      <w:b/>
      <w:i/>
    </w:rPr>
  </w:style>
  <w:style w:type="character" w:customStyle="1" w:styleId="ATHeading3Char">
    <w:name w:val="AT Heading 3 Char"/>
    <w:link w:val="ATHeading3"/>
    <w:locked/>
    <w:rsid w:val="00697D1A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C1055-4819-493B-AF43-7762ECD05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</dc:creator>
  <cp:keywords/>
  <cp:lastModifiedBy>GHERMAN Laura</cp:lastModifiedBy>
  <cp:revision>2</cp:revision>
  <cp:lastPrinted>2004-11-19T15:42:00Z</cp:lastPrinted>
  <dcterms:created xsi:type="dcterms:W3CDTF">2024-05-08T08:55:00Z</dcterms:created>
  <dcterms:modified xsi:type="dcterms:W3CDTF">2024-05-08T08:55:00Z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