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22B4" w:rsidTr="0010095E">
        <w:trPr>
          <w:trHeight w:hRule="exact" w:val="1418"/>
        </w:trPr>
        <w:tc>
          <w:tcPr>
            <w:tcW w:w="6804" w:type="dxa"/>
            <w:shd w:val="clear" w:color="auto" w:fill="auto"/>
            <w:vAlign w:val="center"/>
          </w:tcPr>
          <w:p w:rsidR="00751A4A" w:rsidRPr="00EE22B4" w:rsidRDefault="00284B0A" w:rsidP="0010095E">
            <w:pPr>
              <w:pStyle w:val="EPName"/>
            </w:pPr>
            <w:r w:rsidRPr="00EE22B4">
              <w:t>Euroopan parlamentti</w:t>
            </w:r>
          </w:p>
          <w:p w:rsidR="00751A4A" w:rsidRPr="00EE22B4" w:rsidRDefault="00817416" w:rsidP="00756632">
            <w:pPr>
              <w:pStyle w:val="EPTerm"/>
              <w:rPr>
                <w:rStyle w:val="HideTWBExt"/>
                <w:noProof w:val="0"/>
                <w:vanish w:val="0"/>
                <w:color w:val="auto"/>
              </w:rPr>
            </w:pPr>
            <w:r w:rsidRPr="00EE22B4">
              <w:t>2019-2024</w:t>
            </w:r>
          </w:p>
        </w:tc>
        <w:tc>
          <w:tcPr>
            <w:tcW w:w="2268" w:type="dxa"/>
            <w:shd w:val="clear" w:color="auto" w:fill="auto"/>
          </w:tcPr>
          <w:p w:rsidR="00751A4A" w:rsidRPr="00EE22B4" w:rsidRDefault="00187494" w:rsidP="0010095E">
            <w:pPr>
              <w:pStyle w:val="EPLogo"/>
            </w:pPr>
            <w:r w:rsidRPr="00EE22B4">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22B4" w:rsidRDefault="00D058B8" w:rsidP="004C5D52">
      <w:pPr>
        <w:pStyle w:val="LineTop"/>
      </w:pPr>
    </w:p>
    <w:p w:rsidR="00680577" w:rsidRPr="00EE22B4" w:rsidRDefault="00284B0A" w:rsidP="00680577">
      <w:pPr>
        <w:pStyle w:val="EPBodyTA1"/>
      </w:pPr>
      <w:r w:rsidRPr="00EE22B4">
        <w:t>HYVÄKSYTYT TEKSTIT</w:t>
      </w:r>
    </w:p>
    <w:p w:rsidR="00D058B8" w:rsidRPr="00EE22B4" w:rsidRDefault="00D058B8" w:rsidP="00D058B8">
      <w:pPr>
        <w:pStyle w:val="LineBottom"/>
      </w:pPr>
    </w:p>
    <w:p w:rsidR="00284B0A" w:rsidRPr="00EE22B4" w:rsidRDefault="00284B0A" w:rsidP="00284B0A">
      <w:pPr>
        <w:pStyle w:val="ATHeading1"/>
      </w:pPr>
      <w:bookmarkStart w:id="0" w:name="TANumber"/>
      <w:r w:rsidRPr="00EE22B4">
        <w:t>P9_</w:t>
      </w:r>
      <w:proofErr w:type="gramStart"/>
      <w:r w:rsidRPr="00EE22B4">
        <w:t>TA(</w:t>
      </w:r>
      <w:proofErr w:type="gramEnd"/>
      <w:r w:rsidRPr="00EE22B4">
        <w:t>2024)00</w:t>
      </w:r>
      <w:r w:rsidR="006A36CB">
        <w:t>74</w:t>
      </w:r>
      <w:bookmarkEnd w:id="0"/>
    </w:p>
    <w:p w:rsidR="00284B0A" w:rsidRPr="00EE22B4" w:rsidRDefault="00284B0A" w:rsidP="00284B0A">
      <w:pPr>
        <w:pStyle w:val="ATHeading2"/>
      </w:pPr>
      <w:bookmarkStart w:id="1" w:name="title"/>
      <w:r w:rsidRPr="00EE22B4">
        <w:t>EU:n painopisteet naisten asemaa käsittelevän YK:n toimikunnan 68. istuntoa varten</w:t>
      </w:r>
      <w:bookmarkEnd w:id="1"/>
    </w:p>
    <w:p w:rsidR="00284B0A" w:rsidRPr="00EE22B4" w:rsidRDefault="00284B0A" w:rsidP="00284B0A">
      <w:pPr>
        <w:rPr>
          <w:i/>
          <w:vanish/>
        </w:rPr>
      </w:pPr>
      <w:r w:rsidRPr="00EE22B4">
        <w:rPr>
          <w:i/>
        </w:rPr>
        <w:fldChar w:fldCharType="begin"/>
      </w:r>
      <w:r w:rsidRPr="00EE22B4">
        <w:rPr>
          <w:i/>
        </w:rPr>
        <w:instrText xml:space="preserve"> TC"(</w:instrText>
      </w:r>
      <w:bookmarkStart w:id="2" w:name="DocNumber"/>
      <w:r w:rsidRPr="00EE22B4">
        <w:rPr>
          <w:i/>
        </w:rPr>
        <w:instrText>B9-0091/2024</w:instrText>
      </w:r>
      <w:bookmarkEnd w:id="2"/>
      <w:r w:rsidRPr="00EE22B4">
        <w:rPr>
          <w:i/>
        </w:rPr>
        <w:instrText xml:space="preserve">)"\l3 \n&gt; \* MERGEFORMAT </w:instrText>
      </w:r>
      <w:r w:rsidRPr="00EE22B4">
        <w:rPr>
          <w:i/>
        </w:rPr>
        <w:fldChar w:fldCharType="end"/>
      </w:r>
    </w:p>
    <w:p w:rsidR="00284B0A" w:rsidRPr="00EE22B4" w:rsidRDefault="00284B0A" w:rsidP="00284B0A">
      <w:pPr>
        <w:rPr>
          <w:vanish/>
        </w:rPr>
      </w:pPr>
      <w:bookmarkStart w:id="3" w:name="PE"/>
      <w:r w:rsidRPr="00EE22B4">
        <w:rPr>
          <w:vanish/>
        </w:rPr>
        <w:t>PE756.218</w:t>
      </w:r>
      <w:bookmarkEnd w:id="3"/>
    </w:p>
    <w:p w:rsidR="00284B0A" w:rsidRPr="00486786" w:rsidRDefault="00284B0A" w:rsidP="00486786">
      <w:pPr>
        <w:pStyle w:val="ATHeading3"/>
      </w:pPr>
      <w:bookmarkStart w:id="4" w:name="Sujet"/>
      <w:r w:rsidRPr="00486786">
        <w:t xml:space="preserve">Euroopan parlamentin päätöslauselma </w:t>
      </w:r>
      <w:r w:rsidR="000557AC">
        <w:t>8</w:t>
      </w:r>
      <w:r w:rsidRPr="00486786">
        <w:t>. helmikuuta 2024 EU:n painopisteistä naisten asemaa käsittelevän YK:n toimikunnan 68. istuntoa varten</w:t>
      </w:r>
      <w:bookmarkEnd w:id="4"/>
      <w:r w:rsidRPr="00486786">
        <w:t xml:space="preserve"> </w:t>
      </w:r>
      <w:bookmarkStart w:id="5" w:name="References"/>
      <w:r w:rsidRPr="00486786">
        <w:t>(2023/2973(RSP))</w:t>
      </w:r>
      <w:bookmarkEnd w:id="5"/>
    </w:p>
    <w:p w:rsidR="002F7B37" w:rsidRPr="00EE22B4" w:rsidRDefault="002F7B37" w:rsidP="00486786">
      <w:pPr>
        <w:pStyle w:val="NormalBold12a"/>
        <w:widowControl/>
        <w:spacing w:before="240"/>
        <w:rPr>
          <w:b w:val="0"/>
          <w:color w:val="000000" w:themeColor="text1"/>
        </w:rPr>
      </w:pPr>
      <w:bookmarkStart w:id="6" w:name="TextBodyBegin"/>
      <w:bookmarkEnd w:id="6"/>
      <w:r w:rsidRPr="00EE22B4">
        <w:rPr>
          <w:b w:val="0"/>
          <w:i/>
          <w:iCs/>
          <w:color w:val="000000" w:themeColor="text1"/>
        </w:rPr>
        <w:t>Euroopan parlamentti,</w:t>
      </w:r>
      <w:r w:rsidRPr="00EE22B4">
        <w:rPr>
          <w:b w:val="0"/>
          <w:color w:val="000000" w:themeColor="text1"/>
        </w:rPr>
        <w:t xml:space="preserve"> joka</w:t>
      </w:r>
    </w:p>
    <w:p w:rsidR="002F7B37" w:rsidRPr="00EE22B4" w:rsidRDefault="002F7B37" w:rsidP="002F7B37">
      <w:pPr>
        <w:pStyle w:val="NormalHanging12a"/>
        <w:widowControl/>
      </w:pPr>
      <w:r w:rsidRPr="00EE22B4">
        <w:t>–</w:t>
      </w:r>
      <w:r w:rsidRPr="00EE22B4">
        <w:tab/>
        <w:t>ottaa huomioon naisten asemaa käsittelevän YK:n toimikunnan 68. istunnon ja sen tärkeimmän teeman, joka on sukupuolten tasa-arvon saavuttamisen ja kaikkien naisten ja tyttöjen vaikutusvallan lisäämisen nopeuttaminen puuttumalla köyhyyteen ja vahvistamalla instituutioita ja rahoitusta sukupuolinäkökulma huomioon ottaen,</w:t>
      </w:r>
    </w:p>
    <w:p w:rsidR="002F7B37" w:rsidRPr="00EE22B4" w:rsidRDefault="002F7B37" w:rsidP="002F7B37">
      <w:pPr>
        <w:pStyle w:val="NormalHanging12a"/>
        <w:widowControl/>
      </w:pPr>
      <w:r w:rsidRPr="00EE22B4">
        <w:t>–</w:t>
      </w:r>
      <w:r w:rsidRPr="00EE22B4">
        <w:tab/>
        <w:t>ottaa huomioon 15. syyskuuta 1995 annetun Pekingin julistuksen ja toimintaohjelman ja niitä koskevien tarkistuskonferenssien tulokset,</w:t>
      </w:r>
    </w:p>
    <w:p w:rsidR="002F7B37" w:rsidRPr="00EE22B4" w:rsidRDefault="002F7B37" w:rsidP="002F7B37">
      <w:pPr>
        <w:pStyle w:val="NormalHanging12a"/>
        <w:widowControl/>
      </w:pPr>
      <w:r w:rsidRPr="00EE22B4">
        <w:t>–</w:t>
      </w:r>
      <w:r w:rsidRPr="00EE22B4">
        <w:tab/>
        <w:t>ottaa huomioon vuonna 1979 hyväksytyn YK:n yleissopimuksen kaikkinaisen naisten syrjinnän poistamisesta,</w:t>
      </w:r>
    </w:p>
    <w:p w:rsidR="002F7B37" w:rsidRPr="00EE22B4" w:rsidRDefault="002F7B37" w:rsidP="002F7B37">
      <w:pPr>
        <w:pStyle w:val="NormalHanging12a"/>
        <w:widowControl/>
      </w:pPr>
      <w:r w:rsidRPr="00EE22B4">
        <w:t>–</w:t>
      </w:r>
      <w:r w:rsidRPr="00EE22B4">
        <w:tab/>
        <w:t>ottaa huomioon Euroopan unionin perusoikeuskirjan 21 ja 23 artiklan,</w:t>
      </w:r>
    </w:p>
    <w:p w:rsidR="002F7B37" w:rsidRPr="00EE22B4" w:rsidRDefault="002F7B37" w:rsidP="002F7B37">
      <w:pPr>
        <w:pStyle w:val="NormalHanging12a"/>
        <w:widowControl/>
      </w:pPr>
      <w:r w:rsidRPr="00EE22B4">
        <w:t>–</w:t>
      </w:r>
      <w:r w:rsidRPr="00EE22B4">
        <w:tab/>
        <w:t>ottaa huomioon kestävän kehityksen Agenda 2030 -toimintaohjelman, ketään ei jätetä jälkeen -periaatteen ja erityisesti kestävän kehityksen tavoitteen 1, jolla pyritään poistamaan köyhyys, kestävän kehityksen tavoitteen 5, jolla pyritään saavuttamaan sukupuolten välinen tasa-arvo ja parantamaan naisten elinoloja, sekä tavoitteen 8, jolla pyritään kestävään talouskasvuun,</w:t>
      </w:r>
    </w:p>
    <w:p w:rsidR="002F7B37" w:rsidRPr="00EE22B4" w:rsidRDefault="002F7B37" w:rsidP="002F7B37">
      <w:pPr>
        <w:pStyle w:val="NormalHanging12a"/>
        <w:widowControl/>
      </w:pPr>
      <w:r w:rsidRPr="00EE22B4">
        <w:t>–</w:t>
      </w:r>
      <w:r w:rsidRPr="00EE22B4">
        <w:tab/>
        <w:t>ottaa huomioon sukupuolten tasa-arvoa ja naisten vaikutusvallan lisäämistä ulkoisissa toimissa koskevan EU:n toimintasuunnitelman 2021–2025 (GAP III),</w:t>
      </w:r>
    </w:p>
    <w:p w:rsidR="002F7B37" w:rsidRPr="00EE22B4" w:rsidRDefault="002F7B37" w:rsidP="002F7B37">
      <w:pPr>
        <w:pStyle w:val="NormalHanging12a"/>
        <w:widowControl/>
      </w:pPr>
      <w:r w:rsidRPr="00EE22B4">
        <w:t>–</w:t>
      </w:r>
      <w:r w:rsidRPr="00EE22B4">
        <w:tab/>
        <w:t>ottaa huomioon 5. maaliskuuta 2020 julkaistun EU:n sukupuolten tasa-arvostrategian 2020–2025,</w:t>
      </w:r>
    </w:p>
    <w:p w:rsidR="002F7B37" w:rsidRPr="00EE22B4" w:rsidRDefault="002F7B37" w:rsidP="002F7B37">
      <w:pPr>
        <w:pStyle w:val="NormalHanging12a"/>
        <w:widowControl/>
      </w:pPr>
      <w:r w:rsidRPr="00EE22B4">
        <w:t>–</w:t>
      </w:r>
      <w:r w:rsidRPr="00EE22B4">
        <w:tab/>
        <w:t xml:space="preserve">ottaa huomioon </w:t>
      </w:r>
      <w:r w:rsidR="00A21B8B" w:rsidRPr="00A21B8B">
        <w:t>5. heinäkuuta</w:t>
      </w:r>
      <w:bookmarkStart w:id="7" w:name="_GoBack"/>
      <w:bookmarkEnd w:id="7"/>
      <w:r w:rsidRPr="00EE22B4">
        <w:t xml:space="preserve"> 2022 antamansa päätöslauselman aiheesta ”Kohti hoivatyötä koskevia EU:n yhteisiä toimia”</w:t>
      </w:r>
      <w:r w:rsidRPr="00EE22B4">
        <w:rPr>
          <w:rStyle w:val="FootnoteReference"/>
        </w:rPr>
        <w:footnoteReference w:id="1"/>
      </w:r>
      <w:r w:rsidRPr="00EE22B4">
        <w:t>,</w:t>
      </w:r>
    </w:p>
    <w:p w:rsidR="002F7B37" w:rsidRPr="00EE22B4" w:rsidRDefault="002F7B37" w:rsidP="002F7B37">
      <w:pPr>
        <w:pStyle w:val="NormalHanging12a"/>
        <w:widowControl/>
      </w:pPr>
      <w:r w:rsidRPr="00EE22B4">
        <w:lastRenderedPageBreak/>
        <w:t>–</w:t>
      </w:r>
      <w:r w:rsidRPr="00EE22B4">
        <w:tab/>
        <w:t>ottaa huomioon 24. kesäkuuta 2022 antamansa päätöslauselman naisten köyhyydestä Euroopassa</w:t>
      </w:r>
      <w:r w:rsidRPr="00EE22B4">
        <w:rPr>
          <w:rStyle w:val="FootnoteReference"/>
        </w:rPr>
        <w:footnoteReference w:id="2"/>
      </w:r>
      <w:r w:rsidRPr="00EE22B4">
        <w:t>,</w:t>
      </w:r>
    </w:p>
    <w:p w:rsidR="002F7B37" w:rsidRPr="00EE22B4" w:rsidRDefault="002F7B37" w:rsidP="002F7B37">
      <w:pPr>
        <w:pStyle w:val="NormalHanging12a"/>
        <w:widowControl/>
      </w:pPr>
      <w:r w:rsidRPr="00EE22B4">
        <w:t>–</w:t>
      </w:r>
      <w:r w:rsidRPr="00EE22B4">
        <w:tab/>
        <w:t>ottaa huomioon Euroopan unionin toiminnasta tehdyn sopimuksen 157 artiklan 4 kohdan,</w:t>
      </w:r>
    </w:p>
    <w:p w:rsidR="002F7B37" w:rsidRPr="00EE22B4" w:rsidRDefault="002F7B37" w:rsidP="002F7B37">
      <w:pPr>
        <w:pStyle w:val="NormalHanging12a"/>
        <w:widowControl/>
      </w:pPr>
      <w:r w:rsidRPr="00EE22B4">
        <w:t>–</w:t>
      </w:r>
      <w:r w:rsidRPr="00EE22B4">
        <w:tab/>
        <w:t>ottaa huomioon neuvostolle ja komissiolle esitetyt kysymykset EU:n painopisteistä naisten asemaa käsittelevän YK:n toimikunnan 68. istuntoa varten (O-000056/2023 – B9-000</w:t>
      </w:r>
      <w:r w:rsidR="00486786">
        <w:t>5</w:t>
      </w:r>
      <w:r w:rsidRPr="00EE22B4">
        <w:t>/2024 ja O-000057/2023 – B9-000</w:t>
      </w:r>
      <w:r w:rsidR="00486786">
        <w:t>6</w:t>
      </w:r>
      <w:r w:rsidRPr="00EE22B4">
        <w:t>/2024)),</w:t>
      </w:r>
    </w:p>
    <w:p w:rsidR="002F7B37" w:rsidRPr="00EE22B4" w:rsidRDefault="002F7B37" w:rsidP="002F7B37">
      <w:pPr>
        <w:pStyle w:val="NormalHanging12a"/>
        <w:widowControl/>
      </w:pPr>
      <w:r w:rsidRPr="00EE22B4">
        <w:t>–</w:t>
      </w:r>
      <w:r w:rsidRPr="00EE22B4">
        <w:tab/>
        <w:t>ottaa huomioon työjärjestyksen 136 artiklan 5 kohdan ja 132 artiklan 2 kohdan,</w:t>
      </w:r>
    </w:p>
    <w:p w:rsidR="002F7B37" w:rsidRPr="00EE22B4" w:rsidRDefault="002F7B37" w:rsidP="002F7B37">
      <w:pPr>
        <w:pStyle w:val="NormalHanging12a"/>
        <w:widowControl/>
      </w:pPr>
      <w:r w:rsidRPr="00EE22B4">
        <w:t>–</w:t>
      </w:r>
      <w:r w:rsidRPr="00EE22B4">
        <w:tab/>
        <w:t>ottaa huomioon naisten oikeuksien ja sukupuolten tasa-arvon valiokunnan päätöslauselmaesityksen,</w:t>
      </w:r>
    </w:p>
    <w:p w:rsidR="002F7B37" w:rsidRPr="00EE22B4" w:rsidRDefault="002F7B37" w:rsidP="00486786">
      <w:pPr>
        <w:pStyle w:val="NormalHanging12a"/>
        <w:widowControl/>
        <w:rPr>
          <w:color w:val="000000" w:themeColor="text1"/>
        </w:rPr>
      </w:pPr>
      <w:r w:rsidRPr="00EE22B4">
        <w:rPr>
          <w:color w:val="000000" w:themeColor="text1"/>
        </w:rPr>
        <w:t>A.</w:t>
      </w:r>
      <w:r w:rsidRPr="00EE22B4">
        <w:rPr>
          <w:color w:val="000000" w:themeColor="text1"/>
        </w:rPr>
        <w:tab/>
        <w:t xml:space="preserve">ottaa huomioon, että naisten oikeuksien ja sukupuolten tasa-arvon varmistaminen on Euroopan unionista tehdyn sopimuksen 2 artiklassa ja Euroopan unionin perusoikeuskirjan 23 artiklassa vahvistettu EU:n perusperiaate; katsoo, että sukupuolten tasa-arvon </w:t>
      </w:r>
      <w:proofErr w:type="spellStart"/>
      <w:r w:rsidRPr="00EE22B4">
        <w:rPr>
          <w:color w:val="000000" w:themeColor="text1"/>
        </w:rPr>
        <w:t>valtavirtaistaminen</w:t>
      </w:r>
      <w:proofErr w:type="spellEnd"/>
      <w:r w:rsidRPr="00EE22B4">
        <w:rPr>
          <w:color w:val="000000" w:themeColor="text1"/>
        </w:rPr>
        <w:t xml:space="preserve"> ja sukupuolitietoinen budjetointi ovat tärkeitä välineitä tämän tavoitteen saavuttamiseksi ja näiden periaatteiden sisällyttämiseksi kaikkiin EU:n toimintapolitiikkoihin, toimenpiteisiin ja toimiin, myös sen ulkoisissa ulottuvuuksissa; </w:t>
      </w:r>
    </w:p>
    <w:p w:rsidR="002F7B37" w:rsidRPr="00EE22B4" w:rsidRDefault="002F7B37" w:rsidP="00486786">
      <w:pPr>
        <w:pStyle w:val="NormalHanging12a"/>
        <w:widowControl/>
        <w:rPr>
          <w:color w:val="000000" w:themeColor="text1"/>
        </w:rPr>
      </w:pPr>
      <w:r w:rsidRPr="00EE22B4">
        <w:rPr>
          <w:color w:val="000000" w:themeColor="text1"/>
        </w:rPr>
        <w:t>B.</w:t>
      </w:r>
      <w:r w:rsidRPr="00EE22B4">
        <w:rPr>
          <w:color w:val="000000" w:themeColor="text1"/>
        </w:rPr>
        <w:tab/>
        <w:t xml:space="preserve">ottaa huomioon, että 189 valtiota eri puolilla maailmaa, mukaan lukien Euroopan unioni ja sen jäsenvaltiot, sitoutuivat Pekingissä vuonna 1995 pidetyssä neljännessä naisten maailmankonferenssissa pyrkimään sukupuolten tasa-arvoon ja kaikkien naisten ja tyttöjen vaikutusvallan lisäämiseen; ottaa huomioon, että YK:n jäsenvaltioiden vuonna 2015 hyväksymän kestävän kehityksen toimintaohjelman tavoitteessa 5 sukupuolten tasa-arvon saavuttamisen ja kaikkien naisten ja tyttöjen vaikutusvallan lisäämisen määräajaksi asetetaan vuosi 2030; </w:t>
      </w:r>
    </w:p>
    <w:p w:rsidR="002F7B37" w:rsidRPr="00486786" w:rsidRDefault="002F7B37" w:rsidP="00486786">
      <w:pPr>
        <w:pStyle w:val="NormalHanging12a"/>
        <w:widowControl/>
        <w:rPr>
          <w:color w:val="000000" w:themeColor="text1"/>
        </w:rPr>
      </w:pPr>
      <w:r w:rsidRPr="00EE22B4">
        <w:rPr>
          <w:color w:val="000000" w:themeColor="text1"/>
        </w:rPr>
        <w:t>C.</w:t>
      </w:r>
      <w:r w:rsidRPr="00EE22B4">
        <w:rPr>
          <w:color w:val="000000" w:themeColor="text1"/>
        </w:rPr>
        <w:tab/>
      </w:r>
      <w:r w:rsidRPr="00486786">
        <w:rPr>
          <w:color w:val="000000" w:themeColor="text1"/>
        </w:rPr>
        <w:t xml:space="preserve">katsoo, että EU:n on tunnustettava vastuunsa sisällyttää sukupuolinäkökohdat kaikkiin ulkopolitiikkansa aloihin, kuten kehitysyhteistyötä, humanitaarista apua, kauppaa, maataloutta, ilmastoa ja muuttoliikettä koskeviin toimintapolitiikkoihin, jotta se voi edistää naisten köyhyyden poistamista maailmanlaajuisesti; </w:t>
      </w:r>
    </w:p>
    <w:p w:rsidR="002F7B37" w:rsidRPr="00486786" w:rsidRDefault="002F7B37" w:rsidP="00486786">
      <w:pPr>
        <w:pStyle w:val="NormalHanging12a"/>
        <w:widowControl/>
        <w:rPr>
          <w:color w:val="000000" w:themeColor="text1"/>
        </w:rPr>
      </w:pPr>
      <w:r w:rsidRPr="00EE22B4">
        <w:rPr>
          <w:color w:val="000000" w:themeColor="text1"/>
        </w:rPr>
        <w:t>D.</w:t>
      </w:r>
      <w:r w:rsidRPr="00EE22B4">
        <w:rPr>
          <w:color w:val="000000" w:themeColor="text1"/>
        </w:rPr>
        <w:tab/>
      </w:r>
      <w:r w:rsidRPr="00486786">
        <w:rPr>
          <w:color w:val="000000" w:themeColor="text1"/>
        </w:rPr>
        <w:t xml:space="preserve">ottaa huomioon, että feministisellä ulkopolitiikalla pyritään lisäämään naisten ja tyttöjen vaikutusvaltaa, ratkaisemaan kriisejä ja vähentämään naisiin, tyttöihin ja sukupuolten tasa-arvoon kohdistuvia kielteisiä vaikutuksia, myös torjumaan naisten köyhyyttä; katsoo, että EU:n olisi pyrittävä noudattamaan tällaista kokonaisvaltaista lähestymistapaa ulkoisissa toimissaan; </w:t>
      </w:r>
    </w:p>
    <w:p w:rsidR="002F7B37" w:rsidRPr="00486786" w:rsidRDefault="002F7B37" w:rsidP="00486786">
      <w:pPr>
        <w:pStyle w:val="NormalHanging12a"/>
        <w:widowControl/>
        <w:rPr>
          <w:color w:val="000000" w:themeColor="text1"/>
        </w:rPr>
      </w:pPr>
      <w:r w:rsidRPr="00EE22B4">
        <w:rPr>
          <w:color w:val="000000" w:themeColor="text1"/>
        </w:rPr>
        <w:t>E.</w:t>
      </w:r>
      <w:r w:rsidRPr="00EE22B4">
        <w:rPr>
          <w:color w:val="000000" w:themeColor="text1"/>
        </w:rPr>
        <w:tab/>
      </w:r>
      <w:r w:rsidRPr="00486786">
        <w:rPr>
          <w:color w:val="000000" w:themeColor="text1"/>
        </w:rPr>
        <w:t xml:space="preserve">ottaa huomioon, että vuonna 1995 laaditussa Pekingin toimintaohjelmassa korostettiin, että sukupuolten tasa-arvo ja naisten ja tyttöjen vaikutusvallan lisääminen sekä heidän ihmisoikeuksiensa toteutuminen ovat ratkaisevan tärkeitä tekijöitä köyhyyden poistamisessa; ottaa huomioon, että köyhyyden sekä sosiaalisen ja poliittisen syrjäytymisen välillä on vahva keskinäinen riippuvuus; ottaa huomioon, että naisten köyhyys on monimutkainen ja moniulotteinen ongelma, jonka alkujuuret ovat sekä kansallisella että kansainvälisellä tasolla; katsoo, että tästä syystä naisten köyhyyden kaikkien perimmäisten syiden ja ilmentymien torjuminen on keskeistä; toteaa, että ne </w:t>
      </w:r>
      <w:r w:rsidRPr="00486786">
        <w:rPr>
          <w:color w:val="000000" w:themeColor="text1"/>
        </w:rPr>
        <w:lastRenderedPageBreak/>
        <w:t>rajoittavat heidän mahdollisuuksiaan hyödyntää koko potentiaaliaan ja käyttää oikeuksiaan yhteiskunnassa kestävän toimeentulon hankkimiseksi;</w:t>
      </w:r>
    </w:p>
    <w:p w:rsidR="002F7B37" w:rsidRPr="00EE22B4" w:rsidRDefault="002F7B37" w:rsidP="002F7B37">
      <w:pPr>
        <w:pStyle w:val="NormalHanging12a"/>
        <w:widowControl/>
      </w:pPr>
      <w:r w:rsidRPr="00EE22B4">
        <w:rPr>
          <w:color w:val="000000" w:themeColor="text1"/>
        </w:rPr>
        <w:t>F.</w:t>
      </w:r>
      <w:r w:rsidRPr="00EE22B4">
        <w:rPr>
          <w:color w:val="000000" w:themeColor="text1"/>
        </w:rPr>
        <w:tab/>
      </w:r>
      <w:r w:rsidRPr="00EE22B4">
        <w:t>ottaa huomioon, että köyhyys ja sosiaalisen syrjäytymisen riski vaikuttavat edelleen suhteettomasti naisiin ja tyttöihin verrattuna miehiin, erityisesti niihin naisiin ja tyttöihin, jotka kokevat sukupuoleen, rotuun, ihonväriin, etniseen tai yhteiskunnalliseen alkuperään, geneettisiin ominaisuuksiin, kieleen, uskontoon tai vakaumukseen, poliittisiin tai muihin mielipiteisiin, kansalliseen vähemmistöön kuulumiseen, varallisuuteen, syntyperään, vammaisuuteen, ikään, sukupuoliseen suuntautumiseen</w:t>
      </w:r>
      <w:r w:rsidRPr="00486786">
        <w:rPr>
          <w:rStyle w:val="FootnoteReference"/>
        </w:rPr>
        <w:footnoteReference w:id="3"/>
      </w:r>
      <w:r w:rsidRPr="00EE22B4">
        <w:t xml:space="preserve">, </w:t>
      </w:r>
      <w:r w:rsidR="006A36CB" w:rsidRPr="00D277F1">
        <w:t xml:space="preserve">sosiaaliseen sukupuoleen, </w:t>
      </w:r>
      <w:r w:rsidRPr="00EE22B4">
        <w:t>sukupuoli-identiteettiin, sukupuolen ilmaisuun sekä sukupuoliominaisuuksiin perustuvaa risteävää syrjintää; ottaa huomioon, että maailmassa arvioiden mukaan 383 miljoonaa naista ja tyttöä elää alle 1,90:llä Yhdysvaltain dollarilla päivässä, kun taas samassa tilanteessa olevia miehiä ja poikia on 368 miljoonaa</w:t>
      </w:r>
      <w:r w:rsidRPr="00EE22B4">
        <w:rPr>
          <w:rStyle w:val="FootnoteReference"/>
        </w:rPr>
        <w:footnoteReference w:id="4"/>
      </w:r>
      <w:r w:rsidRPr="00EE22B4">
        <w:t>; ottaa huomioon, että naisten köyhyysaste (12,8 prosenttia) on korkeampi kuin miesten (12,3 prosenttia)</w:t>
      </w:r>
      <w:r w:rsidRPr="00486786">
        <w:rPr>
          <w:rStyle w:val="FootnoteReference"/>
        </w:rPr>
        <w:footnoteReference w:id="5"/>
      </w:r>
      <w:r w:rsidRPr="00EE22B4">
        <w:t>;</w:t>
      </w:r>
    </w:p>
    <w:p w:rsidR="002F7B37" w:rsidRPr="00486786" w:rsidRDefault="002F7B37" w:rsidP="002F7B37">
      <w:pPr>
        <w:pStyle w:val="NormalHanging12a"/>
        <w:widowControl/>
      </w:pPr>
      <w:r w:rsidRPr="00EE22B4">
        <w:rPr>
          <w:color w:val="000000" w:themeColor="text1"/>
        </w:rPr>
        <w:t>G.</w:t>
      </w:r>
      <w:r w:rsidRPr="00EE22B4">
        <w:rPr>
          <w:color w:val="000000" w:themeColor="text1"/>
        </w:rPr>
        <w:tab/>
      </w:r>
      <w:r w:rsidRPr="00EE22B4">
        <w:t>ottaa huomioon, että naisten köyhyys sekä palkka- ja eläke-erot johtuvat systeemisen ja rakenteellisen eriarvoisuuden ja syrjinnän kasautumisesta; ottaa huomioon, että haitalliset sukupuolistereotypiat ja sosiaaliset normit vaikuttavat edelleen työnjakoon kotona, koulutuksessa, työpaikalla ja yhteiskunnassa sekä valta-asemiin pääsyyn, resurssien saatavuuteen, mukaan lukien rahoituksen tai luoton saanti eri lähteistä, kuten pääomasijoitusten kautta, mukaan lukien naisten investointiverkostot, maanomistus ja perintöoikeudet, sekä päätöksentekoon;</w:t>
      </w:r>
      <w:r w:rsidRPr="00486786">
        <w:t xml:space="preserve"> ottaa huomioon, että palkaton hoiva- ja kotitaloustyö aiheuttaa suhteettoman taakan naisille ja tytöille ja että näitä koti- ja hoivavelvoitteita ei tunnusteta asianmukaisesti;</w:t>
      </w:r>
    </w:p>
    <w:p w:rsidR="002F7B37" w:rsidRPr="00486786" w:rsidRDefault="002F7B37" w:rsidP="002F7B37">
      <w:pPr>
        <w:pStyle w:val="NormalHanging12a"/>
        <w:widowControl/>
      </w:pPr>
      <w:r w:rsidRPr="00486786">
        <w:t>H.</w:t>
      </w:r>
      <w:r w:rsidRPr="00486786">
        <w:tab/>
        <w:t>ottaa huomioon, että palveluiden, kuten lastenhoito- ja pitkäaikaishoitopalveluiden, saatavuus vaikuttaa erityisesti naisiin ja tyttöihin, sillä he usein paikkaavat hoito- ja perhetuen puutteita, mikä pahentaa heidän suhteettoman suurta vastuutaan palkattomasta hoivatyöstä;</w:t>
      </w:r>
    </w:p>
    <w:p w:rsidR="002F7B37" w:rsidRPr="00486786" w:rsidRDefault="002F7B37" w:rsidP="002F7B37">
      <w:pPr>
        <w:pStyle w:val="NormalHanging12a"/>
        <w:widowControl/>
      </w:pPr>
      <w:r w:rsidRPr="00486786">
        <w:t>I.</w:t>
      </w:r>
      <w:r w:rsidRPr="00486786">
        <w:tab/>
        <w:t>ottaa huomioon, että maailmanlaajuisesti yli 70 prosenttia terveydenhuolto- ja hoitoalan työntekijöistä on naisia</w:t>
      </w:r>
      <w:r w:rsidRPr="00486786">
        <w:rPr>
          <w:rStyle w:val="FootnoteReference"/>
        </w:rPr>
        <w:footnoteReference w:id="6"/>
      </w:r>
      <w:r w:rsidRPr="00486786">
        <w:t>; ottaa huomioon, että tällaiset työt ovat olleet järjestelmällisesti aliarvostettuja, koska naiset ovat tehneet ja tekevät yhä niitä ilmaiseksi kodeissa; ottaa huomioon, että naiset työskentelevät enemmän osa-aikaisissa työsuhteissa, koska he kantavat suhteettoman suuren vastuun palkattomasta hoivatyöstä; ottaa huomioon, että naiset kärsivät työssäkäyvien köyhyydestä, joka johtaa sosiaaliseen syrjäytymiseen; katsoo, että olisi puututtava kiireellisesti sosiaalisiin, sukupuolten tasa-arvoa koskeviin ja taloudellisiin vaikutuksiin, joita kohdistuu hoivavelvollisuuksista huolehtiviin ihmisiin;</w:t>
      </w:r>
    </w:p>
    <w:p w:rsidR="002F7B37" w:rsidRPr="00486786" w:rsidRDefault="002F7B37" w:rsidP="002F7B37">
      <w:pPr>
        <w:pStyle w:val="NormalHanging12a"/>
        <w:widowControl/>
      </w:pPr>
      <w:r w:rsidRPr="00486786">
        <w:t>J.</w:t>
      </w:r>
      <w:r w:rsidRPr="00486786">
        <w:tab/>
        <w:t xml:space="preserve">ottaa huomioon, että naisvaltaiset alat, kuten terveydenhuolto ja hoitoala, ovat järjestelmällisesti alipalkattuja ja aliarvostettuja; katsoo, että taloudellisen riippumattomuuden edistäminen edellyttää sellaisten asianmukaisten toimenpiteiden määrittämistä ja täytäntöönpanoa, joilla varmistetaan naisten yhdenvertainen </w:t>
      </w:r>
      <w:r w:rsidRPr="00486786">
        <w:lastRenderedPageBreak/>
        <w:t>osallistuminen työmarkkinoille, sama palkka samasta tai samanarvoisesta työstä ja mahdollisuus ihmisarvoisiin työmahdollisuuksiin, sekä sitä, että aliarvostetun ja alipalkatun työn välinen yhteys naisvaltaisilla aloilla tunnustetaan;</w:t>
      </w:r>
    </w:p>
    <w:p w:rsidR="002F7B37" w:rsidRPr="00486786" w:rsidRDefault="002F7B37" w:rsidP="002F7B37">
      <w:pPr>
        <w:pStyle w:val="NormalHanging12a"/>
        <w:widowControl/>
      </w:pPr>
      <w:r w:rsidRPr="00486786">
        <w:t>K.</w:t>
      </w:r>
      <w:r w:rsidRPr="00486786">
        <w:tab/>
        <w:t xml:space="preserve">ottaa huomioon, että köyhyys pahentaa </w:t>
      </w:r>
      <w:proofErr w:type="spellStart"/>
      <w:r w:rsidRPr="00486786">
        <w:t>sukupuolistuneen</w:t>
      </w:r>
      <w:proofErr w:type="spellEnd"/>
      <w:r w:rsidRPr="00486786">
        <w:t xml:space="preserve"> väkivallan vaikutuksia naisiin ja tyttöihin, sillä lisääntyneet taloudelliset vaikeudet vaikeuttavat väkivaltaisissa suhteissa olevien naisten eroamista kumppanistaan; ottaa huomioon, että </w:t>
      </w:r>
      <w:proofErr w:type="spellStart"/>
      <w:r w:rsidRPr="00486786">
        <w:t>sukupuolistunut</w:t>
      </w:r>
      <w:proofErr w:type="spellEnd"/>
      <w:r w:rsidRPr="00486786">
        <w:t xml:space="preserve"> väkivalta on rakenteellinen ja yhteiskunnallinen ongelma, jota esiintyy kaikissa sosioekonomisissa ryhmissä ja joka on riippumaton alkuperästä tai vakaumuksesta; ottaa huomioon, että </w:t>
      </w:r>
      <w:proofErr w:type="spellStart"/>
      <w:r w:rsidRPr="00486786">
        <w:t>sukupuolistunut</w:t>
      </w:r>
      <w:proofErr w:type="spellEnd"/>
      <w:r w:rsidRPr="00486786">
        <w:t xml:space="preserve"> väkivalta vaikuttaa osaltaan köyhyyteen ja sosiaaliseen syrjäytymiseen, koska väkivalta vaikuttaa vakavasti terveyteen ja voi johtaa työpaikan menettämiseen ja kodittomuuteen;</w:t>
      </w:r>
    </w:p>
    <w:p w:rsidR="002F7B37" w:rsidRPr="00486786" w:rsidRDefault="002F7B37" w:rsidP="002F7B37">
      <w:pPr>
        <w:pStyle w:val="NormalHanging12a"/>
        <w:widowControl/>
      </w:pPr>
      <w:r w:rsidRPr="00486786">
        <w:t>L.</w:t>
      </w:r>
      <w:r w:rsidRPr="00486786">
        <w:tab/>
        <w:t>ottaa huomioon, että köyhyys lisää naisten riskiä joutua ihmiskaupan ja seksuaalisen riiston uhreiksi, koska se tekee heistä ja heidän perheistään taloudellisesti riippuvaisia hyväksikäyttäjistään;</w:t>
      </w:r>
    </w:p>
    <w:p w:rsidR="002F7B37" w:rsidRPr="00486786" w:rsidRDefault="002F7B37" w:rsidP="002F7B37">
      <w:pPr>
        <w:pStyle w:val="NormalHanging12a"/>
        <w:widowControl/>
      </w:pPr>
      <w:r w:rsidRPr="00486786">
        <w:t>M.</w:t>
      </w:r>
      <w:r w:rsidRPr="00486786">
        <w:tab/>
        <w:t xml:space="preserve">katsoo, että on tärkeää ymmärtää köyhyyden sekä </w:t>
      </w:r>
      <w:proofErr w:type="spellStart"/>
      <w:r w:rsidRPr="00486786">
        <w:t>seksuaali</w:t>
      </w:r>
      <w:proofErr w:type="spellEnd"/>
      <w:r w:rsidRPr="00486786">
        <w:t xml:space="preserve">- ja lisääntymisterveyden ja -oikeuksien saatavuuden väliset yhteydet; ottaa huomioon, että köyhyys sekä muut käytännölliset, oikeudelliset, taloudelliset, kulttuuriset ja sosiaaliset esteet voivat johtaa siihen, ettei </w:t>
      </w:r>
      <w:proofErr w:type="spellStart"/>
      <w:r w:rsidRPr="00486786">
        <w:t>seksuaali</w:t>
      </w:r>
      <w:proofErr w:type="spellEnd"/>
      <w:r w:rsidRPr="00486786">
        <w:t>- ja lisääntymisterveyteen ja -oikeuksiin liittyviin palveluihin, mukaan lukien turvallinen ja laillinen abortti ja nykyaikainen ehkäisy, ole pääsyä, ja samalla ne voivat olla seurausta näiden palvelujen puutteesta; katsoo, että turvallisen ja laillisen aborttihoidon viivyttäminen ja epääminen ovat yksi naisiin ja tyttöihin kohdistuvan väkivallan muoto; ottaa huomioon, että useat ihmisoikeuselimet ovat todenneet, että turvallisen ja laillisen abortin kieltämistä voidaan pitää kidutuksena tai julmana, epäinhimillisenä ja halventavana kohteluna;</w:t>
      </w:r>
    </w:p>
    <w:p w:rsidR="002F7B37" w:rsidRPr="00486786" w:rsidRDefault="002F7B37" w:rsidP="002F7B37">
      <w:pPr>
        <w:pStyle w:val="NormalHanging12a"/>
        <w:widowControl/>
      </w:pPr>
      <w:r w:rsidRPr="00486786">
        <w:t>N.</w:t>
      </w:r>
      <w:r w:rsidRPr="00486786">
        <w:tab/>
        <w:t xml:space="preserve">ottaa huomioon, että </w:t>
      </w:r>
      <w:proofErr w:type="spellStart"/>
      <w:r w:rsidRPr="00486786">
        <w:t>HIVin</w:t>
      </w:r>
      <w:proofErr w:type="spellEnd"/>
      <w:r w:rsidRPr="00486786">
        <w:t xml:space="preserve"> ja muiden sukupuoliteitse tarttuvien infektioiden, lisääntymiselinten syöpien, myös kohdunkaulan syövän, ehkäiseminen, varhainen havaitseminen ja hoito sekä hedelmällisyyshoidot ovat olennaisen tärkeitä ihmishenkien pelastamiseksi;</w:t>
      </w:r>
    </w:p>
    <w:p w:rsidR="002F7B37" w:rsidRPr="00486786" w:rsidRDefault="002F7B37" w:rsidP="002F7B37">
      <w:pPr>
        <w:pStyle w:val="NormalHanging12a"/>
        <w:widowControl/>
        <w:rPr>
          <w:szCs w:val="24"/>
        </w:rPr>
      </w:pPr>
      <w:r w:rsidRPr="00486786">
        <w:t>O.</w:t>
      </w:r>
      <w:r w:rsidRPr="00486786">
        <w:tab/>
        <w:t xml:space="preserve">ottaa huomioon, että hygienia- ja kuukautistuotteiden saatavuutta haittaa sukupuolten epätasa-arvoa lisäävä kuukautistuotteiden verotus, joka syventää kuukautisköyhyyttä; ottaa huomioon, että häpeä, hoitamattomat kuukautiskivut ja syrjivät perinteet sekä kuukautishygieniasta huolehtimisen mahdollistavien vesi- ja </w:t>
      </w:r>
      <w:proofErr w:type="spellStart"/>
      <w:r w:rsidRPr="00486786">
        <w:t>sanitaatiotilojen</w:t>
      </w:r>
      <w:proofErr w:type="spellEnd"/>
      <w:r w:rsidRPr="00486786">
        <w:t xml:space="preserve"> puute johtavat tyttöjen koulunkäynnin keskeytymiseen ja vähenemiseen ja naisten työssäkäynnin keskeytymiseen ja vähenemiseen;</w:t>
      </w:r>
    </w:p>
    <w:p w:rsidR="002F7B37" w:rsidRPr="00486786" w:rsidRDefault="002F7B37" w:rsidP="002F7B37">
      <w:pPr>
        <w:pStyle w:val="NormalHanging12a"/>
        <w:widowControl/>
        <w:rPr>
          <w:szCs w:val="24"/>
        </w:rPr>
      </w:pPr>
      <w:r w:rsidRPr="00486786">
        <w:rPr>
          <w:szCs w:val="24"/>
        </w:rPr>
        <w:t>P.</w:t>
      </w:r>
      <w:r w:rsidRPr="00486786">
        <w:rPr>
          <w:szCs w:val="24"/>
        </w:rPr>
        <w:tab/>
        <w:t>ottaa huomioon, että naisten taloudellinen riippumattomuus ja voimaantuminen, saman palkan varmistaminen samasta ja samanarvoisesta työstä sekä mahdollisuus osallistua yhdenvertaisesti työmarkkinoille ja taloudelliseen päätöksentekoon ovat keskeisiä sukupuolten tasa-arvon saavuttamisessa, naisten oikeuksien toteutumisen takaamisessa ja köyhyyden poistamisessa, ja lisäksi ne hyödyttävät koko taloutta ja yhteiskuntaa; katsoo, että sama palkka samasta ja samanarvoisesta työstä sekä kyky osallistua yhdenvertaisesti työmarkkinoille ja taloudelliseen päätöksentekoon ovat edellytyksiä tasavertaisille talouksille ja yhteiskunnille; katsoo, että taloudellisen riippumattomuuden edistäminen edellyttää muun muassa naisten yrittäjyyden ja itsenäisen ammatinharjoittamisen tukemista ja että siihen olisi liitettävä asianmukaisia toimenpiteitä;</w:t>
      </w:r>
    </w:p>
    <w:p w:rsidR="002F7B37" w:rsidRPr="00486786" w:rsidRDefault="002F7B37" w:rsidP="002F7B37">
      <w:pPr>
        <w:pStyle w:val="NormalHanging12a"/>
        <w:widowControl/>
      </w:pPr>
      <w:r w:rsidRPr="00486786">
        <w:lastRenderedPageBreak/>
        <w:t>Q.</w:t>
      </w:r>
      <w:r w:rsidRPr="00486786">
        <w:tab/>
        <w:t>ottaa huomioon, että sukupuolten tasa-arvo työmarkkinoilla on tärkeä naisten köyhyyden poistamisen väline, joka hyödyttää naisten lisäksi koko taloutta ja vaikuttaa myönteisesti BKT:hen, työllisyystasoon ja tuottavuuteen; ottaa huomioon, että sukupuolten tasa-arvon parantaminen kasvattaisi EU:n asukaskohtaista BKT:tä 6,1–9,6 prosentilla ja tuottaisi 10,5 miljoonaa uutta työpaikkaa vuoteen 2050 mennessä;</w:t>
      </w:r>
    </w:p>
    <w:p w:rsidR="002F7B37" w:rsidRPr="00486786" w:rsidRDefault="002F7B37" w:rsidP="002F7B37">
      <w:pPr>
        <w:pStyle w:val="NormalHanging12a"/>
        <w:widowControl/>
      </w:pPr>
      <w:r w:rsidRPr="00486786">
        <w:t>R.</w:t>
      </w:r>
      <w:r w:rsidRPr="00486786">
        <w:tab/>
        <w:t>ottaa huomioon, että kriisit, mukaan lukien ilmastonmuutos ja kaikki siihen liittyvät seuraukset, kuten luonnon monimuotoisuuden köyhtyminen, luonnonkatastrofit, pandemiat ja aseelliset konfliktit, vaikuttavat suhteettomasti naisiin; ottaa huomioon, että haavoittuvassa asemassa olevilla naisilla ja tytöillä on vähemmän mahdollisuuksia saada tai hallita resursseja, joita tarvitaan kriiseistä selviytymiseen; ottaa huomioon, että kriisit eivät ole sukupuolineutraaleja ja että ne pahentavat sosiaalista ja sukupuolten eriarvoisuutta; ottaa huomioon, että vanhempien ja erityisesti äitien köyhyys johtaa usein lasten köyhyyteen;</w:t>
      </w:r>
    </w:p>
    <w:p w:rsidR="002F7B37" w:rsidRPr="00486786" w:rsidRDefault="002F7B37" w:rsidP="002F7B37">
      <w:pPr>
        <w:pStyle w:val="NormalHanging12a"/>
        <w:widowControl/>
      </w:pPr>
      <w:r w:rsidRPr="00486786">
        <w:t>S.</w:t>
      </w:r>
      <w:r w:rsidRPr="00486786">
        <w:tab/>
        <w:t>ottaa huomioon, että inflaatio on kiihtynyt jyrkästi vuodesta 2021 lähtien, mikä johtuu pääasiassa korkeista energia- ja elintarvikekustannuksista; ottaa huomioon, että palkkojen ei odoteta nousevan yhtä nopeasti kuin inflaatio, mikä on johtanut elinkustannuskriisiin; ottaa huomioon, että tämä kriisi uhkaa vakavasti naisten toimeentuloa, terveyttä, hyvinvointia ja taloudellista riippumattomuutta ja rajoittaa samalla heidän mahdollisuuksiaan hankkia perushyödykkeitä, mukaan lukien ruoka ja asunto, ja pahentaa energiaköyhyyttä;</w:t>
      </w:r>
    </w:p>
    <w:p w:rsidR="002F7B37" w:rsidRPr="00486786" w:rsidRDefault="002F7B37" w:rsidP="002F7B37">
      <w:pPr>
        <w:pStyle w:val="NormalHanging12a"/>
        <w:widowControl/>
        <w:rPr>
          <w:szCs w:val="22"/>
        </w:rPr>
      </w:pPr>
      <w:r w:rsidRPr="00486786">
        <w:t>T.</w:t>
      </w:r>
      <w:r w:rsidRPr="00486786">
        <w:tab/>
        <w:t>katsoo, että EU:ssa viime vuosina saavutettua edistystä naisten vaikutusvallan lisäämisessä ja tasa-arvoisen yhteiskunnan edistämisessä yritysten avointen rekrytointimenettelyjen tai palkkauksen avoimuuden kaltaisilla aloitteilla on tehostettava, koska ne ovat olennaisen tärkeitä sukupuolten tasa-arvon saavuttamiseksi, mikä on erityisen tärkeää kriisiaikoina;</w:t>
      </w:r>
    </w:p>
    <w:p w:rsidR="002F7B37" w:rsidRPr="00EE22B4" w:rsidRDefault="002F7B37" w:rsidP="002F7B37">
      <w:pPr>
        <w:pStyle w:val="NormalHanging12a"/>
        <w:widowControl/>
      </w:pPr>
      <w:r w:rsidRPr="00EE22B4">
        <w:t>U.</w:t>
      </w:r>
      <w:r w:rsidRPr="00EE22B4">
        <w:tab/>
        <w:t>toteaa, että sijoittaminen naisten vaikutusvaltaa lisääviin toimintapolitiikkoihin parantaa myös heidän perheidensä ja erityisesti heidän lastensa elinoloja; ottaa huomioon, että yksinhuoltajaperheet, joista suurin osa on äitien vastuulla, ovat suuremmassa köyhyysvaarassa ja niillä on suurempi todennäköisyys köyhyyden periytymiselle yli sukupolvien;</w:t>
      </w:r>
    </w:p>
    <w:p w:rsidR="002F7B37" w:rsidRPr="00EE22B4" w:rsidRDefault="002F7B37" w:rsidP="002F7B37">
      <w:pPr>
        <w:pStyle w:val="NormalHanging12a"/>
        <w:widowControl/>
      </w:pPr>
      <w:r w:rsidRPr="00EE22B4">
        <w:t>1.</w:t>
      </w:r>
      <w:r w:rsidRPr="00EE22B4">
        <w:tab/>
        <w:t>suosittaa neuvostolle, että se</w:t>
      </w:r>
    </w:p>
    <w:p w:rsidR="002F7B37" w:rsidRPr="00EE22B4" w:rsidRDefault="002F7B37" w:rsidP="002F7B37">
      <w:pPr>
        <w:pStyle w:val="NormalHanging12a"/>
        <w:widowControl/>
        <w:ind w:left="1134"/>
      </w:pPr>
      <w:r w:rsidRPr="00EE22B4">
        <w:t>a)</w:t>
      </w:r>
      <w:r w:rsidRPr="00EE22B4">
        <w:tab/>
        <w:t>vahvistaa horjumattoman sitoutumisensa Pekingin toimintaohjelmaan ja sen tarkistuskonferensseihin sekä niissä esitettyihin sukupuolten tasa-arvoon tähtääviin erilaisiin toimiin;</w:t>
      </w:r>
    </w:p>
    <w:p w:rsidR="002F7B37" w:rsidRPr="00EE22B4" w:rsidRDefault="002F7B37" w:rsidP="002F7B37">
      <w:pPr>
        <w:pStyle w:val="NormalHanging12a"/>
        <w:widowControl/>
        <w:ind w:left="1134"/>
      </w:pPr>
      <w:r w:rsidRPr="00EE22B4">
        <w:t>b)</w:t>
      </w:r>
      <w:r w:rsidRPr="00EE22B4">
        <w:tab/>
        <w:t>varmistaa parlamentin ja sen naisten oikeuksien ja sukupuolten tasa-arvon valiokunnan täysimittaisen osallistumisen päätöksentekoprosessiin, joka koskee EU:n kantaa naisten asemaa käsittelevän YK:n toimikunnan 68. istunnossa, varmistaa, että parlamentilla on riittävät ja oikea-aikaiset tiedot ja mahdollisuus tutustua EU:n kantaa koskevaan asiakirjaan ennen neuvotteluja, ja parantaa toimielinten välistä yhteistyötä ja epävirallista kuulemista, myös ennen neuvotteluja ja niiden aikana, jotta parlamentin painopisteet otetaan asianmukaisesti huomioon;</w:t>
      </w:r>
    </w:p>
    <w:p w:rsidR="002F7B37" w:rsidRPr="00EE22B4" w:rsidRDefault="002F7B37" w:rsidP="002F7B37">
      <w:pPr>
        <w:pStyle w:val="NormalHanging12a"/>
        <w:widowControl/>
        <w:ind w:left="1134"/>
      </w:pPr>
      <w:r w:rsidRPr="00EE22B4">
        <w:t>c)</w:t>
      </w:r>
      <w:r w:rsidRPr="00EE22B4">
        <w:tab/>
        <w:t xml:space="preserve">korostaa 11.–22. maaliskuuta 2024 pidettävän naisten asemaa käsittelevän YK:n toimikunnan 68. istunnon myönteisten tulosten merkitystä muun muassa siten, </w:t>
      </w:r>
      <w:r w:rsidRPr="00EE22B4">
        <w:lastRenderedPageBreak/>
        <w:t>että hyväksytään tulevaisuuteen suuntautuvia ja tavoitteellisia sitoumuksia, jotka esitetään poliittisessa julistuksessa,</w:t>
      </w:r>
    </w:p>
    <w:p w:rsidR="002F7B37" w:rsidRPr="00EE22B4" w:rsidRDefault="002F7B37" w:rsidP="002F7B37">
      <w:pPr>
        <w:pStyle w:val="NormalHanging12a"/>
        <w:widowControl/>
        <w:ind w:left="1134"/>
      </w:pPr>
      <w:r w:rsidRPr="00EE22B4">
        <w:t>d)</w:t>
      </w:r>
      <w:r w:rsidRPr="00EE22B4">
        <w:tab/>
        <w:t xml:space="preserve">ilmaisee vahvan tukensa YK:n tasa-arvojärjestön (UN </w:t>
      </w:r>
      <w:proofErr w:type="spellStart"/>
      <w:r w:rsidRPr="00EE22B4">
        <w:t>Women</w:t>
      </w:r>
      <w:proofErr w:type="spellEnd"/>
      <w:r w:rsidRPr="00EE22B4">
        <w:t>) työlle, sillä se on YK:n järjestelmässä keskeinen toimija, joka pyrkii edistämään kaikkien naisten ja tyttöjen oikeuksia ja saattamaan yhteen kaikki merkittävät sidosryhmät poliittisen muutoksen aikaansaamiseksi ja toimien koordinoimiseksi; kehottaa kaikkia YK:n jäsenvaltioita ja EU:ta varmistamaan riittävän rahoituksen YK:n tasa-arvojärjestölle;</w:t>
      </w:r>
    </w:p>
    <w:p w:rsidR="002F7B37" w:rsidRPr="00EE22B4" w:rsidRDefault="002F7B37" w:rsidP="002F7B37">
      <w:pPr>
        <w:pStyle w:val="NormalHanging12a"/>
        <w:widowControl/>
        <w:ind w:left="1134"/>
      </w:pPr>
      <w:r w:rsidRPr="00EE22B4">
        <w:t>e)</w:t>
      </w:r>
      <w:r w:rsidRPr="00EE22B4">
        <w:tab/>
        <w:t>varmistaa, että EU näyttää esimerkkiä, osoittaa vahvaa johtajuutta ja omaksuu yhtenäisen kannan siihen, että on tärkeää lisätä kaikkien naisten ja tyttöjen vaikutusvaltaa ja saavuttaa sukupuolten tasa-arvo kaikkialla maailmassa;</w:t>
      </w:r>
    </w:p>
    <w:p w:rsidR="002F7B37" w:rsidRPr="00EE22B4" w:rsidRDefault="002F7B37" w:rsidP="002F7B37">
      <w:pPr>
        <w:pStyle w:val="NormalHanging12a"/>
        <w:widowControl/>
        <w:ind w:left="1134"/>
      </w:pPr>
      <w:r w:rsidRPr="00EE22B4">
        <w:t>f)</w:t>
      </w:r>
      <w:r w:rsidRPr="00EE22B4">
        <w:tab/>
        <w:t>varmistaa yhtäläiset mahdollisuudet koulutuksessa, työmarkkinoilla ja poliittisessa ja taloudellisessa päätöksenteossa sekä yhtäläiset mahdollisuudet saada talous- ja rahoituspalveluja;</w:t>
      </w:r>
    </w:p>
    <w:p w:rsidR="002F7B37" w:rsidRPr="00EE22B4" w:rsidRDefault="002F7B37" w:rsidP="002F7B37">
      <w:pPr>
        <w:pStyle w:val="NormalHanging12a"/>
        <w:widowControl/>
        <w:ind w:left="1134"/>
      </w:pPr>
      <w:r w:rsidRPr="00EE22B4">
        <w:t>g)</w:t>
      </w:r>
      <w:r w:rsidRPr="00EE22B4">
        <w:tab/>
        <w:t>edistää naisten ja tyttöjen johtajuutta ja heidän täyttä, tasa-arvoista ja merkityksellistä osallistumistaan kaikilla päätöksenteon tasoilla, koska naisten osallistuminen julkiseen ja poliittiseen elämään ja päätöksentekoon on olennaisen tärkeää hyvän hallintotavan ja päätöksenteon kannalta;</w:t>
      </w:r>
    </w:p>
    <w:p w:rsidR="002F7B37" w:rsidRPr="00EE22B4" w:rsidRDefault="002F7B37" w:rsidP="002F7B37">
      <w:pPr>
        <w:pStyle w:val="NormalHanging12a"/>
        <w:widowControl/>
        <w:ind w:left="1134"/>
      </w:pPr>
      <w:r w:rsidRPr="00EE22B4">
        <w:t>h)</w:t>
      </w:r>
      <w:r w:rsidRPr="00EE22B4">
        <w:tab/>
        <w:t xml:space="preserve">soveltaa sukupuolten tasa-arvon </w:t>
      </w:r>
      <w:proofErr w:type="spellStart"/>
      <w:r w:rsidRPr="00EE22B4">
        <w:t>valtavirtaistamista</w:t>
      </w:r>
      <w:proofErr w:type="spellEnd"/>
      <w:r w:rsidRPr="00EE22B4">
        <w:t xml:space="preserve"> ja sukupuolitietoista budjetointia kaikilla EU:n ja jäsenvaltioiden politiikanaloilla, koska ne ovat maailmanlaajuisesti tunnustettuja välineitä naisten oikeuksien toteuttamiseksi ja sukupuolten tasa-arvon saavuttamiseksi;</w:t>
      </w:r>
    </w:p>
    <w:p w:rsidR="002F7B37" w:rsidRPr="00EE22B4" w:rsidRDefault="002F7B37" w:rsidP="002F7B37">
      <w:pPr>
        <w:pStyle w:val="NormalHanging12a"/>
        <w:widowControl/>
        <w:ind w:left="1134"/>
      </w:pPr>
      <w:r w:rsidRPr="00EE22B4">
        <w:t>i)</w:t>
      </w:r>
      <w:r w:rsidRPr="00EE22B4">
        <w:tab/>
        <w:t>luo ja mukauttaa EU:n sisäisiä ja ulkoisia toimintapolitiikkoja ja ohjelmia, jotta voidaan paremmin lisätä kaikkien naisten ja tyttöjen vaikutusvaltaa sekä kunnioittaa, suojella ja toteuttaa heidän oikeuksiaan ja varmistaa sukupuolten tasa-arvo;</w:t>
      </w:r>
    </w:p>
    <w:p w:rsidR="002F7B37" w:rsidRPr="00EE22B4" w:rsidRDefault="002F7B37" w:rsidP="002F7B37">
      <w:pPr>
        <w:pStyle w:val="NormalHanging12a"/>
        <w:widowControl/>
        <w:ind w:left="1134"/>
      </w:pPr>
      <w:r w:rsidRPr="00EE22B4">
        <w:t>j)</w:t>
      </w:r>
      <w:r w:rsidRPr="00EE22B4">
        <w:tab/>
        <w:t>puuttuu maailmanlaajuisesti naisten köyhyyden moninaisiin ja systeemisiin perimmäisiin syihin, kuten naisten yliedustukseen matalapalkkaisissa, epävarmoissa ja osa-aikaisissa työpaikoissa, naisten työuran keskeytyksiin lasten ja muiden perheenjäsenten hoitamisen vuoksi, työmarkkinoille pääsyn ja työllistymisen puutteeseen, sukupuolten väliseen palkka- ja eläke-eroon sekä naisten aliedustukseen poliittisessa ja taloudellisessa päätöksenteossa;</w:t>
      </w:r>
    </w:p>
    <w:p w:rsidR="002F7B37" w:rsidRPr="00EE22B4" w:rsidRDefault="002F7B37" w:rsidP="002F7B37">
      <w:pPr>
        <w:pStyle w:val="NormalHanging12a"/>
        <w:widowControl/>
        <w:ind w:left="1134"/>
      </w:pPr>
      <w:r w:rsidRPr="00EE22B4">
        <w:t>k)</w:t>
      </w:r>
      <w:r w:rsidRPr="00EE22B4">
        <w:tab/>
      </w:r>
      <w:r w:rsidRPr="00486786">
        <w:t>korostaa, että on tärkeää edistää naisten ja tyttöjen vaikutusvallan lisäämistä koulutuksen ja elinikäisen oppimisen avulla, sillä ne ovat elintärkeitä haitallisten stereotypioiden ja köyhyyteen johtavan jatkuvan eriarvoisuuden torjumiseksi, sekä puuttua naisten työllisyysasteeseen ja aliedustukseen tietyillä aloilla, kuten luonnontieteissä, teknologiassa, insinööritieteissä ja matematiikassa (STEM-alat) sekä tekoälyn alalla;</w:t>
      </w:r>
    </w:p>
    <w:p w:rsidR="002F7B37" w:rsidRPr="00EE22B4" w:rsidRDefault="002F7B37" w:rsidP="002F7B37">
      <w:pPr>
        <w:pStyle w:val="NormalHanging12a"/>
        <w:widowControl/>
        <w:ind w:left="1134"/>
      </w:pPr>
      <w:r w:rsidRPr="00EE22B4">
        <w:t>l)</w:t>
      </w:r>
      <w:r w:rsidRPr="00EE22B4">
        <w:tab/>
        <w:t>tukee ja edistää naisten yrittäjyyttä kaikilla tasoilla lisäämällä heidän osallistumistaan työmarkkinoille, parantamalla heidän taloudellista riippumattomuuttaan sekä tuomalla esiin ja edistämällä naisten asemaa roolimalleina, mentoreina ja työpaikkojen luojina;</w:t>
      </w:r>
    </w:p>
    <w:p w:rsidR="002F7B37" w:rsidRPr="00EE22B4" w:rsidRDefault="002F7B37" w:rsidP="002F7B37">
      <w:pPr>
        <w:pStyle w:val="NormalHanging12a"/>
        <w:widowControl/>
        <w:ind w:left="1134"/>
      </w:pPr>
      <w:r w:rsidRPr="00EE22B4">
        <w:lastRenderedPageBreak/>
        <w:t>m)</w:t>
      </w:r>
      <w:r w:rsidRPr="00EE22B4">
        <w:tab/>
        <w:t>varmistaa, että tuleviin EU:n strategioihin, ohjelmiin ja poliittisiin aloitteisiin sisällytetään konkreettisia toimia ja riittäviä talousarviositoumuksia, joilla puututaan naisten köyhyyden eri näkökohtiin ja syihin sukupuolten tasa-arvoa koskevan EU-strategian mukaisesti;</w:t>
      </w:r>
    </w:p>
    <w:p w:rsidR="002F7B37" w:rsidRPr="00EE22B4" w:rsidRDefault="002F7B37" w:rsidP="002F7B37">
      <w:pPr>
        <w:pStyle w:val="NormalHanging12a"/>
        <w:widowControl/>
        <w:ind w:left="1134"/>
      </w:pPr>
      <w:r w:rsidRPr="00EE22B4">
        <w:t>n)</w:t>
      </w:r>
      <w:r w:rsidRPr="00EE22B4">
        <w:tab/>
        <w:t xml:space="preserve">korostaa ja lisää tietoisuutta yhteiskunnassa ja aseellisissa konflikteissa tapahtuvan </w:t>
      </w:r>
      <w:proofErr w:type="spellStart"/>
      <w:r w:rsidRPr="00EE22B4">
        <w:t>sukupuolistuneen</w:t>
      </w:r>
      <w:proofErr w:type="spellEnd"/>
      <w:r w:rsidRPr="00EE22B4">
        <w:t xml:space="preserve"> väkivallan tuhoisista seurauksista naisten sosiaaliseen syrjäytymiseen ja köyhyyteen ja korostaa, että tarvitaan vahvoja kansallisia ja kansainvälisiä lainsäädäntökehyksiä ja että tällaiseen väkivaltaan syyllistyneet on saatettava vastuuvelvollisiksi oikeudessa ja että uhreilla on oltava oikeus tehokkaisiin oikeussuojakeinoihin ja korvauksiin;</w:t>
      </w:r>
    </w:p>
    <w:p w:rsidR="002F7B37" w:rsidRPr="00EE22B4" w:rsidRDefault="002F7B37" w:rsidP="002F7B37">
      <w:pPr>
        <w:pStyle w:val="NormalHanging12a"/>
        <w:widowControl/>
        <w:ind w:left="1134"/>
      </w:pPr>
      <w:r w:rsidRPr="00EE22B4">
        <w:t>o)</w:t>
      </w:r>
      <w:r w:rsidRPr="00EE22B4">
        <w:tab/>
        <w:t>torjuu haitallisia perinteisiä käytäntöjä, kuten lapsi- ja pakkoavioliittoja ja naisten sukuelinten silpomista;</w:t>
      </w:r>
    </w:p>
    <w:p w:rsidR="002F7B37" w:rsidRPr="00EE22B4" w:rsidRDefault="002F7B37" w:rsidP="002F7B37">
      <w:pPr>
        <w:pStyle w:val="NormalHanging12a"/>
        <w:widowControl/>
        <w:ind w:left="1134"/>
      </w:pPr>
      <w:r w:rsidRPr="00EE22B4">
        <w:t>p)</w:t>
      </w:r>
      <w:r w:rsidRPr="00EE22B4">
        <w:tab/>
        <w:t xml:space="preserve">varmistaa toimet, joilla torjutaan tyttöjen koulupoissaoloja kuukautisten aikana parantamalla vesi-, </w:t>
      </w:r>
      <w:proofErr w:type="spellStart"/>
      <w:r w:rsidRPr="00EE22B4">
        <w:t>sanitaatio</w:t>
      </w:r>
      <w:proofErr w:type="spellEnd"/>
      <w:r w:rsidRPr="00EE22B4">
        <w:t xml:space="preserve">- ja hygieniapalveluja ja kuukautishygieniaan liittyviä järjestelyjä kouluissa ja torjumalla kuukautisköyhyyttä ja leimaamista tällä alalla, myös kaikille annettavan koulutuksen avulla; varmistaa synergioiden lisäämisen sellaisten ohjelmien välillä, jotka koskevat terveyttä, </w:t>
      </w:r>
      <w:proofErr w:type="spellStart"/>
      <w:r w:rsidRPr="00EE22B4">
        <w:t>seksuaali</w:t>
      </w:r>
      <w:proofErr w:type="spellEnd"/>
      <w:r w:rsidRPr="00EE22B4">
        <w:t xml:space="preserve">- ja lisääntymisterveyttä ja -oikeuksia sekä vesi-, </w:t>
      </w:r>
      <w:proofErr w:type="spellStart"/>
      <w:r w:rsidRPr="00EE22B4">
        <w:t>sanitaatio</w:t>
      </w:r>
      <w:proofErr w:type="spellEnd"/>
      <w:r w:rsidRPr="00EE22B4">
        <w:t>- ja hygieniapalveluja kouluissa ja tytöille annettavaa henkilökohtaista tukea;</w:t>
      </w:r>
    </w:p>
    <w:p w:rsidR="002F7B37" w:rsidRPr="00EE22B4" w:rsidRDefault="002F7B37" w:rsidP="002F7B37">
      <w:pPr>
        <w:pStyle w:val="NormalHanging12a"/>
        <w:widowControl/>
        <w:ind w:left="1134"/>
      </w:pPr>
      <w:r w:rsidRPr="00EE22B4">
        <w:t>q)</w:t>
      </w:r>
      <w:r w:rsidRPr="00EE22B4">
        <w:tab/>
        <w:t>soveltaa Euroopan sosiaalisten oikeuksien pilarin periaatteita panemalla täytäntöön oikeuksiin perustuvan lähestymistavan perustavanlaatuisen sosiaalisen suojelun takaamiseksi;</w:t>
      </w:r>
    </w:p>
    <w:p w:rsidR="002F7B37" w:rsidRPr="00EE22B4" w:rsidRDefault="002F7B37" w:rsidP="002F7B37">
      <w:pPr>
        <w:pStyle w:val="NormalHanging12a"/>
        <w:widowControl/>
        <w:ind w:left="1134"/>
      </w:pPr>
      <w:r w:rsidRPr="00EE22B4">
        <w:t>r)</w:t>
      </w:r>
      <w:r w:rsidRPr="00EE22B4">
        <w:tab/>
        <w:t>varmistaa, että jäsenvaltiot panevat täytäntöön vahvat sosiaaliturvajärjestelmät, mukaan lukien vähimmäistoimeentuloetuuden harkinta, jotta varmistetaan turvaverkko kaikille naisille, erityisesti suurimmassa köyhyys- ja syrjäytymisvaarassa oleville naisille, EU:n kansalaisten Euroopan tulevaisuuskonferenssissa esittämien vaatimusten mukaisesti;</w:t>
      </w:r>
    </w:p>
    <w:p w:rsidR="002F7B37" w:rsidRPr="00EE22B4" w:rsidRDefault="002F7B37" w:rsidP="002F7B37">
      <w:pPr>
        <w:pStyle w:val="NormalHanging12a"/>
        <w:widowControl/>
        <w:ind w:left="1134"/>
      </w:pPr>
      <w:r w:rsidRPr="00EE22B4">
        <w:t>s)</w:t>
      </w:r>
      <w:r w:rsidRPr="00EE22B4">
        <w:tab/>
        <w:t>varmistaa, että jäsenvaltiot asettavat etusijalle investoinnit sosiaalisiin infrastruktuureihin ja vihreisiin työpaikkoihin, jotta voidaan taata naisten hyvinvointi ja heidän vaikutusvaltansa lisääminen;</w:t>
      </w:r>
    </w:p>
    <w:p w:rsidR="002F7B37" w:rsidRPr="00EE22B4" w:rsidRDefault="002F7B37" w:rsidP="002F7B37">
      <w:pPr>
        <w:pStyle w:val="NormalHanging12a"/>
        <w:widowControl/>
        <w:ind w:left="1134"/>
      </w:pPr>
      <w:r w:rsidRPr="00EE22B4">
        <w:t>t)</w:t>
      </w:r>
      <w:r w:rsidRPr="00EE22B4">
        <w:tab/>
        <w:t>parantaa julkisia palveluja, mukaan lukien terveyspalvelut, laadukas ja kohtuuhintainen julkinen koulutus ja julkinen liikenne, ja toteaa saavutettavan ja luotettavan julkisen liikenteen keskeisen roolin naisten työelämään ja yhteiskuntaan osallistumisen mahdollistamisessa;</w:t>
      </w:r>
    </w:p>
    <w:p w:rsidR="002F7B37" w:rsidRPr="00EE22B4" w:rsidRDefault="002F7B37" w:rsidP="002F7B37">
      <w:pPr>
        <w:pStyle w:val="NormalHanging12a"/>
        <w:widowControl/>
        <w:ind w:left="1134"/>
      </w:pPr>
      <w:r w:rsidRPr="00EE22B4">
        <w:t>u)</w:t>
      </w:r>
      <w:r w:rsidRPr="00EE22B4">
        <w:tab/>
        <w:t>edistää vihreitä työpaikkoja ja investoi naisten kokonaisvaltaiseen osallistumiseen vihreään siirtymään, koska on olennaisen tärkeää edetä kohti kestävää taloutta ja samalla varmistaa sukupuolten tasa-arvo uusilla ja kehittyvillä aloilla;</w:t>
      </w:r>
    </w:p>
    <w:p w:rsidR="002F7B37" w:rsidRPr="00EE22B4" w:rsidRDefault="002F7B37" w:rsidP="002F7B37">
      <w:pPr>
        <w:pStyle w:val="NormalHanging12a"/>
        <w:widowControl/>
        <w:ind w:left="1134"/>
      </w:pPr>
      <w:r w:rsidRPr="00EE22B4">
        <w:t>v)</w:t>
      </w:r>
      <w:r w:rsidRPr="00EE22B4">
        <w:tab/>
        <w:t>toteaa, että energiaköyhyys vaikuttaa suhteettomasti naisiin, ja esittää erityistoimenpiteitä haavoittuvassa asemassa olevien tukemiseksi samalla kun varmistetaan, että sähkö, lämmitys ja jäähdytys ovat kaikkien saatavilla siirryttäessä vihreään energiaan;</w:t>
      </w:r>
    </w:p>
    <w:p w:rsidR="002F7B37" w:rsidRPr="00EE22B4" w:rsidRDefault="002F7B37" w:rsidP="002F7B37">
      <w:pPr>
        <w:pStyle w:val="NormalHanging12a"/>
        <w:widowControl/>
        <w:ind w:left="1134"/>
      </w:pPr>
      <w:r w:rsidRPr="00EE22B4">
        <w:t>w)</w:t>
      </w:r>
      <w:r w:rsidRPr="00EE22B4">
        <w:tab/>
        <w:t xml:space="preserve">varmistaa </w:t>
      </w:r>
      <w:proofErr w:type="spellStart"/>
      <w:r w:rsidRPr="00EE22B4">
        <w:t>seksuaali</w:t>
      </w:r>
      <w:proofErr w:type="spellEnd"/>
      <w:r w:rsidRPr="00EE22B4">
        <w:t xml:space="preserve">- ja lisääntymisterveyden ja -oikeuksien saatavuuden, mukaan lukien ikätasolle sopiva kattava </w:t>
      </w:r>
      <w:proofErr w:type="spellStart"/>
      <w:r w:rsidRPr="00EE22B4">
        <w:t>seksuaali</w:t>
      </w:r>
      <w:proofErr w:type="spellEnd"/>
      <w:r w:rsidRPr="00EE22B4">
        <w:t xml:space="preserve">- ja ihmissuhdekasvatus kaikille, </w:t>
      </w:r>
      <w:r w:rsidRPr="00EE22B4">
        <w:lastRenderedPageBreak/>
        <w:t xml:space="preserve">kohtuuhintainen nykyaikainen ehkäisy, turvallinen ja laillinen aborttihoito ja muut </w:t>
      </w:r>
      <w:proofErr w:type="spellStart"/>
      <w:r w:rsidRPr="00EE22B4">
        <w:t>seksuaali</w:t>
      </w:r>
      <w:proofErr w:type="spellEnd"/>
      <w:r w:rsidRPr="00EE22B4">
        <w:t>- ja lisääntymisterveyteen ja -oikeuksiin liittyvät palvelut laadukkaina äitiysterveyspalveluina;</w:t>
      </w:r>
    </w:p>
    <w:p w:rsidR="002F7B37" w:rsidRPr="00EE22B4" w:rsidRDefault="002F7B37" w:rsidP="002F7B37">
      <w:pPr>
        <w:pStyle w:val="NormalHanging12a"/>
        <w:widowControl/>
        <w:ind w:left="1134"/>
      </w:pPr>
      <w:r w:rsidRPr="00EE22B4">
        <w:t>x)</w:t>
      </w:r>
      <w:r w:rsidRPr="00EE22B4">
        <w:tab/>
      </w:r>
      <w:r w:rsidRPr="00486786">
        <w:t xml:space="preserve">edistää, tukee ja toteuttaa konkreettisia toimenpiteitä, joilla saavutetaan kaikkien oikeus mahdollisimman hyvään fyysiseen ja mielenterveyteen, myös varmistamalla </w:t>
      </w:r>
      <w:proofErr w:type="spellStart"/>
      <w:r w:rsidRPr="00486786">
        <w:t>seksuaali</w:t>
      </w:r>
      <w:proofErr w:type="spellEnd"/>
      <w:r w:rsidRPr="00486786">
        <w:t>- ja lisääntymisterveyden ja -oikeuksien saatavuus kaikille;</w:t>
      </w:r>
    </w:p>
    <w:p w:rsidR="002F7B37" w:rsidRPr="00EE22B4" w:rsidRDefault="002F7B37" w:rsidP="002F7B37">
      <w:pPr>
        <w:pStyle w:val="NormalHanging12a"/>
        <w:widowControl/>
        <w:ind w:left="1134"/>
      </w:pPr>
      <w:r w:rsidRPr="00EE22B4">
        <w:t>y)</w:t>
      </w:r>
      <w:r w:rsidRPr="00EE22B4">
        <w:tab/>
        <w:t xml:space="preserve">ryhtyy tehokkaisiin toimiin, joilla tuomitaan yksiselitteisesti sukupuolten tasa-arvoon ja </w:t>
      </w:r>
      <w:proofErr w:type="spellStart"/>
      <w:r w:rsidRPr="00EE22B4">
        <w:t>seksuaali</w:t>
      </w:r>
      <w:proofErr w:type="spellEnd"/>
      <w:r w:rsidRPr="00EE22B4">
        <w:t>- ja lisääntymisterveyteen ja -oikeuksiin kohdistuvat heikentämispyrkimykset ja hyökkäykset, mukaan lukien äärioikeistolaisten järjestöjen ja epädemokraattisten liikkeiden pyrkimykset heikentää naisten perusoikeuksia, itsenäisyyttä ja emansipaatiota kaikilla aloilla;</w:t>
      </w:r>
    </w:p>
    <w:p w:rsidR="002F7B37" w:rsidRPr="00EE22B4" w:rsidRDefault="002F7B37" w:rsidP="002F7B37">
      <w:pPr>
        <w:pStyle w:val="NormalHanging12a"/>
        <w:widowControl/>
        <w:ind w:left="1134"/>
      </w:pPr>
      <w:r w:rsidRPr="00EE22B4">
        <w:t>z)</w:t>
      </w:r>
      <w:r w:rsidRPr="00EE22B4">
        <w:tab/>
        <w:t>vahvistaa ja tukee kansalaisyhteiskunnan organisaatioita ja kansalaisjärjestöjä, jotka tukevat naisten oikeuksia ja heidän vaikutusvaltansa lisäämistä;</w:t>
      </w:r>
    </w:p>
    <w:p w:rsidR="002F7B37" w:rsidRPr="00EE22B4" w:rsidRDefault="002F7B37" w:rsidP="002F7B37">
      <w:pPr>
        <w:pStyle w:val="NormalHanging12a"/>
        <w:widowControl/>
        <w:ind w:left="1134"/>
      </w:pPr>
      <w:r w:rsidRPr="00EE22B4">
        <w:t>a a)</w:t>
      </w:r>
      <w:r w:rsidRPr="00EE22B4">
        <w:tab/>
        <w:t xml:space="preserve">nopeuttaa jo tehtyjen kansainvälisten sitoumusten, kuten kestävän kehityksen tavoitteiden, ihmisoikeuksien yleismaailmallisen julistuksen, Istanbulin yleissopimuksen, </w:t>
      </w:r>
      <w:proofErr w:type="spellStart"/>
      <w:r w:rsidRPr="00EE22B4">
        <w:t>ILO:n</w:t>
      </w:r>
      <w:proofErr w:type="spellEnd"/>
      <w:r w:rsidRPr="00EE22B4">
        <w:t xml:space="preserve"> yleissopimuksen nro 190 ja YK:n turvallisuusneuvoston päätöslauselman 1325, täytäntöönpanoa; tukee uusia toimenpiteitä, joilla lisätään naisten ja tyttöjen vaikutusvaltaa ja siten torjutaan heidän köyhyyttään ja sosiaalista syrjäytymistään;</w:t>
      </w:r>
    </w:p>
    <w:p w:rsidR="002F7B37" w:rsidRPr="00EE22B4" w:rsidRDefault="00486786" w:rsidP="002F7B37">
      <w:pPr>
        <w:pStyle w:val="NormalHanging12a"/>
        <w:widowControl/>
        <w:ind w:left="1134"/>
      </w:pPr>
      <w:r>
        <w:t>a</w:t>
      </w:r>
      <w:r w:rsidR="002F7B37" w:rsidRPr="00EE22B4">
        <w:t xml:space="preserve"> b)</w:t>
      </w:r>
      <w:r w:rsidR="002F7B37" w:rsidRPr="00EE22B4">
        <w:tab/>
        <w:t>edistää moninkertaisten ja risteävien syrjinnän muotojen torjuntaa kaikissa YK:n elimissä sekä EU:ssa ja sen jäsenvaltioissa;</w:t>
      </w:r>
    </w:p>
    <w:p w:rsidR="002F7B37" w:rsidRPr="00486786" w:rsidRDefault="00486786" w:rsidP="002F7B37">
      <w:pPr>
        <w:pStyle w:val="NormalHanging12a"/>
        <w:widowControl/>
        <w:ind w:left="1134"/>
      </w:pPr>
      <w:r w:rsidRPr="00486786">
        <w:t>a</w:t>
      </w:r>
      <w:r w:rsidR="002F7B37" w:rsidRPr="00486786">
        <w:t xml:space="preserve"> c)</w:t>
      </w:r>
      <w:r w:rsidR="002F7B37" w:rsidRPr="00486786">
        <w:tab/>
        <w:t xml:space="preserve">muistuttaa, että unionilla on oltava johtava asema monenvälisellä tasolla feministisen diplomatian edistämisessä, jotta voidaan panna täytäntöön kansainväliset sopimukset, jotka liittyvät naisten ja tyttöjen oikeuksiin ja heidän vaikutusvaltansa lisäämiseen; kehottaa EU:ta, sen jäsenvaltioita, komissiota ja Euroopan ulkosuhdehallintoa sitoutumaan etenemään kohti feminististä </w:t>
      </w:r>
      <w:proofErr w:type="spellStart"/>
      <w:r w:rsidR="002F7B37" w:rsidRPr="00486786">
        <w:t>ulko</w:t>
      </w:r>
      <w:proofErr w:type="spellEnd"/>
      <w:r w:rsidR="002F7B37" w:rsidRPr="00486786">
        <w:t>-, turvallisuus- ja kehityspolitiikkaa, johon sisältyy sukupuolijärjestelmää muuttava näkemys, ja asettamaan sukupuolten tasa-arvon ulkoisten toimiensa ja painopisteidensä keskiöön;</w:t>
      </w:r>
    </w:p>
    <w:p w:rsidR="002F7B37" w:rsidRPr="00EE22B4" w:rsidRDefault="00486786" w:rsidP="002F7B37">
      <w:pPr>
        <w:pStyle w:val="NormalHanging12a"/>
        <w:widowControl/>
        <w:ind w:left="1134"/>
        <w:rPr>
          <w:rFonts w:eastAsiaTheme="minorHAnsi"/>
        </w:rPr>
      </w:pPr>
      <w:r>
        <w:t>a</w:t>
      </w:r>
      <w:r w:rsidR="002F7B37" w:rsidRPr="00EE22B4">
        <w:t xml:space="preserve"> d)</w:t>
      </w:r>
      <w:r w:rsidR="002F7B37" w:rsidRPr="00EE22B4">
        <w:tab/>
        <w:t xml:space="preserve">ottaa huomioon tarpeen vahvistaa sukupuolten tasa-arvon </w:t>
      </w:r>
      <w:proofErr w:type="spellStart"/>
      <w:r w:rsidR="002F7B37" w:rsidRPr="00EE22B4">
        <w:t>valtavirtaistamista</w:t>
      </w:r>
      <w:proofErr w:type="spellEnd"/>
      <w:r w:rsidR="002F7B37" w:rsidRPr="00EE22B4">
        <w:t xml:space="preserve"> ja hyödyntää sukupuolitietoisen budjetoinnin periaatteita tehokkaammin, myös EU:n ulkopolitiikassa, jotta voidaan puuttua sukupuolten epätasa-arvoon maailmanlaajuisesti;</w:t>
      </w:r>
    </w:p>
    <w:p w:rsidR="002F7B37" w:rsidRPr="00EE22B4" w:rsidRDefault="00486786" w:rsidP="002F7B37">
      <w:pPr>
        <w:pStyle w:val="NormalHanging12a"/>
        <w:widowControl/>
        <w:ind w:left="1134"/>
      </w:pPr>
      <w:r>
        <w:t>a</w:t>
      </w:r>
      <w:r w:rsidR="002F7B37" w:rsidRPr="00EE22B4">
        <w:t xml:space="preserve"> e)</w:t>
      </w:r>
      <w:r w:rsidR="002F7B37" w:rsidRPr="00EE22B4">
        <w:tab/>
        <w:t>panee kaikilta osin täytäntöön sukupuolten tasa-arvon edistämistä koskevan kolmannen EU:n toimintasuunnitelman ja varmistaa, että vuoteen 2025 mennessä 85 prosentilla kaikista uusista toimista ulkosuhteiden alalla edistetään sukupuolten tasa-arvoa ja naisten vaikutusvallan lisäämistä;</w:t>
      </w:r>
      <w:r w:rsidR="002F7B37" w:rsidRPr="00486786">
        <w:t xml:space="preserve"> soveltaa feministisen ulkopolitiikan kokonaisvaltaista ja kestävää lähestymistapaa kaikissa ulkoisissa toimissaan ja toimintapolitiikoissaan;</w:t>
      </w:r>
    </w:p>
    <w:p w:rsidR="002F7B37" w:rsidRPr="00EE22B4" w:rsidRDefault="00486786" w:rsidP="002F7B37">
      <w:pPr>
        <w:pStyle w:val="NormalHanging12a"/>
        <w:widowControl/>
        <w:ind w:left="1134"/>
      </w:pPr>
      <w:r>
        <w:t>a</w:t>
      </w:r>
      <w:r w:rsidR="002F7B37" w:rsidRPr="00EE22B4">
        <w:t xml:space="preserve"> f)</w:t>
      </w:r>
      <w:r w:rsidR="002F7B37" w:rsidRPr="00EE22B4">
        <w:tab/>
        <w:t xml:space="preserve">varmistaa vertailukelpoisten sekä iän ja biologisen ja sosiaalisen sukupuolen mukaan eriteltyjen tietojen keräämisen moninkertaisista ja risteävistä syrjinnän muodoista kärsivien henkilöiden tilanteesta, jotta voidaan parantaa tietojen </w:t>
      </w:r>
      <w:r w:rsidR="002F7B37" w:rsidRPr="00EE22B4">
        <w:lastRenderedPageBreak/>
        <w:t>analysointia ja tuottaa tietoja toimintapolitiikkojen suunnittelua ja täytäntöönpanoa varten, sillä tällä hetkellä on saatavilla alle puolet kestävän kehityksen tavoitteen 5 seurannassa tarvittavista tiedoista;</w:t>
      </w:r>
    </w:p>
    <w:p w:rsidR="00E365E1" w:rsidRPr="00EE22B4" w:rsidRDefault="002F7B37" w:rsidP="00486786">
      <w:pPr>
        <w:ind w:left="567" w:hanging="567"/>
      </w:pPr>
      <w:r w:rsidRPr="00EE22B4">
        <w:t>2.</w:t>
      </w:r>
      <w:r w:rsidRPr="00EE22B4">
        <w:tab/>
        <w:t>kehottaa puhemiestä välittämään tämän päätöslauselman neuvostolle, komissiolle, komission varapuheenjohtajalle / unionin ulkoasioiden ja turvallisuuspolitiikan korkealle edustajalle ja ihmisoikeuksista vastaavalle EU:n erityisedustajalle.</w:t>
      </w:r>
      <w:bookmarkStart w:id="8" w:name="TextBodyEnd"/>
      <w:bookmarkEnd w:id="8"/>
    </w:p>
    <w:sectPr w:rsidR="00E365E1" w:rsidRPr="00EE22B4" w:rsidSect="00EE22B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B0A" w:rsidRPr="00EE22B4" w:rsidRDefault="00284B0A">
      <w:r w:rsidRPr="00EE22B4">
        <w:separator/>
      </w:r>
    </w:p>
  </w:endnote>
  <w:endnote w:type="continuationSeparator" w:id="0">
    <w:p w:rsidR="00284B0A" w:rsidRPr="00EE22B4" w:rsidRDefault="00284B0A">
      <w:r w:rsidRPr="00EE22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B0A" w:rsidRPr="00EE22B4" w:rsidRDefault="00284B0A">
      <w:r w:rsidRPr="00EE22B4">
        <w:separator/>
      </w:r>
    </w:p>
  </w:footnote>
  <w:footnote w:type="continuationSeparator" w:id="0">
    <w:p w:rsidR="00284B0A" w:rsidRPr="00EE22B4" w:rsidRDefault="00284B0A">
      <w:r w:rsidRPr="00EE22B4">
        <w:continuationSeparator/>
      </w:r>
    </w:p>
  </w:footnote>
  <w:footnote w:id="1">
    <w:p w:rsidR="002F7B37" w:rsidRPr="00EE22B4" w:rsidRDefault="002F7B37" w:rsidP="00EE22B4">
      <w:pPr>
        <w:pStyle w:val="FootnoteText"/>
        <w:ind w:left="567" w:hanging="567"/>
        <w:rPr>
          <w:sz w:val="24"/>
          <w:lang w:val="fi-FI"/>
        </w:rPr>
      </w:pPr>
      <w:r w:rsidRPr="00EE22B4">
        <w:rPr>
          <w:rStyle w:val="FootnoteReference"/>
          <w:sz w:val="24"/>
          <w:lang w:val="fi-FI"/>
        </w:rPr>
        <w:footnoteRef/>
      </w:r>
      <w:r w:rsidR="00EE22B4" w:rsidRPr="00EE22B4">
        <w:rPr>
          <w:sz w:val="24"/>
          <w:lang w:val="fi-FI"/>
        </w:rPr>
        <w:t xml:space="preserve"> </w:t>
      </w:r>
      <w:r w:rsidR="00EE22B4" w:rsidRPr="00EE22B4">
        <w:rPr>
          <w:sz w:val="24"/>
          <w:lang w:val="fi-FI"/>
        </w:rPr>
        <w:tab/>
      </w:r>
      <w:r w:rsidRPr="00EE22B4">
        <w:rPr>
          <w:sz w:val="24"/>
          <w:lang w:val="fi-FI"/>
        </w:rPr>
        <w:t>EUVL C 47, 7.2.2023, s. 30.</w:t>
      </w:r>
    </w:p>
  </w:footnote>
  <w:footnote w:id="2">
    <w:p w:rsidR="002F7B37" w:rsidRPr="00EE22B4" w:rsidRDefault="002F7B37" w:rsidP="00EE22B4">
      <w:pPr>
        <w:pStyle w:val="FootnoteText"/>
        <w:ind w:left="567" w:hanging="567"/>
        <w:rPr>
          <w:sz w:val="24"/>
          <w:lang w:val="fi-FI"/>
        </w:rPr>
      </w:pPr>
      <w:r w:rsidRPr="00EE22B4">
        <w:rPr>
          <w:rStyle w:val="FootnoteReference"/>
          <w:sz w:val="24"/>
          <w:lang w:val="fi-FI"/>
        </w:rPr>
        <w:footnoteRef/>
      </w:r>
      <w:r w:rsidR="00EE22B4" w:rsidRPr="00EE22B4">
        <w:rPr>
          <w:sz w:val="24"/>
          <w:lang w:val="fi-FI"/>
        </w:rPr>
        <w:t xml:space="preserve"> </w:t>
      </w:r>
      <w:r w:rsidR="00EE22B4" w:rsidRPr="00EE22B4">
        <w:rPr>
          <w:sz w:val="24"/>
          <w:lang w:val="fi-FI"/>
        </w:rPr>
        <w:tab/>
      </w:r>
      <w:r w:rsidRPr="00EE22B4">
        <w:rPr>
          <w:sz w:val="24"/>
          <w:lang w:val="fi-FI"/>
        </w:rPr>
        <w:t>EUVL C 47, 7.2.2023, s. 2.</w:t>
      </w:r>
    </w:p>
  </w:footnote>
  <w:footnote w:id="3">
    <w:p w:rsidR="002F7B37" w:rsidRPr="00EE22B4" w:rsidRDefault="002F7B37" w:rsidP="00EE22B4">
      <w:pPr>
        <w:pStyle w:val="FootnoteText"/>
        <w:ind w:left="567" w:hanging="567"/>
        <w:rPr>
          <w:sz w:val="24"/>
          <w:lang w:val="fi-FI"/>
        </w:rPr>
      </w:pPr>
      <w:r w:rsidRPr="00EE22B4">
        <w:rPr>
          <w:rStyle w:val="FootnoteReference"/>
          <w:sz w:val="24"/>
          <w:lang w:val="fi-FI"/>
        </w:rPr>
        <w:footnoteRef/>
      </w:r>
      <w:r w:rsidR="00EE22B4" w:rsidRPr="00EE22B4">
        <w:rPr>
          <w:sz w:val="24"/>
          <w:lang w:val="fi-FI"/>
        </w:rPr>
        <w:t xml:space="preserve"> </w:t>
      </w:r>
      <w:r w:rsidR="00EE22B4" w:rsidRPr="00EE22B4">
        <w:rPr>
          <w:sz w:val="24"/>
          <w:lang w:val="fi-FI"/>
        </w:rPr>
        <w:tab/>
      </w:r>
      <w:r w:rsidRPr="00EE22B4">
        <w:rPr>
          <w:sz w:val="24"/>
          <w:lang w:val="fi-FI"/>
        </w:rPr>
        <w:t>E</w:t>
      </w:r>
      <w:r w:rsidR="00486786" w:rsidRPr="00486786">
        <w:rPr>
          <w:sz w:val="24"/>
          <w:lang w:val="fi-FI"/>
        </w:rPr>
        <w:t>uroopan unioni</w:t>
      </w:r>
      <w:r w:rsidRPr="00EE22B4">
        <w:rPr>
          <w:sz w:val="24"/>
          <w:lang w:val="fi-FI"/>
        </w:rPr>
        <w:t>n perusoikeuskirjan 21 artikla.</w:t>
      </w:r>
    </w:p>
  </w:footnote>
  <w:footnote w:id="4">
    <w:p w:rsidR="002F7B37" w:rsidRPr="000557AC" w:rsidRDefault="002F7B37" w:rsidP="00EE22B4">
      <w:pPr>
        <w:pStyle w:val="FootnoteText"/>
        <w:ind w:left="567" w:hanging="567"/>
        <w:rPr>
          <w:sz w:val="24"/>
          <w:lang w:val="en-GB"/>
        </w:rPr>
      </w:pPr>
      <w:r w:rsidRPr="00EE22B4">
        <w:rPr>
          <w:rStyle w:val="FootnoteReference"/>
          <w:sz w:val="24"/>
          <w:lang w:val="fi-FI"/>
        </w:rPr>
        <w:footnoteRef/>
      </w:r>
      <w:r w:rsidR="00EE22B4" w:rsidRPr="000557AC">
        <w:rPr>
          <w:sz w:val="24"/>
          <w:lang w:val="en-GB"/>
        </w:rPr>
        <w:t xml:space="preserve"> </w:t>
      </w:r>
      <w:r w:rsidR="00EE22B4" w:rsidRPr="000557AC">
        <w:rPr>
          <w:sz w:val="24"/>
          <w:lang w:val="en-GB"/>
        </w:rPr>
        <w:tab/>
      </w:r>
      <w:proofErr w:type="spellStart"/>
      <w:r w:rsidRPr="000557AC">
        <w:rPr>
          <w:sz w:val="24"/>
          <w:lang w:val="en-GB"/>
        </w:rPr>
        <w:t>Azcona</w:t>
      </w:r>
      <w:proofErr w:type="spellEnd"/>
      <w:r w:rsidRPr="000557AC">
        <w:rPr>
          <w:sz w:val="24"/>
          <w:lang w:val="en-GB"/>
        </w:rPr>
        <w:t xml:space="preserve">, G. </w:t>
      </w:r>
      <w:proofErr w:type="spellStart"/>
      <w:proofErr w:type="gramStart"/>
      <w:r w:rsidRPr="000557AC">
        <w:rPr>
          <w:sz w:val="24"/>
          <w:lang w:val="en-GB"/>
        </w:rPr>
        <w:t>ja</w:t>
      </w:r>
      <w:proofErr w:type="spellEnd"/>
      <w:proofErr w:type="gramEnd"/>
      <w:r w:rsidRPr="000557AC">
        <w:rPr>
          <w:sz w:val="24"/>
          <w:lang w:val="en-GB"/>
        </w:rPr>
        <w:t xml:space="preserve"> Bhatt, A., </w:t>
      </w:r>
      <w:hyperlink w:anchor=":~:text=Globally%2C%20383%20million%20women%20and,and%20Southern%20Asia%20(21%25)https://www.unwomen.org/sites/default/files/Headquarters/Attachments/Sections/Library/Publications/2018/SDG-report-Spotlight-01-Gender-differences-in-poverty-and-household-composition-en.pdf." w:history="1">
        <w:r w:rsidRPr="000557AC">
          <w:rPr>
            <w:rStyle w:val="Hyperlink"/>
            <w:i/>
            <w:sz w:val="24"/>
            <w:lang w:val="en-GB"/>
          </w:rPr>
          <w:t>Poverty is not gender neutral</w:t>
        </w:r>
      </w:hyperlink>
      <w:r w:rsidRPr="000557AC">
        <w:rPr>
          <w:sz w:val="24"/>
          <w:lang w:val="en-GB"/>
        </w:rPr>
        <w:t xml:space="preserve">, UN Women, </w:t>
      </w:r>
      <w:proofErr w:type="spellStart"/>
      <w:r w:rsidRPr="000557AC">
        <w:rPr>
          <w:sz w:val="24"/>
          <w:lang w:val="en-GB"/>
        </w:rPr>
        <w:t>maaliskuu</w:t>
      </w:r>
      <w:proofErr w:type="spellEnd"/>
      <w:r w:rsidRPr="000557AC">
        <w:rPr>
          <w:sz w:val="24"/>
          <w:lang w:val="en-GB"/>
        </w:rPr>
        <w:t xml:space="preserve"> 2023.</w:t>
      </w:r>
    </w:p>
  </w:footnote>
  <w:footnote w:id="5">
    <w:p w:rsidR="002F7B37" w:rsidRPr="000557AC" w:rsidRDefault="002F7B37" w:rsidP="00EE22B4">
      <w:pPr>
        <w:pStyle w:val="FootnoteText"/>
        <w:ind w:left="567" w:hanging="567"/>
        <w:rPr>
          <w:sz w:val="24"/>
          <w:lang w:val="en-GB"/>
        </w:rPr>
      </w:pPr>
      <w:r w:rsidRPr="00EE22B4">
        <w:rPr>
          <w:rStyle w:val="FootnoteReference"/>
          <w:sz w:val="24"/>
          <w:lang w:val="fi-FI"/>
        </w:rPr>
        <w:footnoteRef/>
      </w:r>
      <w:r w:rsidR="00EE22B4" w:rsidRPr="000557AC">
        <w:rPr>
          <w:sz w:val="24"/>
          <w:lang w:val="en-GB"/>
        </w:rPr>
        <w:t xml:space="preserve"> </w:t>
      </w:r>
      <w:r w:rsidR="00EE22B4" w:rsidRPr="000557AC">
        <w:rPr>
          <w:sz w:val="24"/>
          <w:lang w:val="en-GB"/>
        </w:rPr>
        <w:tab/>
      </w:r>
      <w:hyperlink r:id="rId1" w:history="1">
        <w:r w:rsidRPr="000557AC">
          <w:rPr>
            <w:rStyle w:val="Hyperlink"/>
            <w:i/>
            <w:sz w:val="24"/>
            <w:lang w:val="en-GB"/>
          </w:rPr>
          <w:t>Gender differences in poverty and household composition through the life cycle</w:t>
        </w:r>
      </w:hyperlink>
      <w:r w:rsidRPr="000557AC">
        <w:rPr>
          <w:sz w:val="24"/>
          <w:lang w:val="en-GB"/>
        </w:rPr>
        <w:t xml:space="preserve">, UN Women </w:t>
      </w:r>
      <w:proofErr w:type="spellStart"/>
      <w:proofErr w:type="gramStart"/>
      <w:r w:rsidRPr="000557AC">
        <w:rPr>
          <w:sz w:val="24"/>
          <w:lang w:val="en-GB"/>
        </w:rPr>
        <w:t>ja</w:t>
      </w:r>
      <w:proofErr w:type="spellEnd"/>
      <w:proofErr w:type="gramEnd"/>
      <w:r w:rsidRPr="000557AC">
        <w:rPr>
          <w:sz w:val="24"/>
          <w:lang w:val="en-GB"/>
        </w:rPr>
        <w:t xml:space="preserve"> </w:t>
      </w:r>
      <w:proofErr w:type="spellStart"/>
      <w:r w:rsidRPr="000557AC">
        <w:rPr>
          <w:sz w:val="24"/>
          <w:lang w:val="en-GB"/>
        </w:rPr>
        <w:t>Maailmanpankki</w:t>
      </w:r>
      <w:proofErr w:type="spellEnd"/>
      <w:r w:rsidRPr="000557AC">
        <w:rPr>
          <w:sz w:val="24"/>
          <w:lang w:val="en-GB"/>
        </w:rPr>
        <w:t>.</w:t>
      </w:r>
    </w:p>
  </w:footnote>
  <w:footnote w:id="6">
    <w:p w:rsidR="002F7B37" w:rsidRPr="00EE22B4" w:rsidRDefault="002F7B37" w:rsidP="00EE22B4">
      <w:pPr>
        <w:pStyle w:val="FootnoteText"/>
        <w:ind w:left="567" w:hanging="567"/>
        <w:rPr>
          <w:sz w:val="24"/>
          <w:lang w:val="fi-FI"/>
        </w:rPr>
      </w:pPr>
      <w:r w:rsidRPr="00EE22B4">
        <w:rPr>
          <w:rStyle w:val="FootnoteReference"/>
          <w:sz w:val="24"/>
          <w:lang w:val="fi-FI"/>
        </w:rPr>
        <w:footnoteRef/>
      </w:r>
      <w:r w:rsidR="00EE22B4" w:rsidRPr="00EE22B4">
        <w:rPr>
          <w:sz w:val="24"/>
          <w:lang w:val="fi-FI"/>
        </w:rPr>
        <w:t xml:space="preserve"> </w:t>
      </w:r>
      <w:r w:rsidR="00EE22B4" w:rsidRPr="00EE22B4">
        <w:rPr>
          <w:sz w:val="24"/>
          <w:lang w:val="fi-FI"/>
        </w:rPr>
        <w:tab/>
      </w:r>
      <w:r w:rsidRPr="00EE22B4">
        <w:rPr>
          <w:sz w:val="24"/>
          <w:lang w:val="fi-FI"/>
        </w:rPr>
        <w:t>Päätöslauselma 5. heinäkuuta 2022 naisten köyhyydestä Euroopassa, hyväksytyt tekstit</w:t>
      </w:r>
      <w:r w:rsidR="00486786">
        <w:rPr>
          <w:sz w:val="24"/>
          <w:lang w:val="fi-FI"/>
        </w:rPr>
        <w:t>,</w:t>
      </w:r>
      <w:r w:rsidRPr="00EE22B4">
        <w:rPr>
          <w:sz w:val="24"/>
          <w:lang w:val="fi-FI"/>
        </w:rPr>
        <w:t xml:space="preserve"> P9_</w:t>
      </w:r>
      <w:proofErr w:type="gramStart"/>
      <w:r w:rsidRPr="00EE22B4">
        <w:rPr>
          <w:sz w:val="24"/>
          <w:lang w:val="fi-FI"/>
        </w:rPr>
        <w:t>TA(</w:t>
      </w:r>
      <w:proofErr w:type="gramEnd"/>
      <w:r w:rsidRPr="00EE22B4">
        <w:rPr>
          <w:sz w:val="24"/>
          <w:lang w:val="fi-FI"/>
        </w:rPr>
        <w:t>2022)0274.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FI"/>
    <w:docVar w:name="dvnumam" w:val="0"/>
    <w:docVar w:name="dvpe" w:val="756.218"/>
    <w:docVar w:name="dvtitre" w:val="Euroopan parlamentin päätöslauselma xx. helmikuuta 2024 EU:n painopisteistä naisten asemaa käsittelevän YK:n toimikunnan 68. istuntoa varten(2023/2973(RSP))"/>
  </w:docVars>
  <w:rsids>
    <w:rsidRoot w:val="00284B0A"/>
    <w:rsid w:val="00002272"/>
    <w:rsid w:val="000557AC"/>
    <w:rsid w:val="00064002"/>
    <w:rsid w:val="000677B9"/>
    <w:rsid w:val="000831BA"/>
    <w:rsid w:val="000A42CC"/>
    <w:rsid w:val="000E7DD9"/>
    <w:rsid w:val="0010095E"/>
    <w:rsid w:val="00125B37"/>
    <w:rsid w:val="00187494"/>
    <w:rsid w:val="001F32AE"/>
    <w:rsid w:val="002767FF"/>
    <w:rsid w:val="00284B0A"/>
    <w:rsid w:val="002B18FE"/>
    <w:rsid w:val="002B5493"/>
    <w:rsid w:val="002F7B37"/>
    <w:rsid w:val="00343214"/>
    <w:rsid w:val="00361C00"/>
    <w:rsid w:val="00395FA1"/>
    <w:rsid w:val="003E15D4"/>
    <w:rsid w:val="00411CCE"/>
    <w:rsid w:val="0041666E"/>
    <w:rsid w:val="00421060"/>
    <w:rsid w:val="00471C19"/>
    <w:rsid w:val="00486786"/>
    <w:rsid w:val="004867E3"/>
    <w:rsid w:val="00494A28"/>
    <w:rsid w:val="004C0004"/>
    <w:rsid w:val="004C5D52"/>
    <w:rsid w:val="0050519A"/>
    <w:rsid w:val="005072A1"/>
    <w:rsid w:val="00514517"/>
    <w:rsid w:val="00545827"/>
    <w:rsid w:val="00560270"/>
    <w:rsid w:val="005C2568"/>
    <w:rsid w:val="006037C0"/>
    <w:rsid w:val="006631B6"/>
    <w:rsid w:val="00680577"/>
    <w:rsid w:val="006A36C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B8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77F1"/>
    <w:rsid w:val="00D56C11"/>
    <w:rsid w:val="00D834A0"/>
    <w:rsid w:val="00D872DF"/>
    <w:rsid w:val="00D91E21"/>
    <w:rsid w:val="00DA7FCD"/>
    <w:rsid w:val="00E365E1"/>
    <w:rsid w:val="00E820A4"/>
    <w:rsid w:val="00EB006A"/>
    <w:rsid w:val="00EB4772"/>
    <w:rsid w:val="00ED169E"/>
    <w:rsid w:val="00ED4235"/>
    <w:rsid w:val="00EE22B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FDDE42-7B31-43A4-B7F0-BF3F0270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786"/>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2F7B37"/>
    <w:pPr>
      <w:spacing w:after="240"/>
    </w:pPr>
    <w:rPr>
      <w:b/>
    </w:rPr>
  </w:style>
  <w:style w:type="paragraph" w:customStyle="1" w:styleId="NormalHanging12a">
    <w:name w:val="NormalHanging12a"/>
    <w:basedOn w:val="Normal"/>
    <w:link w:val="NormalHanging12aChar"/>
    <w:rsid w:val="002F7B37"/>
    <w:pPr>
      <w:spacing w:after="240"/>
      <w:ind w:left="567" w:hanging="567"/>
    </w:pPr>
  </w:style>
  <w:style w:type="character" w:styleId="Hyperlink">
    <w:name w:val="Hyperlink"/>
    <w:basedOn w:val="DefaultParagraphFont"/>
    <w:uiPriority w:val="99"/>
    <w:unhideWhenUsed/>
    <w:rsid w:val="002F7B37"/>
    <w:rPr>
      <w:color w:val="0563C1" w:themeColor="hyperlink"/>
      <w:u w:val="single"/>
    </w:rPr>
  </w:style>
  <w:style w:type="character" w:customStyle="1" w:styleId="NormalHanging12aChar">
    <w:name w:val="NormalHanging12a Char"/>
    <w:basedOn w:val="DefaultParagraphFont"/>
    <w:link w:val="NormalHanging12a"/>
    <w:locked/>
    <w:rsid w:val="002F7B37"/>
    <w:rPr>
      <w:sz w:val="24"/>
      <w:lang w:val="fi-FI"/>
    </w:rPr>
  </w:style>
  <w:style w:type="character" w:customStyle="1" w:styleId="doceo-font-family-base">
    <w:name w:val="doceo-font-family-base"/>
    <w:basedOn w:val="DefaultParagraphFont"/>
    <w:rsid w:val="002F7B37"/>
  </w:style>
  <w:style w:type="paragraph" w:styleId="Footer">
    <w:name w:val="footer"/>
    <w:basedOn w:val="Normal"/>
    <w:link w:val="FooterChar"/>
    <w:rsid w:val="000557AC"/>
    <w:pPr>
      <w:tabs>
        <w:tab w:val="center" w:pos="4513"/>
        <w:tab w:val="right" w:pos="9026"/>
      </w:tabs>
    </w:pPr>
  </w:style>
  <w:style w:type="character" w:customStyle="1" w:styleId="FooterChar">
    <w:name w:val="Footer Char"/>
    <w:basedOn w:val="DefaultParagraphFont"/>
    <w:link w:val="Footer"/>
    <w:rsid w:val="000557AC"/>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unwomen.org/sites/default/files/Headquarters/Attachments/Sections/Library/Publications/2018/SDG-report-Spotlight-01-Gender-differences-in-poverty-and-household-composition-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3D7AB-A1C0-4990-8894-B64216377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2581</Words>
  <Characters>21475</Characters>
  <Application>Microsoft Office Word</Application>
  <DocSecurity>4</DocSecurity>
  <Lines>178</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Lukas Lemcke</cp:lastModifiedBy>
  <cp:revision>2</cp:revision>
  <cp:lastPrinted>2004-11-19T15:42:00Z</cp:lastPrinted>
  <dcterms:created xsi:type="dcterms:W3CDTF">2024-06-14T08:34:00Z</dcterms:created>
  <dcterms:modified xsi:type="dcterms:W3CDTF">2024-06-14T08:34:00Z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B9-0091/2024</vt:lpwstr>
  </property>
  <property fmtid="{D5CDD505-2E9C-101B-9397-08002B2CF9AE}" pid="4" name="&lt;Type&gt;">
    <vt:lpwstr>RR</vt:lpwstr>
  </property>
</Properties>
</file>