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4E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4E32" w:rsidRDefault="00A00FC7" w:rsidP="0010095E">
            <w:pPr>
              <w:pStyle w:val="EPName"/>
            </w:pPr>
            <w:r w:rsidRPr="00D54E32">
              <w:t>Európai Parlament</w:t>
            </w:r>
          </w:p>
          <w:p w:rsidR="00751A4A" w:rsidRPr="00D54E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4E3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54E32" w:rsidRDefault="00187494" w:rsidP="0010095E">
            <w:pPr>
              <w:pStyle w:val="EPLogo"/>
            </w:pPr>
            <w:r w:rsidRPr="00D54E3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4E32" w:rsidRDefault="00D058B8" w:rsidP="004C5D52">
      <w:pPr>
        <w:pStyle w:val="LineTop"/>
      </w:pPr>
    </w:p>
    <w:p w:rsidR="00680577" w:rsidRPr="00D54E32" w:rsidRDefault="00A00FC7" w:rsidP="00680577">
      <w:pPr>
        <w:pStyle w:val="EPBodyTA1"/>
      </w:pPr>
      <w:r w:rsidRPr="00D54E32">
        <w:t>ELFOGADOTT SZÖVEGEK</w:t>
      </w:r>
    </w:p>
    <w:p w:rsidR="00D058B8" w:rsidRPr="00D54E32" w:rsidRDefault="00D058B8" w:rsidP="00D058B8">
      <w:pPr>
        <w:pStyle w:val="LineBottom"/>
      </w:pPr>
    </w:p>
    <w:p w:rsidR="00A00FC7" w:rsidRPr="00D54E32" w:rsidRDefault="00A00FC7" w:rsidP="00A00FC7">
      <w:pPr>
        <w:pStyle w:val="ATHeading1"/>
      </w:pPr>
      <w:bookmarkStart w:id="0" w:name="TANumber"/>
      <w:r w:rsidRPr="00D54E32">
        <w:t>P9_TA(2024)</w:t>
      </w:r>
      <w:bookmarkEnd w:id="0"/>
      <w:r w:rsidR="000030F0" w:rsidRPr="00D54E32">
        <w:t>0074</w:t>
      </w:r>
      <w:bookmarkStart w:id="1" w:name="_GoBack"/>
      <w:bookmarkEnd w:id="1"/>
    </w:p>
    <w:p w:rsidR="00A00FC7" w:rsidRPr="00D54E32" w:rsidRDefault="00FB7B64" w:rsidP="00A00FC7">
      <w:pPr>
        <w:pStyle w:val="ATHeading2"/>
      </w:pPr>
      <w:bookmarkStart w:id="2" w:name="title"/>
      <w:r w:rsidRPr="00D54E32">
        <w:rPr>
          <w:bCs/>
        </w:rPr>
        <w:t xml:space="preserve">Az EU prioritásai az ENSZ nők helyzetével foglalkozó bizottságának 68. </w:t>
      </w:r>
      <w:proofErr w:type="spellStart"/>
      <w:r w:rsidRPr="00D54E32">
        <w:rPr>
          <w:bCs/>
        </w:rPr>
        <w:t>ülésszakára</w:t>
      </w:r>
      <w:proofErr w:type="spellEnd"/>
      <w:r w:rsidRPr="00D54E32">
        <w:rPr>
          <w:bCs/>
        </w:rPr>
        <w:t xml:space="preserve"> vonatkozóan</w:t>
      </w:r>
      <w:bookmarkEnd w:id="2"/>
    </w:p>
    <w:p w:rsidR="00A00FC7" w:rsidRPr="00D54E32" w:rsidRDefault="00A00FC7" w:rsidP="00A00FC7">
      <w:pPr>
        <w:rPr>
          <w:i/>
          <w:vanish/>
        </w:rPr>
      </w:pPr>
      <w:r w:rsidRPr="00D54E32">
        <w:rPr>
          <w:i/>
        </w:rPr>
        <w:fldChar w:fldCharType="begin"/>
      </w:r>
      <w:r w:rsidRPr="00D54E32">
        <w:rPr>
          <w:i/>
        </w:rPr>
        <w:instrText xml:space="preserve"> TC"(</w:instrText>
      </w:r>
      <w:bookmarkStart w:id="3" w:name="DocNumber"/>
      <w:r w:rsidRPr="00D54E32">
        <w:rPr>
          <w:i/>
        </w:rPr>
        <w:instrText>B9-0091/2024</w:instrText>
      </w:r>
      <w:bookmarkEnd w:id="3"/>
      <w:r w:rsidRPr="00D54E32">
        <w:rPr>
          <w:i/>
        </w:rPr>
        <w:instrText xml:space="preserve">)"\l3 \n&gt; \* MERGEFORMAT </w:instrText>
      </w:r>
      <w:r w:rsidRPr="00D54E32">
        <w:rPr>
          <w:i/>
        </w:rPr>
        <w:fldChar w:fldCharType="end"/>
      </w:r>
    </w:p>
    <w:p w:rsidR="00A00FC7" w:rsidRPr="00D54E32" w:rsidRDefault="00A00FC7" w:rsidP="00A00FC7">
      <w:pPr>
        <w:rPr>
          <w:vanish/>
        </w:rPr>
      </w:pPr>
      <w:bookmarkStart w:id="4" w:name="PE"/>
      <w:r w:rsidRPr="00D54E32">
        <w:rPr>
          <w:vanish/>
        </w:rPr>
        <w:t>PE756.218</w:t>
      </w:r>
      <w:bookmarkEnd w:id="4"/>
    </w:p>
    <w:p w:rsidR="00A00FC7" w:rsidRPr="00D54E32" w:rsidRDefault="00A00FC7" w:rsidP="00A00FC7">
      <w:pPr>
        <w:pStyle w:val="ATHeading3"/>
      </w:pPr>
      <w:bookmarkStart w:id="5" w:name="Sujet"/>
      <w:r w:rsidRPr="00D54E32">
        <w:t xml:space="preserve">Az Európai Parlament 2024. </w:t>
      </w:r>
      <w:r w:rsidR="00FB7B64" w:rsidRPr="00D54E32">
        <w:t>február 8</w:t>
      </w:r>
      <w:r w:rsidRPr="00D54E32">
        <w:t xml:space="preserve">-i állásfoglalása az Európai Unió prioritásairól az ENSZ nők helyzetével foglalkozó bizottságának 68. </w:t>
      </w:r>
      <w:proofErr w:type="spellStart"/>
      <w:r w:rsidRPr="00D54E32">
        <w:t>ülésszakára</w:t>
      </w:r>
      <w:proofErr w:type="spellEnd"/>
      <w:r w:rsidRPr="00D54E32">
        <w:t xml:space="preserve"> vonatkozóan</w:t>
      </w:r>
      <w:bookmarkEnd w:id="5"/>
      <w:r w:rsidRPr="00D54E32">
        <w:t xml:space="preserve"> </w:t>
      </w:r>
      <w:bookmarkStart w:id="6" w:name="References"/>
      <w:r w:rsidRPr="00D54E32">
        <w:t>(2023/</w:t>
      </w:r>
      <w:proofErr w:type="gramStart"/>
      <w:r w:rsidRPr="00D54E32">
        <w:t>2973(</w:t>
      </w:r>
      <w:proofErr w:type="gramEnd"/>
      <w:r w:rsidRPr="00D54E32">
        <w:t>RSP))</w:t>
      </w:r>
      <w:bookmarkEnd w:id="6"/>
    </w:p>
    <w:p w:rsidR="00A00FC7" w:rsidRPr="00D54E32" w:rsidRDefault="00A00FC7" w:rsidP="00A00FC7"/>
    <w:p w:rsidR="00D91915" w:rsidRPr="00D54E32" w:rsidRDefault="00D91915" w:rsidP="00D91915">
      <w:pPr>
        <w:pStyle w:val="NormalBold12a"/>
        <w:rPr>
          <w:b w:val="0"/>
          <w:color w:val="000000" w:themeColor="text1"/>
        </w:rPr>
      </w:pPr>
      <w:bookmarkStart w:id="7" w:name="TextBodyBegin"/>
      <w:bookmarkEnd w:id="7"/>
      <w:r w:rsidRPr="00D54E32">
        <w:rPr>
          <w:b w:val="0"/>
          <w:i/>
          <w:iCs/>
          <w:color w:val="000000" w:themeColor="text1"/>
        </w:rPr>
        <w:t>Az Európai Parlament,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 xml:space="preserve">tekintettel az ENSZ nők helyzetével foglalkozó bizottságának 68. </w:t>
      </w:r>
      <w:proofErr w:type="spellStart"/>
      <w:r w:rsidRPr="00D54E32">
        <w:t>ülésszakára</w:t>
      </w:r>
      <w:proofErr w:type="spellEnd"/>
      <w:r w:rsidRPr="00D54E32">
        <w:t xml:space="preserve"> és annak kiemelt témájára: "A nemek közötti egyenlőség mielőbbi megvalósítása, illetve valamennyi nő és lány nagyobb társadalmi szerepvállalásra ösztönzésének felgyorsítása a szegénység kezelése, valamint a nemek közötti egyenlőség szempontját szem előtt tartó intézmények és </w:t>
      </w:r>
      <w:proofErr w:type="gramStart"/>
      <w:r w:rsidRPr="00D54E32">
        <w:t>finanszírozás</w:t>
      </w:r>
      <w:proofErr w:type="gramEnd"/>
      <w:r w:rsidRPr="00D54E32">
        <w:t xml:space="preserve"> megerősítése révén",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 xml:space="preserve">tekintettel az 1995. szeptember 15-i Pekingi Nyilatkozatra és Cselekvési Platformra, valamint felülvizsgálati </w:t>
      </w:r>
      <w:proofErr w:type="gramStart"/>
      <w:r w:rsidRPr="00D54E32">
        <w:t>konferenciáinak</w:t>
      </w:r>
      <w:proofErr w:type="gramEnd"/>
      <w:r w:rsidRPr="00D54E32">
        <w:t xml:space="preserve"> eredményeire,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</w:r>
      <w:proofErr w:type="gramStart"/>
      <w:r w:rsidRPr="00D54E32">
        <w:t>tekintettel</w:t>
      </w:r>
      <w:proofErr w:type="gramEnd"/>
      <w:r w:rsidRPr="00D54E32">
        <w:t xml:space="preserve"> a nőkkel szemben alkalmazott hátrányos megkülönböztetés minden formájának kiküszöböléséről szóló, 1979. évi ENSZ-egyezményre,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az Európai Unió Alapjogi Chartájának 21. és 23. cikkére,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az ENSZ 2030-ig tartó időszakra vonatkozó fenntartható fejlődési menetrendjére, a „senki se maradjon le” elvére, valamint különösen a szegénység megállítását célzó 1. fenntartható fejlődési célra, az 5. fenntartható fejlődési célra, amelynek célja a nemek közötti egyenlőség megvalósítása és a nők életkörülményeinek javítása, és a fenntartható és gazdasági növekedést célzó 8. fenntartható fejlődési célra,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az EU külső tevékenységeiben a nemek közötti egyenlőség biztosítását és a nők szerepének megerősítését célzó, 2021–2025-ös időszakra szóló uniós cselekvési tervre (GAP III),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a 2020. március 5-i uniós nemi esélyegyenlőségi stratégiára (2020–2025),</w:t>
      </w:r>
    </w:p>
    <w:p w:rsidR="00D91915" w:rsidRPr="00D54E32" w:rsidRDefault="00D91915" w:rsidP="00FB7B64">
      <w:pPr>
        <w:pStyle w:val="NormalHanging12a"/>
        <w:widowControl/>
      </w:pPr>
      <w:r w:rsidRPr="00D54E32">
        <w:lastRenderedPageBreak/>
        <w:t>–</w:t>
      </w:r>
      <w:r w:rsidRPr="00D54E32">
        <w:tab/>
        <w:t>tekintettel a gondozásra vonatkozó közös európai fellépésről szóló, 2022. július 5-i állásfoglalására</w:t>
      </w:r>
      <w:r w:rsidRPr="00D54E32">
        <w:rPr>
          <w:rStyle w:val="FootnoteReference"/>
        </w:rPr>
        <w:footnoteReference w:id="1"/>
      </w:r>
      <w:r w:rsidRPr="00D54E32">
        <w:t>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„</w:t>
      </w:r>
      <w:proofErr w:type="gramStart"/>
      <w:r w:rsidRPr="00D54E32">
        <w:t>A</w:t>
      </w:r>
      <w:proofErr w:type="gramEnd"/>
      <w:r w:rsidRPr="00D54E32">
        <w:t xml:space="preserve"> nők szegénysége Európában” című, 2022. június 24-i állásfoglalására</w:t>
      </w:r>
      <w:r w:rsidRPr="00D54E32">
        <w:rPr>
          <w:rStyle w:val="FootnoteReference"/>
        </w:rPr>
        <w:footnoteReference w:id="2"/>
      </w:r>
      <w:r w:rsidRPr="00D54E32">
        <w:t>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az Európai Unió működéséről szóló szerződés 157. cikkének (4) bekezdésére,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 xml:space="preserve">tekintettel a Tanácshoz és a Bizottsághoz intézett, az ENSZ nők helyzetével foglalkozó bizottságának 68. </w:t>
      </w:r>
      <w:proofErr w:type="spellStart"/>
      <w:r w:rsidRPr="00D54E32">
        <w:t>ülésszakára</w:t>
      </w:r>
      <w:proofErr w:type="spellEnd"/>
      <w:r w:rsidRPr="00D54E32">
        <w:t xml:space="preserve"> vonatkozó uniós prioritásokkal kapcsolatos kérdésekre (O-000056/2023 – B9-000</w:t>
      </w:r>
      <w:r w:rsidR="00FB7B64" w:rsidRPr="00D54E32">
        <w:t>5</w:t>
      </w:r>
      <w:r w:rsidRPr="00D54E32">
        <w:t>/2024 és O-000057/2023 – B9-000</w:t>
      </w:r>
      <w:r w:rsidR="00FB7B64" w:rsidRPr="00D54E32">
        <w:t>6</w:t>
      </w:r>
      <w:r w:rsidRPr="00D54E32">
        <w:t>/2024),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eljárási szabályzata 136. cikkének (5) bekezdésére és 132. cikkének (2) bekezdésére,</w:t>
      </w:r>
    </w:p>
    <w:p w:rsidR="00D91915" w:rsidRPr="00D54E32" w:rsidRDefault="00D91915" w:rsidP="00FB7B64">
      <w:pPr>
        <w:pStyle w:val="NormalHanging12a"/>
        <w:widowControl/>
      </w:pPr>
      <w:r w:rsidRPr="00D54E32">
        <w:t>–</w:t>
      </w:r>
      <w:r w:rsidRPr="00D54E32">
        <w:tab/>
        <w:t>tekintettel a Nőjogi és Esélyegyenlőségi Bizottság állásfoglalási indítványára,</w:t>
      </w:r>
    </w:p>
    <w:p w:rsidR="00D91915" w:rsidRPr="00D54E32" w:rsidRDefault="00D91915" w:rsidP="000030F0">
      <w:pPr>
        <w:pStyle w:val="NormalHanging12a"/>
        <w:widowControl/>
        <w:rPr>
          <w:color w:val="000000" w:themeColor="text1"/>
        </w:rPr>
      </w:pPr>
      <w:r w:rsidRPr="00D54E32">
        <w:rPr>
          <w:color w:val="000000" w:themeColor="text1"/>
        </w:rPr>
        <w:t>A.</w:t>
      </w:r>
      <w:r w:rsidRPr="00D54E32">
        <w:rPr>
          <w:color w:val="000000" w:themeColor="text1"/>
        </w:rPr>
        <w:tab/>
      </w:r>
      <w:proofErr w:type="gramStart"/>
      <w:r w:rsidRPr="00D54E32">
        <w:rPr>
          <w:color w:val="000000" w:themeColor="text1"/>
        </w:rPr>
        <w:t>mivel</w:t>
      </w:r>
      <w:proofErr w:type="gramEnd"/>
      <w:r w:rsidRPr="00D54E32">
        <w:rPr>
          <w:color w:val="000000" w:themeColor="text1"/>
        </w:rPr>
        <w:t xml:space="preserve"> a nők jogainak és a nemek közötti egyenlőségnek a biztosítása az EU egyik alapelve, amelyet az Európai Unióról szóló szerződés 2. cikke és az Európai Unió Alapjogi Chartájának 23. cikke rögzít; mivel a nemek közötti egyenlőség általános érvényesítése és a nemek közötti egyenlőség szempontját érvényesítő költségvetés-tervezés fontos eszköz e cél eléréséhez és ezen elvek valamennyi uniós politikába, intézkedésbe és fellépésbe – köztük ezek külső dimenzióit is – való integrálásához; </w:t>
      </w:r>
    </w:p>
    <w:p w:rsidR="00D91915" w:rsidRPr="00D54E32" w:rsidRDefault="00D91915" w:rsidP="000030F0">
      <w:pPr>
        <w:pStyle w:val="NormalHanging12a"/>
        <w:widowControl/>
        <w:rPr>
          <w:color w:val="000000" w:themeColor="text1"/>
        </w:rPr>
      </w:pPr>
      <w:proofErr w:type="gramStart"/>
      <w:r w:rsidRPr="00D54E32">
        <w:rPr>
          <w:color w:val="000000" w:themeColor="text1"/>
        </w:rPr>
        <w:t>B.</w:t>
      </w:r>
      <w:r w:rsidRPr="00D54E32">
        <w:rPr>
          <w:color w:val="000000" w:themeColor="text1"/>
        </w:rPr>
        <w:tab/>
        <w:t>mivel a Nők Negyedik Világkonferenciáján, amelyre 1995-ben, Pekingben került sor, világszerte 189 kormány, köztük az Európai Unió és tagállamai elkötelezték magukat amellett, hogy a nemek közötti egyenlőség és valamennyi nő és lány társadalmi szerepvállalásának növelése érdekében munkálkodnak; mivel az ENSZ tagállamai által 2015-ben elfogadott fenntartható fejlődési menetrend 5. fenntartható fejlődési célja 2030-at jelölte meg határidőként, hogy megvalósítsák a nemek közötti egyenlőséget, valamint a legkülönfélébb hátterű és élethelyzetű nők és lányok helyzetének javítását;</w:t>
      </w:r>
      <w:proofErr w:type="gramEnd"/>
      <w:r w:rsidRPr="00D54E32">
        <w:rPr>
          <w:color w:val="000000" w:themeColor="text1"/>
        </w:rPr>
        <w:t xml:space="preserve"> </w:t>
      </w:r>
    </w:p>
    <w:p w:rsidR="00D91915" w:rsidRPr="00D54E32" w:rsidRDefault="00D91915" w:rsidP="000030F0">
      <w:pPr>
        <w:pStyle w:val="NormalHanging12a"/>
        <w:widowControl/>
        <w:rPr>
          <w:color w:val="385623" w:themeColor="accent6" w:themeShade="80"/>
        </w:rPr>
      </w:pPr>
      <w:r w:rsidRPr="00D54E32">
        <w:rPr>
          <w:color w:val="000000" w:themeColor="text1"/>
        </w:rPr>
        <w:t>C.</w:t>
      </w:r>
      <w:r w:rsidRPr="00D54E32">
        <w:rPr>
          <w:color w:val="000000" w:themeColor="text1"/>
        </w:rPr>
        <w:tab/>
      </w:r>
      <w:r w:rsidRPr="00D54E32">
        <w:t xml:space="preserve">mivel az EU-nak el kell ismernie azon felelősségét, hogy külpolitikájának valamennyi területén – például a fejlesztési együttműködésben, a </w:t>
      </w:r>
      <w:proofErr w:type="gramStart"/>
      <w:r w:rsidRPr="00D54E32">
        <w:t>humanitárius</w:t>
      </w:r>
      <w:proofErr w:type="gramEnd"/>
      <w:r w:rsidRPr="00D54E32">
        <w:t xml:space="preserve"> segítségnyújtásban, a kereskedelemben, a mezőgazdaságban, az éghajlat-politikában és a migrációban – figyelembe vegye a nemi dimenziót annak érdekében, hogy hatással legyen a nők globális szegénységének felszámolására; </w:t>
      </w:r>
    </w:p>
    <w:p w:rsidR="00D91915" w:rsidRPr="00D54E32" w:rsidRDefault="00D91915" w:rsidP="000030F0">
      <w:pPr>
        <w:pStyle w:val="NormalHanging12a"/>
        <w:widowControl/>
        <w:rPr>
          <w:color w:val="385623" w:themeColor="accent6" w:themeShade="80"/>
        </w:rPr>
      </w:pPr>
      <w:r w:rsidRPr="00D54E32">
        <w:rPr>
          <w:color w:val="000000" w:themeColor="text1"/>
        </w:rPr>
        <w:t>D.</w:t>
      </w:r>
      <w:r w:rsidRPr="00D54E32">
        <w:rPr>
          <w:color w:val="000000" w:themeColor="text1"/>
        </w:rPr>
        <w:tab/>
      </w:r>
      <w:r w:rsidRPr="00D54E32">
        <w:t xml:space="preserve">mivel a feminista külpolitikai </w:t>
      </w:r>
      <w:proofErr w:type="gramStart"/>
      <w:r w:rsidRPr="00D54E32">
        <w:t>koncepció</w:t>
      </w:r>
      <w:proofErr w:type="gramEnd"/>
      <w:r w:rsidRPr="00D54E32">
        <w:t xml:space="preserve"> célja a nők és lányok szerepvállalásának erősítése, a válságok megoldása, valamint a nőkre, a lányokra és a nemek közötti egyenlőségre gyakorolt negatív hatások csökkentése, beleértve a nők szegénysége elleni küzdelmet is; mivel az EU-nak törekednie kell arra, hogy külső tevékenysége során ilyen holisztikus megközelítést alkalmazzon; </w:t>
      </w:r>
    </w:p>
    <w:p w:rsidR="00D91915" w:rsidRPr="00D54E32" w:rsidRDefault="00D91915" w:rsidP="000030F0">
      <w:pPr>
        <w:pStyle w:val="NormalHanging12a"/>
        <w:widowControl/>
        <w:rPr>
          <w:color w:val="385623" w:themeColor="accent6" w:themeShade="80"/>
        </w:rPr>
      </w:pPr>
      <w:r w:rsidRPr="00D54E32">
        <w:rPr>
          <w:color w:val="000000" w:themeColor="text1"/>
        </w:rPr>
        <w:t>E.</w:t>
      </w:r>
      <w:r w:rsidRPr="00D54E32">
        <w:rPr>
          <w:color w:val="000000" w:themeColor="text1"/>
        </w:rPr>
        <w:tab/>
      </w:r>
      <w:proofErr w:type="gramStart"/>
      <w:r w:rsidRPr="00D54E32">
        <w:t>mivel az 1995. évi Pekingi Cselekvési Platform hangsúlyozta, hogy a nemek közötti egyenlőség és a nők és lányok társadalmi szerepvállalásának növelése, valamint emberi jogaik érvényesítése kritikus tényezők a szegénység felszámolásában; mivel a szegénység, valamint a társadalmi és politikai kirekesztés között erős kölcsönös függőség áll fenn; mivel a nők szegénysége összetett, többdimenziós probléma, amely nemzeti és nemzetközi gyökerekkel egyaránt rendelkezik; mivel ezért kulcsfontosságú a nők szegénységének valamennyi kiváltó oka és megnyilvánulása elleni küzdelem; mivel ezek korlátozzák képességüket</w:t>
      </w:r>
      <w:proofErr w:type="gramEnd"/>
      <w:r w:rsidRPr="00D54E32">
        <w:t xml:space="preserve"> </w:t>
      </w:r>
      <w:proofErr w:type="gramStart"/>
      <w:r w:rsidRPr="00D54E32">
        <w:t>arra</w:t>
      </w:r>
      <w:proofErr w:type="gramEnd"/>
      <w:r w:rsidRPr="00D54E32">
        <w:t xml:space="preserve">, hogy a fenntartható megélhetés biztosítása érdekében teljes mértékben kiaknázzák a bennük rejlő lehetőségeket, és éljenek jogaikkal a társadalomban; </w:t>
      </w:r>
    </w:p>
    <w:p w:rsidR="00D91915" w:rsidRPr="00D54E32" w:rsidRDefault="00D91915" w:rsidP="00FB7B64">
      <w:pPr>
        <w:pStyle w:val="NormalHanging12a"/>
        <w:widowControl/>
      </w:pPr>
      <w:r w:rsidRPr="00D54E32">
        <w:rPr>
          <w:color w:val="000000" w:themeColor="text1"/>
        </w:rPr>
        <w:t>F.</w:t>
      </w:r>
      <w:r w:rsidRPr="00D54E32">
        <w:rPr>
          <w:color w:val="000000" w:themeColor="text1"/>
        </w:rPr>
        <w:tab/>
      </w:r>
      <w:proofErr w:type="gramStart"/>
      <w:r w:rsidRPr="00D54E32">
        <w:t xml:space="preserve">mivel a nőket és lányokat továbbra is aránytalanul sújtja a szegénység és a társadalmi kirekesztés kockázata a férfiakhoz képest, különösen a </w:t>
      </w:r>
      <w:r w:rsidR="001E4CA2" w:rsidRPr="00D54E32">
        <w:t>biológiai</w:t>
      </w:r>
      <w:r w:rsidR="001E4CA2" w:rsidRPr="00D54E32">
        <w:rPr>
          <w:b/>
          <w:bCs/>
          <w:i/>
          <w:iCs/>
          <w:lang w:val="ro-RO"/>
        </w:rPr>
        <w:t xml:space="preserve">, </w:t>
      </w:r>
      <w:r w:rsidRPr="00D54E32">
        <w:t>nemen, fajon, bőrszínen, etnikai vagy társadalmi származáson, genetikai tulajdonságon, nyelven, valláson vagy meggyőződésen, politikai vagy más véleményen, nemzeti kisebbséghez tartozáson, vagyoni helyzeten, születésen, fogyatékosságon, életkoron, szexuális irányultságon</w:t>
      </w:r>
      <w:r w:rsidRPr="00D54E32">
        <w:rPr>
          <w:rStyle w:val="FootnoteReference"/>
          <w:color w:val="000000"/>
        </w:rPr>
        <w:footnoteReference w:id="3"/>
      </w:r>
      <w:r w:rsidRPr="00D54E32">
        <w:t xml:space="preserve">, </w:t>
      </w:r>
      <w:r w:rsidR="001E4CA2" w:rsidRPr="00D54E32">
        <w:t xml:space="preserve">társadalmi nemen, </w:t>
      </w:r>
      <w:r w:rsidRPr="00D54E32">
        <w:t xml:space="preserve">nemi identitáson és önkifejezésen, valamint nemi jellegeken alapuló megkülönböztetés </w:t>
      </w:r>
      <w:proofErr w:type="spellStart"/>
      <w:r w:rsidRPr="00D54E32">
        <w:t>interszekcionális</w:t>
      </w:r>
      <w:proofErr w:type="spellEnd"/>
      <w:r w:rsidRPr="00D54E32">
        <w:t xml:space="preserve"> formáival szembesülő nőket és lányokat; mivel a becslések</w:t>
      </w:r>
      <w:proofErr w:type="gramEnd"/>
      <w:r w:rsidRPr="00D54E32">
        <w:t xml:space="preserve"> </w:t>
      </w:r>
      <w:proofErr w:type="gramStart"/>
      <w:r w:rsidRPr="00D54E32">
        <w:t>szerint</w:t>
      </w:r>
      <w:proofErr w:type="gramEnd"/>
      <w:r w:rsidRPr="00D54E32">
        <w:t xml:space="preserve"> világszerte 383 millió nő és lány él napi 1,90 dollárnál kevesebből, szemben a 368 millió férfivel és fiúval</w:t>
      </w:r>
      <w:r w:rsidRPr="00D54E32">
        <w:rPr>
          <w:rStyle w:val="FootnoteReference"/>
        </w:rPr>
        <w:footnoteReference w:id="4"/>
      </w:r>
      <w:r w:rsidRPr="00D54E32">
        <w:t>; mivel a nők szegénységi rátája magasabb, mint a férfiaké (12,8%, szemben a 12,3%-</w:t>
      </w:r>
      <w:proofErr w:type="spellStart"/>
      <w:r w:rsidRPr="00D54E32">
        <w:t>kal</w:t>
      </w:r>
      <w:proofErr w:type="spellEnd"/>
      <w:r w:rsidRPr="00D54E32">
        <w:t>)</w:t>
      </w:r>
      <w:r w:rsidRPr="00D54E32">
        <w:rPr>
          <w:rStyle w:val="FootnoteReference"/>
          <w:color w:val="000000"/>
        </w:rPr>
        <w:footnoteReference w:id="5"/>
      </w:r>
      <w:r w:rsidRPr="00D54E32">
        <w:t>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 w:themeColor="text1"/>
        </w:rPr>
        <w:t>G.</w:t>
      </w:r>
      <w:r w:rsidRPr="00D54E32">
        <w:rPr>
          <w:color w:val="000000" w:themeColor="text1"/>
        </w:rPr>
        <w:tab/>
      </w:r>
      <w:proofErr w:type="gramStart"/>
      <w:r w:rsidRPr="00D54E32">
        <w:t>mivel a nők szegénysége, valamint a bér- és nyugdíjszakadék a rendszerszintű és strukturális egyenlőtlenségek és megkülönböztetés felhalmozódásának eredménye; mivel a káros nemi sztereotípiák és társadalmi normák továbbra is befolyásolják a munkamegosztást otthon, az oktatásban, a munkahelyen és a társadalomban, valamint a hatalomhoz és erőforrásokhoz való hozzáférést, beleértve a finanszírozáshoz vagy hitelhez való hozzáférést különböző forrásokból, például kockázati tőkén, köztük a nők befektetési hálózatán, földtulajdonon és öröklésen, valamint a döntéshozatalon keresztül;</w:t>
      </w:r>
      <w:r w:rsidRPr="00D54E32">
        <w:rPr>
          <w:color w:val="000000"/>
        </w:rPr>
        <w:t xml:space="preserve"> mivel a nem fizetett</w:t>
      </w:r>
      <w:proofErr w:type="gramEnd"/>
      <w:r w:rsidRPr="00D54E32">
        <w:rPr>
          <w:color w:val="000000"/>
        </w:rPr>
        <w:t xml:space="preserve"> </w:t>
      </w:r>
      <w:proofErr w:type="gramStart"/>
      <w:r w:rsidRPr="00D54E32">
        <w:rPr>
          <w:color w:val="000000"/>
        </w:rPr>
        <w:t>gondozási</w:t>
      </w:r>
      <w:proofErr w:type="gramEnd"/>
      <w:r w:rsidRPr="00D54E32">
        <w:rPr>
          <w:color w:val="000000"/>
        </w:rPr>
        <w:t xml:space="preserve"> és háztartási munka aránytalan terhet ró a nőkre és lányokra, és ezeket a háztartási és gondozási feladatokat nem ismerik el megfelelően;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/>
        </w:rPr>
        <w:t>H.</w:t>
      </w:r>
      <w:r w:rsidRPr="00D54E32">
        <w:rPr>
          <w:color w:val="000000"/>
        </w:rPr>
        <w:tab/>
      </w:r>
      <w:proofErr w:type="gramStart"/>
      <w:r w:rsidRPr="00D54E32">
        <w:rPr>
          <w:color w:val="000000"/>
        </w:rPr>
        <w:t>mivel</w:t>
      </w:r>
      <w:proofErr w:type="gramEnd"/>
      <w:r w:rsidRPr="00D54E32">
        <w:rPr>
          <w:color w:val="000000"/>
        </w:rPr>
        <w:t xml:space="preserve"> a szolgáltatásokhoz – például a gyermekgondozáshoz és a tartós ápolás-gondozáshoz – való hozzáférés különösen a nőket és lányokat érinti, ugyanis gyakran ők pótolják a gondozás és a család támogatása terén fennálló hiányosságokat, állandósítva a nem fizetett gondozással kapcsolatosan a nőkre háruló aránytalanul nagy felelősséget;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proofErr w:type="gramStart"/>
      <w:r w:rsidRPr="00D54E32">
        <w:rPr>
          <w:color w:val="000000"/>
        </w:rPr>
        <w:t>I.</w:t>
      </w:r>
      <w:r w:rsidRPr="00D54E32">
        <w:rPr>
          <w:color w:val="000000"/>
        </w:rPr>
        <w:tab/>
        <w:t>mivel világszinten a nők az egészségügyi és gondozási ágazatban dolgozók több mint 70%-át teszik ki</w:t>
      </w:r>
      <w:r w:rsidRPr="00D54E32">
        <w:rPr>
          <w:rStyle w:val="FootnoteReference"/>
          <w:color w:val="000000"/>
        </w:rPr>
        <w:footnoteReference w:id="6"/>
      </w:r>
      <w:r w:rsidRPr="00D54E32">
        <w:rPr>
          <w:color w:val="000000"/>
        </w:rPr>
        <w:t xml:space="preserve">; mivel ezeket a munkaköröket rendszeresen </w:t>
      </w:r>
      <w:proofErr w:type="spellStart"/>
      <w:r w:rsidRPr="00D54E32">
        <w:rPr>
          <w:color w:val="000000"/>
        </w:rPr>
        <w:t>alulértékelték</w:t>
      </w:r>
      <w:proofErr w:type="spellEnd"/>
      <w:r w:rsidRPr="00D54E32">
        <w:rPr>
          <w:color w:val="000000"/>
        </w:rPr>
        <w:t>, ugyanis a háztartásokban élő nők ingyen látták el és látják jelenleg is el ezeket; mivel a nőket a nem fizetett gondozás aránytalan terhei miatt inkább részmunkaidős szerződéssel foglalkoztatják; mivel a nők dolgozói szegénységben élnek, ami társadalmi kirekesztéshez vezet; mivel sürgősen foglalkozni kell a gondozási feladatokat ellátó személyeket érintő társadalmi, nemek közötti egyenlőségi és gazdasági hatásokkal;</w:t>
      </w:r>
      <w:proofErr w:type="gramEnd"/>
    </w:p>
    <w:p w:rsidR="00D91915" w:rsidRPr="00D54E32" w:rsidRDefault="00D91915" w:rsidP="00FB7B64">
      <w:pPr>
        <w:pStyle w:val="NormalHanging12a"/>
        <w:widowControl/>
        <w:rPr>
          <w:rStyle w:val="doceo-font-family-base"/>
          <w:rFonts w:eastAsiaTheme="minorHAnsi"/>
          <w:color w:val="000000"/>
        </w:rPr>
      </w:pPr>
      <w:r w:rsidRPr="00D54E32">
        <w:rPr>
          <w:rStyle w:val="doceo-font-family-base"/>
          <w:color w:val="000000"/>
        </w:rPr>
        <w:t>J.</w:t>
      </w:r>
      <w:r w:rsidRPr="00D54E32">
        <w:rPr>
          <w:rStyle w:val="doceo-font-family-base"/>
          <w:color w:val="000000"/>
        </w:rPr>
        <w:tab/>
      </w:r>
      <w:proofErr w:type="gramStart"/>
      <w:r w:rsidRPr="00D54E32">
        <w:rPr>
          <w:rStyle w:val="doceo-font-family-base"/>
          <w:color w:val="000000"/>
          <w:shd w:val="clear" w:color="auto" w:fill="FFFFFF"/>
        </w:rPr>
        <w:t>mivel</w:t>
      </w:r>
      <w:proofErr w:type="gramEnd"/>
      <w:r w:rsidRPr="00D54E32">
        <w:rPr>
          <w:rStyle w:val="doceo-font-family-base"/>
          <w:color w:val="000000"/>
          <w:shd w:val="clear" w:color="auto" w:fill="FFFFFF"/>
        </w:rPr>
        <w:t xml:space="preserve"> a nők által dominált ágazatok, például az egészségügy és az ellátás rendszerszinten alulfizetettek és </w:t>
      </w:r>
      <w:proofErr w:type="spellStart"/>
      <w:r w:rsidRPr="00D54E32">
        <w:rPr>
          <w:rStyle w:val="doceo-font-family-base"/>
          <w:color w:val="000000"/>
          <w:shd w:val="clear" w:color="auto" w:fill="FFFFFF"/>
        </w:rPr>
        <w:t>alulértékeltek</w:t>
      </w:r>
      <w:proofErr w:type="spellEnd"/>
      <w:r w:rsidRPr="00D54E32">
        <w:rPr>
          <w:rStyle w:val="doceo-font-family-base"/>
          <w:color w:val="000000"/>
          <w:shd w:val="clear" w:color="auto" w:fill="FFFFFF"/>
        </w:rPr>
        <w:t xml:space="preserve">; mivel a gazdasági függetlenség előmozdításához el kell ismerni és végre kell hajtani azokat a megfelelő intézkedéseket, amelyek biztosítják a nők egyenlő részvételét a munkaerőpiacon, az egyenlő jellegű vagy egyenlő értékű munkáért járó egyenlő díjazást, a tisztességes munkalehetőségekhez való hozzáférést, valamint az </w:t>
      </w:r>
      <w:proofErr w:type="spellStart"/>
      <w:r w:rsidRPr="00D54E32">
        <w:rPr>
          <w:rStyle w:val="doceo-font-family-base"/>
          <w:color w:val="000000"/>
          <w:shd w:val="clear" w:color="auto" w:fill="FFFFFF"/>
        </w:rPr>
        <w:t>alulértékelt</w:t>
      </w:r>
      <w:proofErr w:type="spellEnd"/>
      <w:r w:rsidRPr="00D54E32">
        <w:rPr>
          <w:rStyle w:val="doceo-font-family-base"/>
          <w:color w:val="000000"/>
          <w:shd w:val="clear" w:color="auto" w:fill="FFFFFF"/>
        </w:rPr>
        <w:t xml:space="preserve"> és alulfizetett munka közötti kapcsolat elismerését a nők által dominált ágazatokban;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/>
        </w:rPr>
        <w:t>K.</w:t>
      </w:r>
      <w:r w:rsidRPr="00D54E32">
        <w:rPr>
          <w:color w:val="000000"/>
        </w:rPr>
        <w:tab/>
      </w:r>
      <w:proofErr w:type="gramStart"/>
      <w:r w:rsidRPr="00D54E32">
        <w:rPr>
          <w:color w:val="000000"/>
        </w:rPr>
        <w:t>mivel a szegénység súlyosbítja a nemi alapú erőszak nőkre és lányokra gyakorolt hatását, ugyanis a megnövekedett gazdasági nehézségek megnehezítik a bántalmazó kapcsolatban élő nők számára, hogy elhagyják partnerüket; mivel a nemi alapú erőszak strukturális és társadalmi probléma, amely valamennyi társadalmi-gazdasági csoportban megtalálható, és származástól vagy meggyőződéstől független; mivel a nemi alapú erőszak a szegénységhez és a társadalmi kirekesztéshez is hozzájárul, mivel az erőszak drasztikus hatással van az egészségre, és a munkahely elvesztéséhez és hajléktalansághoz vezethet;</w:t>
      </w:r>
      <w:proofErr w:type="gramEnd"/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/>
        </w:rPr>
        <w:t>L.</w:t>
      </w:r>
      <w:r w:rsidRPr="00D54E32">
        <w:rPr>
          <w:color w:val="000000"/>
        </w:rPr>
        <w:tab/>
        <w:t xml:space="preserve">mivel a szegénység a nőket az emberkereskedelem és a szexuális kizsákmányolás nagyobb kockázatának teszi ki, mivel gazdaságilag kiszolgáltatottá teszik őket és családjukat a </w:t>
      </w:r>
      <w:proofErr w:type="spellStart"/>
      <w:r w:rsidRPr="00D54E32">
        <w:rPr>
          <w:color w:val="000000"/>
        </w:rPr>
        <w:t>bántalmazóiktól</w:t>
      </w:r>
      <w:proofErr w:type="spellEnd"/>
      <w:r w:rsidRPr="00D54E32">
        <w:rPr>
          <w:color w:val="000000"/>
        </w:rPr>
        <w:t>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proofErr w:type="gramStart"/>
      <w:r w:rsidRPr="00D54E32">
        <w:rPr>
          <w:color w:val="000000"/>
        </w:rPr>
        <w:t>M.</w:t>
      </w:r>
      <w:r w:rsidRPr="00D54E32">
        <w:rPr>
          <w:color w:val="000000"/>
        </w:rPr>
        <w:tab/>
        <w:t xml:space="preserve">mivel fontos megérteni a szegénység és a szexuális és reprodukciós egészséghez és jogokhoz való hozzáférés közötti kapcsolatot; mivel a szegénység más gyakorlati, jogi, pénzügyi, kulturális és társadalmi akadályokkal együtt a szexuális és reprodukciós egészséggel és jogokkal kapcsolatos szolgáltatásokhoz – többek között a biztonságos és legális abortuszhoz és a modern fogamzásgátláshoz – való hozzáférés hiányához vezethet, és fakadhat is </w:t>
      </w:r>
      <w:proofErr w:type="spellStart"/>
      <w:r w:rsidRPr="00D54E32">
        <w:rPr>
          <w:color w:val="000000"/>
        </w:rPr>
        <w:t>mindezekből</w:t>
      </w:r>
      <w:proofErr w:type="spellEnd"/>
      <w:r w:rsidRPr="00D54E32">
        <w:rPr>
          <w:color w:val="000000"/>
        </w:rPr>
        <w:t xml:space="preserve"> a nők számára; mivel a biztonságos és legális abortuszhoz való hozzáférés késleltetése és megtagadása a nők és lányok elleni erőszak egyik formája;</w:t>
      </w:r>
      <w:proofErr w:type="gramEnd"/>
      <w:r w:rsidRPr="00D54E32">
        <w:rPr>
          <w:color w:val="000000"/>
        </w:rPr>
        <w:t xml:space="preserve"> mivel számos emberi jogi szerv kijelentette, hogy a biztonságos és </w:t>
      </w:r>
      <w:proofErr w:type="gramStart"/>
      <w:r w:rsidRPr="00D54E32">
        <w:rPr>
          <w:color w:val="000000"/>
        </w:rPr>
        <w:t>legális</w:t>
      </w:r>
      <w:proofErr w:type="gramEnd"/>
      <w:r w:rsidRPr="00D54E32">
        <w:rPr>
          <w:color w:val="000000"/>
        </w:rPr>
        <w:t xml:space="preserve"> abortusz megtagadása kínzásnak vagy kegyetlen, embertelen és megalázó bánásmódnak minősülhet;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/>
        </w:rPr>
        <w:t>N.</w:t>
      </w:r>
      <w:r w:rsidRPr="00D54E32">
        <w:rPr>
          <w:color w:val="000000"/>
        </w:rPr>
        <w:tab/>
      </w:r>
      <w:proofErr w:type="gramStart"/>
      <w:r w:rsidRPr="00D54E32">
        <w:rPr>
          <w:color w:val="000000"/>
        </w:rPr>
        <w:t>mivel</w:t>
      </w:r>
      <w:proofErr w:type="gramEnd"/>
      <w:r w:rsidRPr="00D54E32">
        <w:rPr>
          <w:color w:val="000000"/>
        </w:rPr>
        <w:t xml:space="preserve"> a HIV és más szexuális úton terjedő fertőzések, a szaporítószervek daganatos megbetegedései, köztük a méhnyakrák korai felismerése és kezelése, valamint a termékenységi ellátás és kezelés elengedhetetlen az életmentéshez;</w:t>
      </w:r>
    </w:p>
    <w:p w:rsidR="00D91915" w:rsidRPr="00D54E32" w:rsidRDefault="00D91915" w:rsidP="00FB7B64">
      <w:pPr>
        <w:pStyle w:val="NormalHanging12a"/>
        <w:widowControl/>
        <w:rPr>
          <w:color w:val="000000"/>
          <w:szCs w:val="24"/>
        </w:rPr>
      </w:pPr>
      <w:r w:rsidRPr="00D54E32">
        <w:rPr>
          <w:color w:val="000000"/>
        </w:rPr>
        <w:t>O.</w:t>
      </w:r>
      <w:r w:rsidRPr="00D54E32">
        <w:rPr>
          <w:color w:val="000000"/>
        </w:rPr>
        <w:tab/>
        <w:t xml:space="preserve">mivel a menstruációs termékekre vonatkozó, nemi alapon elfogult adórendszer megnehezíti a higiéniai és menstruációs termékekhez való hozzáférést, ami súlyosbítja a menstruációs szegénység </w:t>
      </w:r>
      <w:proofErr w:type="gramStart"/>
      <w:r w:rsidRPr="00D54E32">
        <w:rPr>
          <w:color w:val="000000"/>
        </w:rPr>
        <w:t>problémáját</w:t>
      </w:r>
      <w:proofErr w:type="gramEnd"/>
      <w:r w:rsidRPr="00D54E32">
        <w:rPr>
          <w:color w:val="000000"/>
        </w:rPr>
        <w:t>; mivel a szégyenérzet, a kezeletlen menstruációs fájdalom és a diszkriminatív hagyományok, valamint a menstruáció higiénikus kezeléséhez szükséges víz és a tisztálkodási lehetőségek hiánya iskolai lemorzsolódáshoz vezetnek, és azt eredményezik, hogy a lányok és nők iskolai, illetve munkahelyi jelenléte kisebb mértékű;</w:t>
      </w:r>
    </w:p>
    <w:p w:rsidR="00D91915" w:rsidRPr="00D54E32" w:rsidRDefault="00D91915" w:rsidP="00FB7B64">
      <w:pPr>
        <w:pStyle w:val="NormalHanging12a"/>
        <w:widowControl/>
        <w:rPr>
          <w:color w:val="000000"/>
          <w:szCs w:val="24"/>
        </w:rPr>
      </w:pPr>
      <w:proofErr w:type="gramStart"/>
      <w:r w:rsidRPr="00D54E32">
        <w:rPr>
          <w:color w:val="000000"/>
        </w:rPr>
        <w:t>P.</w:t>
      </w:r>
      <w:r w:rsidRPr="00D54E32">
        <w:rPr>
          <w:color w:val="000000"/>
        </w:rPr>
        <w:tab/>
        <w:t xml:space="preserve">mivel a nők </w:t>
      </w:r>
      <w:r w:rsidRPr="00D54E32">
        <w:rPr>
          <w:rStyle w:val="doceo-font-family-base"/>
          <w:color w:val="000000"/>
          <w:shd w:val="clear" w:color="auto" w:fill="FFFFFF"/>
        </w:rPr>
        <w:t xml:space="preserve"> – egyenlő és egyenlő értékű munkáért egyenlő díjazást biztosító, valamint a munkaerőpiacon és a gazdasági döntéshozatalban való egyenlő részvételre felhatalmazó – gazdasági függetlensége és szerepvállalása</w:t>
      </w:r>
      <w:r w:rsidRPr="00D54E32">
        <w:rPr>
          <w:color w:val="000000"/>
        </w:rPr>
        <w:t xml:space="preserve"> nemcsak a nemek közötti egyenlőség megvalósításának, a nők jogai érvényesítésének és a szegénység felszámolásának központi eleme, hanem a gazdaság és a társadalom egésze számára is előnyös</w:t>
      </w:r>
      <w:r w:rsidRPr="00D54E32">
        <w:rPr>
          <w:rStyle w:val="doceo-font-family-base"/>
          <w:color w:val="000000"/>
          <w:shd w:val="clear" w:color="auto" w:fill="FFFFFF"/>
        </w:rPr>
        <w:t>; mivel az egyenlő és egyenlő értékű munkáért járó egyenlő díjazás, valamint a munkaerőpiacon és a gazdasági döntéshozatalban való egyenlő részvétel képessége az egyenlőségen alapuló gazdaságok</w:t>
      </w:r>
      <w:proofErr w:type="gramEnd"/>
      <w:r w:rsidRPr="00D54E32">
        <w:rPr>
          <w:rStyle w:val="doceo-font-family-base"/>
          <w:color w:val="000000"/>
          <w:shd w:val="clear" w:color="auto" w:fill="FFFFFF"/>
        </w:rPr>
        <w:t xml:space="preserve"> </w:t>
      </w:r>
      <w:proofErr w:type="gramStart"/>
      <w:r w:rsidRPr="00D54E32">
        <w:rPr>
          <w:rStyle w:val="doceo-font-family-base"/>
          <w:color w:val="000000"/>
          <w:shd w:val="clear" w:color="auto" w:fill="FFFFFF"/>
        </w:rPr>
        <w:t>és</w:t>
      </w:r>
      <w:proofErr w:type="gramEnd"/>
      <w:r w:rsidRPr="00D54E32">
        <w:rPr>
          <w:rStyle w:val="doceo-font-family-base"/>
          <w:color w:val="000000"/>
          <w:shd w:val="clear" w:color="auto" w:fill="FFFFFF"/>
        </w:rPr>
        <w:t xml:space="preserve"> társadalmak előfeltételei; </w:t>
      </w:r>
      <w:r w:rsidRPr="00D54E32">
        <w:rPr>
          <w:color w:val="000000"/>
        </w:rPr>
        <w:t>mivel a gazdasági függetlenség előmozdításához többek között a nők vállalkozói készségének és önfoglalkoztatásának fellendítésére van szükség, és azt megfelelő intézkedéseknek kell kísérniük;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rStyle w:val="doceo-font-family-base"/>
          <w:color w:val="000000"/>
        </w:rPr>
        <w:t>Q.</w:t>
      </w:r>
      <w:r w:rsidRPr="00D54E32">
        <w:rPr>
          <w:rStyle w:val="doceo-font-family-base"/>
          <w:color w:val="000000"/>
        </w:rPr>
        <w:tab/>
      </w:r>
      <w:proofErr w:type="gramStart"/>
      <w:r w:rsidRPr="00D54E32">
        <w:rPr>
          <w:color w:val="000000"/>
        </w:rPr>
        <w:t>mivel</w:t>
      </w:r>
      <w:proofErr w:type="gramEnd"/>
      <w:r w:rsidRPr="00D54E32">
        <w:rPr>
          <w:color w:val="000000"/>
        </w:rPr>
        <w:t xml:space="preserve"> a nemek közötti munkaerőpiaci egyenlőség fontos eszköze a női szegénység felszámolásának, ami nemcsak a nők számára előnyös, hanem a gazdaság egésze számára is, mert kedvező hatással van a GDP-re, a foglalkoztatási szintre és a termelékenységre; mivel a nemek közötti egyenlőség javítása az EU egy főre jutó GDP-jének 6,1–9,6%-</w:t>
      </w:r>
      <w:proofErr w:type="spellStart"/>
      <w:r w:rsidRPr="00D54E32">
        <w:rPr>
          <w:color w:val="000000"/>
        </w:rPr>
        <w:t>os</w:t>
      </w:r>
      <w:proofErr w:type="spellEnd"/>
      <w:r w:rsidRPr="00D54E32">
        <w:rPr>
          <w:color w:val="000000"/>
        </w:rPr>
        <w:t xml:space="preserve"> növekedését és további 10,5 millió munkahelyet eredményezne 2050-ig;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/>
        </w:rPr>
        <w:t>R.</w:t>
      </w:r>
      <w:r w:rsidRPr="00D54E32">
        <w:rPr>
          <w:color w:val="000000"/>
        </w:rPr>
        <w:tab/>
      </w:r>
      <w:proofErr w:type="gramStart"/>
      <w:r w:rsidRPr="00D54E32">
        <w:rPr>
          <w:color w:val="000000"/>
        </w:rPr>
        <w:t>mivel a válságok, többek között az éghajlatváltozás és valamennyi kapcsolódó következmény – köztük a biológiai sokféleség csökkenése, a természeti katasztrófák, a világjárványok és a fegyveres konfliktusok – aránytalanul sújtják a nőket; mivel a kiszolgáltatott helyzetben lévő nők és lányok kevésbé férnek hozzá a válságok kezeléséhez és leküzdéséhez szükséges erőforrásokhoz, illetve kevesebb ellenőrzést gyakorolnak azok felett; mivel a válságok nem semlegesek nemi szempontból, és súlyosbítják a társadalmi, valamint a nemek közötti egyenlőtlenségeket; mivel a szülői szegénység, különösen az anyáké</w:t>
      </w:r>
      <w:proofErr w:type="gramEnd"/>
      <w:r w:rsidRPr="00D54E32">
        <w:rPr>
          <w:color w:val="000000"/>
        </w:rPr>
        <w:t xml:space="preserve"> </w:t>
      </w:r>
      <w:proofErr w:type="gramStart"/>
      <w:r w:rsidRPr="00D54E32">
        <w:rPr>
          <w:color w:val="000000"/>
        </w:rPr>
        <w:t>gyakran</w:t>
      </w:r>
      <w:proofErr w:type="gramEnd"/>
      <w:r w:rsidRPr="00D54E32">
        <w:rPr>
          <w:color w:val="000000"/>
        </w:rPr>
        <w:t xml:space="preserve"> gyermekszegénységhez vezet;</w:t>
      </w:r>
    </w:p>
    <w:p w:rsidR="00D91915" w:rsidRPr="00D54E32" w:rsidRDefault="00D91915" w:rsidP="00FB7B64">
      <w:pPr>
        <w:pStyle w:val="NormalHanging12a"/>
        <w:widowControl/>
        <w:rPr>
          <w:color w:val="000000"/>
        </w:rPr>
      </w:pPr>
      <w:r w:rsidRPr="00D54E32">
        <w:rPr>
          <w:color w:val="000000"/>
        </w:rPr>
        <w:t>S.</w:t>
      </w:r>
      <w:r w:rsidRPr="00D54E32">
        <w:rPr>
          <w:color w:val="000000"/>
        </w:rPr>
        <w:tab/>
      </w:r>
      <w:proofErr w:type="gramStart"/>
      <w:r w:rsidRPr="00D54E32">
        <w:rPr>
          <w:color w:val="000000"/>
        </w:rPr>
        <w:t>mivel</w:t>
      </w:r>
      <w:proofErr w:type="gramEnd"/>
      <w:r w:rsidRPr="00D54E32">
        <w:rPr>
          <w:color w:val="000000"/>
        </w:rPr>
        <w:t xml:space="preserve"> 2021 óta az infláció meredeken nőtt, elsősorban a magas energia- és élelmiszerköltségek miatt; mivel a bérek az előrejelzések szerint nem emelkednek olyan gyorsan, mint az infláció, ez pedig megélhetési válságot okoz; mivel ez a válság súlyosan veszélyezteti a nők megélhetését, egészségét, jóllétét és gazdasági függetlenségét, miközben korlátozza az alapvető szükségletek – többek között élelmiszer és lakhatás – megvásárlására való képességüket, és súlyosbítja az energiaszegénységet;</w:t>
      </w:r>
    </w:p>
    <w:p w:rsidR="00D91915" w:rsidRPr="00D54E32" w:rsidRDefault="00D91915" w:rsidP="00FB7B64">
      <w:pPr>
        <w:pStyle w:val="NormalHanging12a"/>
        <w:widowControl/>
        <w:rPr>
          <w:color w:val="000000"/>
          <w:szCs w:val="22"/>
        </w:rPr>
      </w:pPr>
      <w:r w:rsidRPr="00D54E32">
        <w:rPr>
          <w:color w:val="000000"/>
        </w:rPr>
        <w:t>T.</w:t>
      </w:r>
      <w:r w:rsidRPr="00D54E32">
        <w:rPr>
          <w:color w:val="000000"/>
        </w:rPr>
        <w:tab/>
        <w:t xml:space="preserve">mivel fokozni kell az elmúlt </w:t>
      </w:r>
      <w:proofErr w:type="gramStart"/>
      <w:r w:rsidRPr="00D54E32">
        <w:rPr>
          <w:color w:val="000000"/>
        </w:rPr>
        <w:t>években</w:t>
      </w:r>
      <w:proofErr w:type="gramEnd"/>
      <w:r w:rsidRPr="00D54E32">
        <w:rPr>
          <w:color w:val="000000"/>
        </w:rPr>
        <w:t xml:space="preserve"> az EU-ban a nők szerepvállalásának növelése és az egyenlő társadalom előmozdítása terén olyan kezdeményezések révén elért eredményeket, mint az átlátható munkaerő-felvételi eljárások a vállalatoknál vagy a bérek átláthatósága, ugyanis ezek elengedhetetlenek a nemek közötti egyenlőség eléréséhez, ami válság idején különösen fontos;</w:t>
      </w:r>
    </w:p>
    <w:p w:rsidR="00D91915" w:rsidRPr="00D54E32" w:rsidRDefault="00D91915" w:rsidP="00FB7B64">
      <w:pPr>
        <w:pStyle w:val="NormalHanging12a"/>
        <w:widowControl/>
      </w:pPr>
      <w:r w:rsidRPr="00D54E32">
        <w:t>U.</w:t>
      </w:r>
      <w:r w:rsidRPr="00D54E32">
        <w:tab/>
        <w:t xml:space="preserve">mivel a nők szerepvállalásának elősegítését célzó politikákba való beruházás javítja családjaik, különösen gyermekeik életkörülményeit is; mivel az </w:t>
      </w:r>
      <w:proofErr w:type="spellStart"/>
      <w:r w:rsidRPr="00D54E32">
        <w:t>egyszülős</w:t>
      </w:r>
      <w:proofErr w:type="spellEnd"/>
      <w:r w:rsidRPr="00D54E32">
        <w:t xml:space="preserve"> családok, amelyek többségénél az anya a családfő, jobban ki vannak téve a szegénység kockázatának, és nagyobb a valószínűsége annak, hogy örökléssel átadják a </w:t>
      </w:r>
      <w:proofErr w:type="gramStart"/>
      <w:r w:rsidRPr="00D54E32">
        <w:t>generációs</w:t>
      </w:r>
      <w:proofErr w:type="gramEnd"/>
      <w:r w:rsidRPr="00D54E32">
        <w:t xml:space="preserve"> szegénységet;</w:t>
      </w:r>
    </w:p>
    <w:p w:rsidR="00D91915" w:rsidRPr="00D54E32" w:rsidRDefault="00D91915" w:rsidP="00FB7B64">
      <w:pPr>
        <w:pStyle w:val="NormalHanging12a"/>
        <w:widowControl/>
      </w:pPr>
      <w:r w:rsidRPr="00D54E32">
        <w:t>1.</w:t>
      </w:r>
      <w:r w:rsidRPr="00D54E32">
        <w:tab/>
        <w:t>a következő ajánlásokat címezi a Tanácsnak: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a)</w:t>
      </w:r>
      <w:r w:rsidRPr="00D54E32">
        <w:tab/>
        <w:t xml:space="preserve">erősítse meg ismételten az EU szilárd elkötelezettségét a Pekingi Cselekvési Platform és az azt követő felülvizsgálati </w:t>
      </w:r>
      <w:proofErr w:type="gramStart"/>
      <w:r w:rsidRPr="00D54E32">
        <w:t>konferenciák</w:t>
      </w:r>
      <w:proofErr w:type="gramEnd"/>
      <w:r w:rsidRPr="00D54E32">
        <w:t>, valamint az ezek által körvonalazott, a nemek közötti egyenlőséggel kapcsolatos intézkedések iránt;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b)</w:t>
      </w:r>
      <w:r w:rsidRPr="00D54E32">
        <w:tab/>
        <w:t>biztosítsa a Parlament és a Nőjogi és Esélyegyenlőségi Bizottság teljes körű bevonását az ENSZ nők helyzetével foglalkozó bizottságának 68. ülésszakán képviselendő uniós állásponttal kapcsolatos döntéshozatali folyamatba; biztosítsa, hogy a Parlament megfelelő és időben tájékoztatást kapjon és hozzáférjen az uniós álláspontot tartalmazó dokumentumhoz a tárgyalások előtt, valamint javítsa tovább az intézményközi együttműködést és az informális konzultációt, többek között a tárgyalások előtt és alatt is, hogy a Parlament prioritásait megfelelően figyelembe vegyék;</w:t>
      </w:r>
      <w:proofErr w:type="gramEnd"/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c)</w:t>
      </w:r>
      <w:r w:rsidRPr="00D54E32">
        <w:tab/>
        <w:t xml:space="preserve">hangsúlyozza az ENSZ nők helyzetével foglalkozó bizottságának 2024. március 11. és 22. között tartandó 68. </w:t>
      </w:r>
      <w:proofErr w:type="spellStart"/>
      <w:r w:rsidRPr="00D54E32">
        <w:t>ülésszaka</w:t>
      </w:r>
      <w:proofErr w:type="spellEnd"/>
      <w:r w:rsidRPr="00D54E32">
        <w:t xml:space="preserve"> pozitív eredményének fontosságát, többek között a politikai nyilatkozatban felvázolt </w:t>
      </w:r>
      <w:proofErr w:type="spellStart"/>
      <w:r w:rsidRPr="00D54E32">
        <w:t>előretekintő</w:t>
      </w:r>
      <w:proofErr w:type="spellEnd"/>
      <w:r w:rsidRPr="00D54E32">
        <w:t xml:space="preserve"> és ambiciózus kötelezettségvállalások elfogadása révén;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d)</w:t>
      </w:r>
      <w:r w:rsidRPr="00D54E32">
        <w:tab/>
        <w:t xml:space="preserve">vállalja, hogy határozottan támogatja az ENSZ nőjogi szervezetének munkáját, amely az ENSZ-rendszeren belül a legkülönbözőbb hátterű és élethelyzetű nők és lányok jogainak előmozdítását célzó központi szereplő, és amely a szakpolitikák megváltoztatása és a fellépések </w:t>
      </w:r>
      <w:proofErr w:type="gramStart"/>
      <w:r w:rsidRPr="00D54E32">
        <w:t>koordinálása</w:t>
      </w:r>
      <w:proofErr w:type="gramEnd"/>
      <w:r w:rsidRPr="00D54E32">
        <w:t xml:space="preserve"> érdekében az összes érdekelt felet egybegyűjti; szólítsa fel az ENSZ valamennyi tagállamát, hogy az Unióval együtt biztosítsanak megfelelő finanszírozást az ENSZ nőjogi szervezete számára;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e</w:t>
      </w:r>
      <w:proofErr w:type="gramEnd"/>
      <w:r w:rsidRPr="00D54E32">
        <w:t>)</w:t>
      </w:r>
      <w:r w:rsidRPr="00D54E32">
        <w:tab/>
        <w:t>gondoskodjék arról, hogy az EU jó példával járjon elől, játsszon határozott vezető szerepet, és képviseljen egységes álláspontot a legkülönbözőbb hátterű és élethelyzetű nők és lányok társadalmi szerepvállalásra bátorításának fontossága, valamint a nemek közötti egyenlőség világszerte történő megvalósítása tekintetében;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f</w:t>
      </w:r>
      <w:proofErr w:type="gramEnd"/>
      <w:r w:rsidRPr="00D54E32">
        <w:t>)</w:t>
      </w:r>
      <w:r w:rsidRPr="00D54E32">
        <w:tab/>
        <w:t>biztosítson egyenlő esélyeket az oktatásban, a munkaerőpiacon, valamint a politikai és gazdasági döntéshozatalban, a gazdasági és pénzügyi szolgáltatásokhoz való egyenlő hozzáférés mellett;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g</w:t>
      </w:r>
      <w:proofErr w:type="gramEnd"/>
      <w:r w:rsidRPr="00D54E32">
        <w:t>)</w:t>
      </w:r>
      <w:r w:rsidRPr="00D54E32">
        <w:tab/>
        <w:t>támogassa a nők és lányok vezető fellépését, valamint a döntéshozatal minden szintjén való teljes, egyenlő és érdemi részvételüket, mivel a nők közéletbe és politikai életbe és döntéshozatalba való bevonása elengedhetetlen a jó kormányzáshoz és a politikai döntéshozatalhoz;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h)</w:t>
      </w:r>
      <w:r w:rsidRPr="00D54E32">
        <w:tab/>
        <w:t xml:space="preserve">alkalmazza valamennyi uniós és tagállami szakpolitikai területen a nemek közötti egyenlőség általános érvényesítését és a nemek közötti egyenlőség szempontját érvényesítő költségvetés-tervezést, mivel ezek </w:t>
      </w:r>
      <w:proofErr w:type="gramStart"/>
      <w:r w:rsidRPr="00D54E32">
        <w:t>globálisan</w:t>
      </w:r>
      <w:proofErr w:type="gramEnd"/>
      <w:r w:rsidRPr="00D54E32">
        <w:t xml:space="preserve"> elismert eszközök a nők jogainak érvényesítésére és a nemek közötti egyenlőség elérésére;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i)</w:t>
      </w:r>
      <w:r w:rsidRPr="00D54E32">
        <w:tab/>
        <w:t>úgy dolgozza és igazítsa ki az EU belső és külső politikáit és programjait, hogy a legkülönbözőbb hátterű és élethelyzetű nők és lányok nagyobb szerepet kapjanak, valamint hogy e szakpolitikák és programok tartsák tiszteletben, védjék meg és érvényesítsék a jogaikat, valamint biztosítsák a nemek közötti egyenlőséget;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j)</w:t>
      </w:r>
      <w:r w:rsidRPr="00D54E32">
        <w:tab/>
        <w:t>kezelje a nők szegénységének többszörös rendszerszintű kiváltó okait világszerte, például olyan okokat, mint a nők túl</w:t>
      </w:r>
      <w:proofErr w:type="gramStart"/>
      <w:r w:rsidRPr="00D54E32">
        <w:t>reprezentáltsága</w:t>
      </w:r>
      <w:proofErr w:type="gramEnd"/>
      <w:r w:rsidRPr="00D54E32">
        <w:t xml:space="preserve"> az alacsonyan fizetett, bizonytalan és részmunkaidős munkahelyeken, a nők karrierjének a gyermekek és más családtagok gondozása érdekében történő megszakítása, a munkaerőpiachoz és a foglalkoztatáshoz való hozzáférés hiánya, a nemek közötti bér- és nyugdíjszakadék, valamint a nők alulreprezentáltsága a politikai és gazdasági döntéshozatalban;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k)</w:t>
      </w:r>
      <w:r w:rsidRPr="00D54E32">
        <w:tab/>
      </w:r>
      <w:r w:rsidRPr="00D54E32">
        <w:rPr>
          <w:shd w:val="clear" w:color="auto" w:fill="FFFFFF"/>
        </w:rPr>
        <w:t>hangsúlyozza ki, hogy mennyire fontos az oktatás, a képzés és az egész életen át tartó tanulás révén előmozdítani a nők és lányok társadalmi szerepvállalását, ami elengedhetetlen a káros sztereotípiák elleni küzdelemhez és a szegénységhez vezető tartós egyenlőtlenségek leküzdéséhez, akárcsak azt, hogy mennyire fontos a nők foglalkoztatási rátájának és alulreprezentáltságának kezelése bizonyos ágazatokban, például a természettudományok, a technológia, a műszaki tudományok és a matematika (STEM) és a mesterséges intelligencia (MI) terén;</w:t>
      </w:r>
      <w:proofErr w:type="gramEnd"/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l</w:t>
      </w:r>
      <w:proofErr w:type="gramEnd"/>
      <w:r w:rsidRPr="00D54E32">
        <w:t>)</w:t>
      </w:r>
      <w:r w:rsidRPr="00D54E32">
        <w:tab/>
        <w:t>támogassa és mozdítsa elő minden szinten a nők vállalkozókészségét, a munkaerőpiacon való részvételük növelésével, a pénzügyi függetlenségük javításával, valamint a nők példaképként, mentorként és munkahelyteremtőként való elismerésével és előmozdításával;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m)</w:t>
      </w:r>
      <w:r w:rsidRPr="00D54E32">
        <w:tab/>
        <w:t xml:space="preserve">gondoskodjon arról, hogy a jövőbeli uniós stratégiákban, programokban és szakpolitikai kezdeményezésekben szerepeljenek </w:t>
      </w:r>
      <w:proofErr w:type="gramStart"/>
      <w:r w:rsidRPr="00D54E32">
        <w:t>konkrét</w:t>
      </w:r>
      <w:proofErr w:type="gramEnd"/>
      <w:r w:rsidRPr="00D54E32">
        <w:t xml:space="preserve"> intézkedések és megfelelő költségvetési kötelezettségvállalások a női szegénység különböző aspektusainak és okainak kezelése érdekében, ahogyan erről az EU nemi esélyegyenlőségi stratégiája is említést tesz;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n)</w:t>
      </w:r>
      <w:r w:rsidRPr="00D54E32">
        <w:tab/>
        <w:t xml:space="preserve">hangsúlyozza és hívja fel a figyelmet arra, hogy milyen pusztító következményekkel jár a nemi alapú erőszak a társadalomban és a fegyveres </w:t>
      </w:r>
      <w:proofErr w:type="gramStart"/>
      <w:r w:rsidRPr="00D54E32">
        <w:t>konfliktusokban</w:t>
      </w:r>
      <w:proofErr w:type="gramEnd"/>
      <w:r w:rsidRPr="00D54E32">
        <w:t xml:space="preserve"> a nők társadalmi kirekesztésére és szegénységére nézve, és hangsúlyozza, hogy erős nemzeti és nemzetközi jogszabályi keretekre van szükség, valamint az ilyen erőszak elkövetőinek elszámoltathatóságára, és hogy az áldozatokat pedig a hatékony jogorvoslathoz és jóvátételhez való jog illeti meg;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o)</w:t>
      </w:r>
      <w:r w:rsidRPr="00D54E32">
        <w:tab/>
      </w:r>
      <w:proofErr w:type="spellStart"/>
      <w:r w:rsidRPr="00D54E32">
        <w:t>küzdjön</w:t>
      </w:r>
      <w:proofErr w:type="spellEnd"/>
      <w:r w:rsidRPr="00D54E32">
        <w:t xml:space="preserve"> az olyan káros hagyományos gyakorlatok ellen, mint a gyermek- és kényszerházasságok, valamint a női nemi szervek megcsonkítása;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p)</w:t>
      </w:r>
      <w:r w:rsidRPr="00D54E32">
        <w:tab/>
        <w:t>gondoskodjon olyan intézkedésekről, amelyek révén megelőzhető a lányok iskolából való hiányzása menstruációjuk alatt, mint például a vízellátás, a higiéniai szolgáltatások iskolákban való javítása és a menstruációs higiéniai termékek elérhetősége az iskolákban, valamint a menstruációs szegénység kezelése és az e területen tapasztalható megbélyegzés elleni küzdelem, többek között mindenki számára megvalósított nevelés és oktatás révén; biztosítson nagyobb szinergiákat az egészséggel, a szexuális és reproduktív egészséggel és jogokkal, továbbá az iskolai vízellátással, higiénés körülményekkel</w:t>
      </w:r>
      <w:proofErr w:type="gramEnd"/>
      <w:r w:rsidRPr="00D54E32">
        <w:t xml:space="preserve"> </w:t>
      </w:r>
      <w:proofErr w:type="gramStart"/>
      <w:r w:rsidRPr="00D54E32">
        <w:t>és</w:t>
      </w:r>
      <w:proofErr w:type="gramEnd"/>
      <w:r w:rsidRPr="00D54E32">
        <w:t xml:space="preserve"> szolgáltatásokkal, valamint a lányoknak nyújtott személyes támogatással foglalkozó programok között;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q)</w:t>
      </w:r>
      <w:r w:rsidRPr="00D54E32">
        <w:tab/>
        <w:t xml:space="preserve">alkalmazza a szociális jogok európai pillérének elveit egy jogokon alapuló megközelítés végrehajtásával az alapvető szociális védelem </w:t>
      </w:r>
      <w:proofErr w:type="gramStart"/>
      <w:r w:rsidRPr="00D54E32">
        <w:t>garantálása</w:t>
      </w:r>
      <w:proofErr w:type="gramEnd"/>
      <w:r w:rsidRPr="00D54E32">
        <w:t xml:space="preserve"> érdekében;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r)</w:t>
      </w:r>
      <w:r w:rsidRPr="00D54E32">
        <w:tab/>
        <w:t xml:space="preserve">gondoskodjon arról, hogy a tagállamok hozzanak létre erős szociális biztonsági rendszereket, beleértve a minimáljövedelem megvizsgálását is, hogy </w:t>
      </w:r>
      <w:proofErr w:type="gramStart"/>
      <w:r w:rsidRPr="00D54E32">
        <w:t>garantáljanak</w:t>
      </w:r>
      <w:proofErr w:type="gramEnd"/>
      <w:r w:rsidRPr="00D54E32">
        <w:t xml:space="preserve"> biztonsági hálót valamennyi nő, különösen a szegénység és a társadalmi kirekesztés kockázatának leginkább kitett nők számára, az uniós polgárok által az Európa jövőjéről szóló konferencián kifejezett kéréseknek megfelelően;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s</w:t>
      </w:r>
      <w:proofErr w:type="gramEnd"/>
      <w:r w:rsidRPr="00D54E32">
        <w:t>)</w:t>
      </w:r>
      <w:r w:rsidRPr="00D54E32">
        <w:tab/>
        <w:t>biztosítsa, hogy a tagállamok prioritásként kezeljék a szociális infrastruktúrába és a zöld munkahelyekbe történő beruházásokat a nők jólétének és társadalmi szerepvállalásának biztosítása érdekében;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gramStart"/>
      <w:r w:rsidRPr="00D54E32">
        <w:t>t</w:t>
      </w:r>
      <w:proofErr w:type="gramEnd"/>
      <w:r w:rsidRPr="00D54E32">
        <w:t>)</w:t>
      </w:r>
      <w:r w:rsidRPr="00D54E32">
        <w:tab/>
        <w:t>fokozza a közszolgáltatásokat, többek között az egészségügyi szolgáltatásokat, a minőségi és megfizethető közoktatást és a tömegközlekedést, és ismerje el az akadálymentes és megbízható tömegközlekedés létfontosságú szerepét a nők munkában és társadalomban való részvételének lehetővé tételében;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u)</w:t>
      </w:r>
      <w:r w:rsidRPr="00D54E32">
        <w:tab/>
        <w:t>mozdítsa elő a zöld munkahelyeket, és fektessen be a nők zöld átállásban való teljes körű részvételébe, mivel alapvető fontosságú a fenntartható gazdaság felé való haladás, biztosítva ugyanakkor a nemek közötti egyenlőséget az új és feltörekvő ágazatokban;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v)</w:t>
      </w:r>
      <w:r w:rsidRPr="00D54E32">
        <w:tab/>
        <w:t xml:space="preserve">ismerje el, hogy az energiaszegénység aránytalanul sújtja a nőket, és terjesszen elő </w:t>
      </w:r>
      <w:proofErr w:type="gramStart"/>
      <w:r w:rsidRPr="00D54E32">
        <w:t>konkrét</w:t>
      </w:r>
      <w:proofErr w:type="gramEnd"/>
      <w:r w:rsidRPr="00D54E32">
        <w:t xml:space="preserve"> intézkedéseket a kiszolgáltatott helyzetben lévők támogatására, biztosítva ugyanakkor, hogy a zöld energiára való átállás során mindenki hozzáférjen a villamos energiához, a fűtéshez és a hűtéshez;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w)</w:t>
      </w:r>
      <w:r w:rsidRPr="00D54E32">
        <w:tab/>
        <w:t xml:space="preserve">biztosítsa a szexuális és reprodukciós egészséghez és jogokhoz való hozzáférést, beleértve az életkornak megfelelő átfogó szexuális és párkapcsolati oktatást mindenki számára, a megfizethető modern fogamzásgátlást, a biztonságos és legális abortuszt, valamint a szexuális és reproduktív egészséggel és jogokkal kapcsolatos egyéb </w:t>
      </w:r>
      <w:proofErr w:type="gramStart"/>
      <w:r w:rsidRPr="00D54E32">
        <w:t>szolgáltatásokat</w:t>
      </w:r>
      <w:proofErr w:type="gramEnd"/>
      <w:r w:rsidRPr="00D54E32">
        <w:t xml:space="preserve"> mint minőségi anyai egészségügyi szolgáltatásokat;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x)</w:t>
      </w:r>
      <w:r w:rsidRPr="00D54E32">
        <w:tab/>
      </w:r>
      <w:r w:rsidRPr="00D54E32">
        <w:rPr>
          <w:shd w:val="clear" w:color="auto" w:fill="FFFFFF"/>
        </w:rPr>
        <w:t xml:space="preserve">többek között a szexuális és reproduktív egészséghez és jogokhoz való egyetemes hozzáférés biztosítása révén legyen a </w:t>
      </w:r>
      <w:proofErr w:type="gramStart"/>
      <w:r w:rsidRPr="00D54E32">
        <w:rPr>
          <w:shd w:val="clear" w:color="auto" w:fill="FFFFFF"/>
        </w:rPr>
        <w:t>konkrét</w:t>
      </w:r>
      <w:proofErr w:type="gramEnd"/>
      <w:r w:rsidRPr="00D54E32">
        <w:rPr>
          <w:shd w:val="clear" w:color="auto" w:fill="FFFFFF"/>
        </w:rPr>
        <w:t xml:space="preserve"> intézkedések szószólója, támogassa és tegye meg ezeket annak érdekében, hogy mindenki élhessen az elérhető legmagasabb szintű fizikai és mentális egészséghez való jogával;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y)</w:t>
      </w:r>
      <w:r w:rsidRPr="00D54E32">
        <w:tab/>
        <w:t xml:space="preserve">lépjen fel határozottan a nemek közötti egyenlőségre, illetve a szexuális és reproduktív egészségre és jogokra a közelmúltban adott negatív reakciók és az ezeket ért támadások elítélése céljával, ideértve a szélsőjobboldali szervezetek és </w:t>
      </w:r>
      <w:proofErr w:type="gramStart"/>
      <w:r w:rsidRPr="00D54E32">
        <w:t>antidemokratikus</w:t>
      </w:r>
      <w:proofErr w:type="gramEnd"/>
      <w:r w:rsidRPr="00D54E32">
        <w:t xml:space="preserve"> mozgalmak részéről a nők alapvető jogainak, autonómiájának és emancipációjának minden területen történő aláásása érdekében tett támadásokat is;</w:t>
      </w:r>
    </w:p>
    <w:p w:rsidR="00D91915" w:rsidRPr="00D54E32" w:rsidRDefault="00D91915" w:rsidP="000030F0">
      <w:pPr>
        <w:pStyle w:val="NormalHanging12a"/>
        <w:widowControl/>
        <w:ind w:left="1134"/>
      </w:pPr>
      <w:r w:rsidRPr="00D54E32">
        <w:t>z)</w:t>
      </w:r>
      <w:r w:rsidRPr="00D54E32">
        <w:tab/>
        <w:t>erősítse meg és segítse a nők jogait és társadalmi szerepvállalásukat támogató civil társadalmi szervezeteket és nem kormányzati szervezeteket;</w:t>
      </w:r>
    </w:p>
    <w:p w:rsidR="00D91915" w:rsidRPr="00D54E32" w:rsidRDefault="00D91915" w:rsidP="000030F0">
      <w:pPr>
        <w:pStyle w:val="NormalHanging12a"/>
        <w:widowControl/>
        <w:ind w:left="1134"/>
      </w:pPr>
      <w:proofErr w:type="spellStart"/>
      <w:r w:rsidRPr="00D54E32">
        <w:t>aa</w:t>
      </w:r>
      <w:proofErr w:type="spellEnd"/>
      <w:r w:rsidRPr="00D54E32">
        <w:t>)</w:t>
      </w:r>
      <w:r w:rsidRPr="00D54E32">
        <w:tab/>
        <w:t>gyorsítsa fel a már megtett nemzetközi kötelezettségvállalások – például a fenntartható fejlődési célok, az Emberi Jogok Egyetemes Nyilatkozata, az isztambuli egyezmény, a 190. sz. ILO-egyezmény és az 1325. sz. ENSZ BT-határozat – végrehajtását; támogasson új, a nők és lányok társadalmi szerepvállalásának növelését célzó intézkedéseket, ezáltal küzdve a szegénység és a társadalmi kirekesztés ellen;</w:t>
      </w:r>
    </w:p>
    <w:p w:rsidR="00D91915" w:rsidRPr="00D54E32" w:rsidRDefault="00FB7B64" w:rsidP="000030F0">
      <w:pPr>
        <w:pStyle w:val="NormalHanging12a"/>
        <w:widowControl/>
        <w:ind w:left="1134"/>
      </w:pPr>
      <w:r w:rsidRPr="00D54E32">
        <w:t>a</w:t>
      </w:r>
      <w:r w:rsidR="00D91915" w:rsidRPr="00D54E32">
        <w:t>b)</w:t>
      </w:r>
      <w:r w:rsidR="00D91915" w:rsidRPr="00D54E32">
        <w:tab/>
        <w:t xml:space="preserve">törekedjen a megkülönböztetés többszörös és </w:t>
      </w:r>
      <w:proofErr w:type="spellStart"/>
      <w:r w:rsidR="00D91915" w:rsidRPr="00D54E32">
        <w:t>interszekcionális</w:t>
      </w:r>
      <w:proofErr w:type="spellEnd"/>
      <w:r w:rsidR="00D91915" w:rsidRPr="00D54E32">
        <w:t xml:space="preserve"> formái elleni küzdelem </w:t>
      </w:r>
      <w:proofErr w:type="gramStart"/>
      <w:r w:rsidR="00D91915" w:rsidRPr="00D54E32">
        <w:t>koncepciójának</w:t>
      </w:r>
      <w:proofErr w:type="gramEnd"/>
      <w:r w:rsidR="00D91915" w:rsidRPr="00D54E32">
        <w:t xml:space="preserve"> előmozdítására az ENSZ valamennyi szervében, valamint az EU-ban és tagállamaiban;</w:t>
      </w:r>
    </w:p>
    <w:p w:rsidR="00D91915" w:rsidRPr="00D54E32" w:rsidRDefault="00FB7B64" w:rsidP="000030F0">
      <w:pPr>
        <w:pStyle w:val="NormalHanging12a"/>
        <w:widowControl/>
        <w:ind w:left="1134"/>
        <w:rPr>
          <w:rStyle w:val="doceo-font-family-base"/>
          <w:rFonts w:eastAsiaTheme="minorHAnsi"/>
          <w:color w:val="000000"/>
        </w:rPr>
      </w:pPr>
      <w:proofErr w:type="spellStart"/>
      <w:proofErr w:type="gramStart"/>
      <w:r w:rsidRPr="00D54E32">
        <w:rPr>
          <w:rStyle w:val="doceo-font-family-base"/>
          <w:color w:val="000000"/>
        </w:rPr>
        <w:t>a</w:t>
      </w:r>
      <w:r w:rsidR="00D91915" w:rsidRPr="00D54E32">
        <w:rPr>
          <w:rStyle w:val="doceo-font-family-base"/>
          <w:color w:val="000000"/>
        </w:rPr>
        <w:t>c</w:t>
      </w:r>
      <w:proofErr w:type="spellEnd"/>
      <w:r w:rsidR="00D91915" w:rsidRPr="00D54E32">
        <w:rPr>
          <w:rStyle w:val="doceo-font-family-base"/>
          <w:color w:val="000000"/>
        </w:rPr>
        <w:t>)</w:t>
      </w:r>
      <w:r w:rsidR="00D91915" w:rsidRPr="00D54E32">
        <w:rPr>
          <w:rStyle w:val="doceo-font-family-base"/>
          <w:color w:val="000000"/>
        </w:rPr>
        <w:tab/>
        <w:t xml:space="preserve">ismételten jelezze, hogy az EU-nak multilaterális szinten vezető szerepet kell játszania a feminista diplomácia előmozdításában a nők és lányok jogaira és szerepvállalására vonatkozó nemzetközi megállapodások végrehajtása érdekében; felhívja az EU-t, annak tagállamait, a Bizottságot és az Európai Külügyi Szolgálatot (EKSZ-t), hogy kötelezzék el magukat egy olyan feminista </w:t>
      </w:r>
      <w:proofErr w:type="spellStart"/>
      <w:r w:rsidR="00D91915" w:rsidRPr="00D54E32">
        <w:rPr>
          <w:rStyle w:val="doceo-font-family-base"/>
          <w:color w:val="000000"/>
        </w:rPr>
        <w:t>kül</w:t>
      </w:r>
      <w:proofErr w:type="spellEnd"/>
      <w:r w:rsidR="00D91915" w:rsidRPr="00D54E32">
        <w:rPr>
          <w:rStyle w:val="doceo-font-family-base"/>
          <w:color w:val="000000"/>
        </w:rPr>
        <w:t>-, biztonság- és fejlesztéspolitika megvalósítása mellett, amely a nemek közötti egyenlőség transzformatív jövőképét is magában foglalja, és hogy a nemek közötti egyenlőséget tegyék külső tevékenységeik és prioritásaik</w:t>
      </w:r>
      <w:proofErr w:type="gramEnd"/>
      <w:r w:rsidR="00D91915" w:rsidRPr="00D54E32">
        <w:rPr>
          <w:rStyle w:val="doceo-font-family-base"/>
          <w:color w:val="000000"/>
        </w:rPr>
        <w:t xml:space="preserve"> </w:t>
      </w:r>
      <w:proofErr w:type="gramStart"/>
      <w:r w:rsidR="00D91915" w:rsidRPr="00D54E32">
        <w:rPr>
          <w:rStyle w:val="doceo-font-family-base"/>
          <w:color w:val="000000"/>
        </w:rPr>
        <w:t>központi</w:t>
      </w:r>
      <w:proofErr w:type="gramEnd"/>
      <w:r w:rsidR="00D91915" w:rsidRPr="00D54E32">
        <w:rPr>
          <w:rStyle w:val="doceo-font-family-base"/>
          <w:color w:val="000000"/>
        </w:rPr>
        <w:t xml:space="preserve"> elemévé;</w:t>
      </w:r>
    </w:p>
    <w:p w:rsidR="00D91915" w:rsidRPr="00D54E32" w:rsidRDefault="00FB7B64" w:rsidP="000030F0">
      <w:pPr>
        <w:pStyle w:val="NormalHanging12a"/>
        <w:widowControl/>
        <w:ind w:left="1134"/>
        <w:rPr>
          <w:rFonts w:eastAsiaTheme="minorHAnsi"/>
        </w:rPr>
      </w:pPr>
      <w:proofErr w:type="gramStart"/>
      <w:r w:rsidRPr="00D54E32">
        <w:t>a</w:t>
      </w:r>
      <w:r w:rsidR="00D91915" w:rsidRPr="00D54E32">
        <w:t>d</w:t>
      </w:r>
      <w:proofErr w:type="gramEnd"/>
      <w:r w:rsidR="00D91915" w:rsidRPr="00D54E32">
        <w:t>)</w:t>
      </w:r>
      <w:r w:rsidR="00D91915" w:rsidRPr="00D54E32">
        <w:tab/>
        <w:t>vegye figyelembe, hogy meg kell erősíteni a nemek közötti egyenlőség általános érvényesítését, és hatékonyabban kell alkalmazni a nemek közötti egyenlőség szempontját érvényesítő költségvetés-tervezés elveit, többek között az EU külső politikáiban is a nemek közötti egyenlőtlenség világszerte történő kezelése érdekében;</w:t>
      </w:r>
    </w:p>
    <w:p w:rsidR="00D91915" w:rsidRPr="00D54E32" w:rsidRDefault="00FB7B64" w:rsidP="000030F0">
      <w:pPr>
        <w:pStyle w:val="NormalHanging12a"/>
        <w:widowControl/>
        <w:ind w:left="1134"/>
      </w:pPr>
      <w:proofErr w:type="spellStart"/>
      <w:r w:rsidRPr="00D54E32">
        <w:t>a</w:t>
      </w:r>
      <w:r w:rsidR="00D91915" w:rsidRPr="00D54E32">
        <w:t>e</w:t>
      </w:r>
      <w:proofErr w:type="spellEnd"/>
      <w:r w:rsidR="00D91915" w:rsidRPr="00D54E32">
        <w:t>)</w:t>
      </w:r>
      <w:r w:rsidR="00D91915" w:rsidRPr="00D54E32">
        <w:tab/>
        <w:t xml:space="preserve">hajtsa végre teljes mértékben a nemek közötti egyenlőségre vonatkozó III. uniós cselekvési tervet, és biztosítsa, hogy </w:t>
      </w:r>
      <w:r w:rsidR="00D91915" w:rsidRPr="00D54E32">
        <w:rPr>
          <w:shd w:val="clear" w:color="auto" w:fill="FFFFFF"/>
        </w:rPr>
        <w:t>2025-re a külkapcsolatokban az összes új fellépés 85%-a hozzájáruljon a nemek közötti egyenlőséghez és a nők társadalmi szerepvállalásának növeléséhez; alkalmazza a feminista külpolitika holisztikus és fenntartható megközelítését valamennyi külső fellépésében és politikájában;</w:t>
      </w:r>
    </w:p>
    <w:p w:rsidR="00D91915" w:rsidRPr="00D54E32" w:rsidRDefault="00FB7B64" w:rsidP="000030F0">
      <w:pPr>
        <w:pStyle w:val="NormalHanging12a"/>
        <w:widowControl/>
        <w:ind w:left="1134"/>
      </w:pPr>
      <w:proofErr w:type="spellStart"/>
      <w:r w:rsidRPr="00D54E32">
        <w:t>a</w:t>
      </w:r>
      <w:r w:rsidR="00D91915" w:rsidRPr="00D54E32">
        <w:t>f</w:t>
      </w:r>
      <w:proofErr w:type="spellEnd"/>
      <w:r w:rsidR="00D91915" w:rsidRPr="00D54E32">
        <w:t>)</w:t>
      </w:r>
      <w:r w:rsidR="00D91915" w:rsidRPr="00D54E32">
        <w:tab/>
        <w:t xml:space="preserve">biztosítsa az összehasonlítható, életkor, biológiai és társadalmi nemek szerint lebontott adatokat a megkülönböztetés többszörös és </w:t>
      </w:r>
      <w:proofErr w:type="spellStart"/>
      <w:r w:rsidR="00D91915" w:rsidRPr="00D54E32">
        <w:t>interszekcionális</w:t>
      </w:r>
      <w:proofErr w:type="spellEnd"/>
      <w:r w:rsidR="00D91915" w:rsidRPr="00D54E32">
        <w:t xml:space="preserve"> formájával szembesülő személyek helyzetéről az adatelemzés javítása és a szakpolitikák kialakításához és végrehajtásához nyújtott tájékoztatás érdekében, mivel jelenleg az 5. fenntartható fejlődési cél nyomon követéséhez szükséges adatoknak </w:t>
      </w:r>
      <w:proofErr w:type="gramStart"/>
      <w:r w:rsidR="00D91915" w:rsidRPr="00D54E32">
        <w:t>kevesebb</w:t>
      </w:r>
      <w:proofErr w:type="gramEnd"/>
      <w:r w:rsidR="00D91915" w:rsidRPr="00D54E32">
        <w:t xml:space="preserve"> mint fele áll rendelkezésre;</w:t>
      </w:r>
    </w:p>
    <w:p w:rsidR="00D91915" w:rsidRPr="00D54E32" w:rsidRDefault="00D91915" w:rsidP="00FB7B64">
      <w:pPr>
        <w:pStyle w:val="NormalHanging12a"/>
        <w:widowControl/>
      </w:pPr>
      <w:r w:rsidRPr="00D54E32">
        <w:t>2.</w:t>
      </w:r>
      <w:r w:rsidRPr="00D54E32">
        <w:tab/>
        <w:t xml:space="preserve">utasítja elnökét, hogy továbbítsa ezt az állásfoglalást a Tanácsnak, a Bizottságnak, valamint a Bizottság alelnökének/az Unió külügyi és biztonságpolitikai </w:t>
      </w:r>
      <w:proofErr w:type="spellStart"/>
      <w:r w:rsidRPr="00D54E32">
        <w:t>főképviselőjének</w:t>
      </w:r>
      <w:proofErr w:type="spellEnd"/>
      <w:r w:rsidRPr="00D54E32">
        <w:t xml:space="preserve"> és az EU emberi jogi különleges képviselőjének.</w:t>
      </w:r>
    </w:p>
    <w:p w:rsidR="00D91915" w:rsidRPr="00D54E32" w:rsidRDefault="00D91915" w:rsidP="00FB7B64">
      <w:pPr>
        <w:widowControl/>
        <w:spacing w:after="240"/>
        <w:ind w:left="567" w:hanging="567"/>
      </w:pPr>
    </w:p>
    <w:sectPr w:rsidR="00D91915" w:rsidRPr="00D54E32" w:rsidSect="00467F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FC7" w:rsidRPr="00467FCC" w:rsidRDefault="00A00FC7">
      <w:r w:rsidRPr="00467FCC">
        <w:separator/>
      </w:r>
    </w:p>
  </w:endnote>
  <w:endnote w:type="continuationSeparator" w:id="0">
    <w:p w:rsidR="00A00FC7" w:rsidRPr="00467FCC" w:rsidRDefault="00A00FC7">
      <w:r w:rsidRPr="00467F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7F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7F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7F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FC7" w:rsidRPr="00467FCC" w:rsidRDefault="00A00FC7">
      <w:r w:rsidRPr="00467FCC">
        <w:separator/>
      </w:r>
    </w:p>
  </w:footnote>
  <w:footnote w:type="continuationSeparator" w:id="0">
    <w:p w:rsidR="00A00FC7" w:rsidRPr="00467FCC" w:rsidRDefault="00A00FC7">
      <w:r w:rsidRPr="00467FCC">
        <w:continuationSeparator/>
      </w:r>
    </w:p>
  </w:footnote>
  <w:footnote w:id="1">
    <w:p w:rsidR="00D91915" w:rsidRPr="00467FCC" w:rsidRDefault="00D91915" w:rsidP="00467FCC">
      <w:pPr>
        <w:pStyle w:val="FootnoteText"/>
        <w:ind w:left="567" w:hanging="567"/>
        <w:rPr>
          <w:sz w:val="24"/>
          <w:lang w:val="hu-HU"/>
        </w:rPr>
      </w:pPr>
      <w:r w:rsidRPr="00467FCC">
        <w:rPr>
          <w:rStyle w:val="FootnoteReference"/>
          <w:sz w:val="24"/>
          <w:lang w:val="hu-HU"/>
        </w:rPr>
        <w:footnoteRef/>
      </w:r>
      <w:r w:rsidR="00467FCC" w:rsidRPr="00467FCC">
        <w:rPr>
          <w:sz w:val="24"/>
          <w:lang w:val="hu-HU"/>
        </w:rPr>
        <w:t xml:space="preserve"> </w:t>
      </w:r>
      <w:r w:rsidR="00467FCC" w:rsidRPr="00467FCC">
        <w:rPr>
          <w:sz w:val="24"/>
          <w:lang w:val="hu-HU"/>
        </w:rPr>
        <w:tab/>
      </w:r>
      <w:r w:rsidRPr="00467FCC">
        <w:rPr>
          <w:sz w:val="24"/>
          <w:lang w:val="hu-HU"/>
        </w:rPr>
        <w:t>HL C 47., 2023.2.7</w:t>
      </w:r>
      <w:proofErr w:type="gramStart"/>
      <w:r w:rsidRPr="00467FCC">
        <w:rPr>
          <w:sz w:val="24"/>
          <w:lang w:val="hu-HU"/>
        </w:rPr>
        <w:t>.,</w:t>
      </w:r>
      <w:proofErr w:type="gramEnd"/>
      <w:r w:rsidRPr="00467FCC">
        <w:rPr>
          <w:sz w:val="24"/>
          <w:lang w:val="hu-HU"/>
        </w:rPr>
        <w:t xml:space="preserve"> 30. o.</w:t>
      </w:r>
    </w:p>
  </w:footnote>
  <w:footnote w:id="2">
    <w:p w:rsidR="00D91915" w:rsidRPr="00467FCC" w:rsidRDefault="00D91915" w:rsidP="00467FCC">
      <w:pPr>
        <w:pStyle w:val="FootnoteText"/>
        <w:ind w:left="567" w:hanging="567"/>
        <w:rPr>
          <w:sz w:val="24"/>
          <w:lang w:val="hu-HU"/>
        </w:rPr>
      </w:pPr>
      <w:r w:rsidRPr="00467FCC">
        <w:rPr>
          <w:rStyle w:val="FootnoteReference"/>
          <w:sz w:val="24"/>
          <w:lang w:val="hu-HU"/>
        </w:rPr>
        <w:footnoteRef/>
      </w:r>
      <w:r w:rsidR="00467FCC" w:rsidRPr="00467FCC">
        <w:rPr>
          <w:sz w:val="24"/>
          <w:lang w:val="hu-HU"/>
        </w:rPr>
        <w:t xml:space="preserve"> </w:t>
      </w:r>
      <w:r w:rsidR="00467FCC" w:rsidRPr="00467FCC">
        <w:rPr>
          <w:sz w:val="24"/>
          <w:lang w:val="hu-HU"/>
        </w:rPr>
        <w:tab/>
      </w:r>
      <w:r w:rsidRPr="00467FCC">
        <w:rPr>
          <w:sz w:val="24"/>
          <w:lang w:val="hu-HU"/>
        </w:rPr>
        <w:t>HL C 47., 2023.2.7</w:t>
      </w:r>
      <w:proofErr w:type="gramStart"/>
      <w:r w:rsidRPr="00467FCC">
        <w:rPr>
          <w:sz w:val="24"/>
          <w:lang w:val="hu-HU"/>
        </w:rPr>
        <w:t>.,</w:t>
      </w:r>
      <w:proofErr w:type="gramEnd"/>
      <w:r w:rsidRPr="00467FCC">
        <w:rPr>
          <w:sz w:val="24"/>
          <w:lang w:val="hu-HU"/>
        </w:rPr>
        <w:t xml:space="preserve"> 2. o.</w:t>
      </w:r>
    </w:p>
  </w:footnote>
  <w:footnote w:id="3">
    <w:p w:rsidR="00D91915" w:rsidRPr="00597478" w:rsidRDefault="00D91915" w:rsidP="00467FCC">
      <w:pPr>
        <w:pStyle w:val="FootnoteText"/>
        <w:ind w:left="567" w:hanging="567"/>
        <w:rPr>
          <w:sz w:val="26"/>
          <w:szCs w:val="26"/>
          <w:lang w:val="hu-HU"/>
        </w:rPr>
      </w:pPr>
      <w:r w:rsidRPr="00467FCC">
        <w:rPr>
          <w:rStyle w:val="FootnoteReference"/>
          <w:sz w:val="24"/>
          <w:lang w:val="hu-HU"/>
        </w:rPr>
        <w:footnoteRef/>
      </w:r>
      <w:r w:rsidR="00467FCC" w:rsidRPr="00467FCC">
        <w:rPr>
          <w:sz w:val="24"/>
          <w:lang w:val="hu-HU"/>
        </w:rPr>
        <w:t xml:space="preserve"> </w:t>
      </w:r>
      <w:r w:rsidR="00467FCC" w:rsidRPr="00467FCC">
        <w:rPr>
          <w:sz w:val="24"/>
          <w:lang w:val="hu-HU"/>
        </w:rPr>
        <w:tab/>
      </w:r>
      <w:r w:rsidRPr="00467FCC">
        <w:rPr>
          <w:sz w:val="24"/>
          <w:lang w:val="hu-HU"/>
        </w:rPr>
        <w:t>Az Európai Unió Alap</w:t>
      </w:r>
      <w:r w:rsidRPr="00597478">
        <w:rPr>
          <w:sz w:val="26"/>
          <w:szCs w:val="26"/>
          <w:lang w:val="hu-HU"/>
        </w:rPr>
        <w:t>jogi Chartája, 21. cikk.</w:t>
      </w:r>
    </w:p>
  </w:footnote>
  <w:footnote w:id="4">
    <w:p w:rsidR="00D91915" w:rsidRPr="00597478" w:rsidRDefault="00D91915" w:rsidP="00467FCC">
      <w:pPr>
        <w:pStyle w:val="FootnoteText"/>
        <w:ind w:left="567" w:hanging="567"/>
        <w:rPr>
          <w:sz w:val="26"/>
          <w:szCs w:val="26"/>
          <w:lang w:val="hu-HU"/>
        </w:rPr>
      </w:pPr>
      <w:r w:rsidRPr="00597478">
        <w:rPr>
          <w:rStyle w:val="FootnoteReference"/>
          <w:sz w:val="26"/>
          <w:szCs w:val="26"/>
          <w:lang w:val="hu-HU"/>
        </w:rPr>
        <w:footnoteRef/>
      </w:r>
      <w:r w:rsidR="00467FCC" w:rsidRPr="00597478">
        <w:rPr>
          <w:sz w:val="26"/>
          <w:szCs w:val="26"/>
          <w:lang w:val="hu-HU"/>
        </w:rPr>
        <w:t xml:space="preserve"> </w:t>
      </w:r>
      <w:r w:rsidR="00467FCC" w:rsidRPr="00597478">
        <w:rPr>
          <w:sz w:val="26"/>
          <w:szCs w:val="26"/>
          <w:lang w:val="hu-HU"/>
        </w:rPr>
        <w:tab/>
      </w:r>
      <w:r w:rsidRPr="00597478">
        <w:rPr>
          <w:sz w:val="26"/>
          <w:szCs w:val="26"/>
          <w:lang w:val="hu-HU"/>
        </w:rPr>
        <w:t xml:space="preserve">Azcona, G., és </w:t>
      </w:r>
      <w:proofErr w:type="spellStart"/>
      <w:r w:rsidRPr="00597478">
        <w:rPr>
          <w:sz w:val="26"/>
          <w:szCs w:val="26"/>
          <w:lang w:val="hu-HU"/>
        </w:rPr>
        <w:t>Bhatt</w:t>
      </w:r>
      <w:proofErr w:type="spellEnd"/>
      <w:r w:rsidRPr="00597478">
        <w:rPr>
          <w:sz w:val="26"/>
          <w:szCs w:val="26"/>
          <w:lang w:val="hu-HU"/>
        </w:rPr>
        <w:t xml:space="preserve">, </w:t>
      </w:r>
      <w:proofErr w:type="gramStart"/>
      <w:r w:rsidRPr="00597478">
        <w:rPr>
          <w:sz w:val="26"/>
          <w:szCs w:val="26"/>
          <w:lang w:val="hu-HU"/>
        </w:rPr>
        <w:t>A</w:t>
      </w:r>
      <w:proofErr w:type="gramEnd"/>
      <w:r w:rsidRPr="00597478">
        <w:rPr>
          <w:sz w:val="26"/>
          <w:szCs w:val="26"/>
          <w:lang w:val="hu-HU"/>
        </w:rPr>
        <w:t xml:space="preserve">., </w:t>
      </w:r>
      <w:r w:rsidR="00D54E32">
        <w:fldChar w:fldCharType="begin"/>
      </w:r>
      <w:r w:rsidR="00D54E32" w:rsidRPr="00D54E32">
        <w:rPr>
          <w:lang w:val="hu-HU"/>
        </w:rPr>
        <w:instrText xml:space="preserve"> HYPERLINK \l ":~:text=Globally%2C%20383%20million%20women%20and,and%20Southern%20Asia%20(21%25)https://www.unwomen.org/sites/default/files/Headqua</w:instrText>
      </w:r>
      <w:r w:rsidR="00D54E32" w:rsidRPr="00D54E32">
        <w:rPr>
          <w:lang w:val="hu-HU"/>
        </w:rPr>
        <w:instrText xml:space="preserve">rters/Attachments/Sections/Library/Publications/2018/SDG-report-Spotlight-01-Gender-differences-in-poverty-and-household-composition-en.pdf." </w:instrText>
      </w:r>
      <w:r w:rsidR="00D54E32">
        <w:fldChar w:fldCharType="separate"/>
      </w:r>
      <w:proofErr w:type="spellStart"/>
      <w:r w:rsidRPr="00597478">
        <w:rPr>
          <w:sz w:val="26"/>
          <w:szCs w:val="26"/>
          <w:lang w:val="hu-HU"/>
        </w:rPr>
        <w:t>Poverty</w:t>
      </w:r>
      <w:proofErr w:type="spellEnd"/>
      <w:r w:rsidRPr="00597478">
        <w:rPr>
          <w:sz w:val="26"/>
          <w:szCs w:val="26"/>
          <w:lang w:val="hu-HU"/>
        </w:rPr>
        <w:t xml:space="preserve"> is </w:t>
      </w:r>
      <w:proofErr w:type="spellStart"/>
      <w:r w:rsidRPr="00597478">
        <w:rPr>
          <w:sz w:val="26"/>
          <w:szCs w:val="26"/>
          <w:lang w:val="hu-HU"/>
        </w:rPr>
        <w:t>not</w:t>
      </w:r>
      <w:proofErr w:type="spellEnd"/>
      <w:r w:rsidRPr="00597478">
        <w:rPr>
          <w:sz w:val="26"/>
          <w:szCs w:val="26"/>
          <w:lang w:val="hu-HU"/>
        </w:rPr>
        <w:t xml:space="preserve"> </w:t>
      </w:r>
      <w:proofErr w:type="spellStart"/>
      <w:r w:rsidRPr="00597478">
        <w:rPr>
          <w:sz w:val="26"/>
          <w:szCs w:val="26"/>
          <w:lang w:val="hu-HU"/>
        </w:rPr>
        <w:t>gender</w:t>
      </w:r>
      <w:proofErr w:type="spellEnd"/>
      <w:r w:rsidRPr="00597478">
        <w:rPr>
          <w:sz w:val="26"/>
          <w:szCs w:val="26"/>
          <w:lang w:val="hu-HU"/>
        </w:rPr>
        <w:t xml:space="preserve"> </w:t>
      </w:r>
      <w:proofErr w:type="spellStart"/>
      <w:r w:rsidRPr="00597478">
        <w:rPr>
          <w:sz w:val="26"/>
          <w:szCs w:val="26"/>
          <w:lang w:val="hu-HU"/>
        </w:rPr>
        <w:t>neutral</w:t>
      </w:r>
      <w:proofErr w:type="spellEnd"/>
      <w:r w:rsidR="00D54E32">
        <w:rPr>
          <w:sz w:val="26"/>
          <w:szCs w:val="26"/>
          <w:lang w:val="hu-HU"/>
        </w:rPr>
        <w:fldChar w:fldCharType="end"/>
      </w:r>
      <w:r w:rsidRPr="00597478">
        <w:rPr>
          <w:sz w:val="26"/>
          <w:szCs w:val="26"/>
          <w:lang w:val="hu-HU"/>
        </w:rPr>
        <w:t xml:space="preserve"> (A szegénység nem nemsemleges), az ENSZ nőszervezete, 2023. március.</w:t>
      </w:r>
    </w:p>
  </w:footnote>
  <w:footnote w:id="5">
    <w:p w:rsidR="00D91915" w:rsidRPr="00467FCC" w:rsidRDefault="00D91915" w:rsidP="00467FCC">
      <w:pPr>
        <w:pStyle w:val="FootnoteText"/>
        <w:ind w:left="567" w:hanging="567"/>
        <w:rPr>
          <w:sz w:val="24"/>
          <w:lang w:val="hu-HU"/>
        </w:rPr>
      </w:pPr>
      <w:r w:rsidRPr="00597478">
        <w:rPr>
          <w:rStyle w:val="FootnoteReference"/>
          <w:sz w:val="26"/>
          <w:szCs w:val="26"/>
          <w:lang w:val="hu-HU"/>
        </w:rPr>
        <w:footnoteRef/>
      </w:r>
      <w:r w:rsidR="00467FCC" w:rsidRPr="00597478">
        <w:rPr>
          <w:sz w:val="26"/>
          <w:szCs w:val="26"/>
          <w:lang w:val="hu-HU"/>
        </w:rPr>
        <w:t xml:space="preserve"> </w:t>
      </w:r>
      <w:r w:rsidR="00467FCC" w:rsidRPr="00597478">
        <w:rPr>
          <w:sz w:val="26"/>
          <w:szCs w:val="26"/>
          <w:lang w:val="hu-HU"/>
        </w:rPr>
        <w:tab/>
      </w:r>
      <w:r w:rsidR="00D54E32">
        <w:fldChar w:fldCharType="begin"/>
      </w:r>
      <w:r w:rsidR="00D54E32" w:rsidRPr="00D54E32">
        <w:rPr>
          <w:lang w:val="hu-HU"/>
        </w:rPr>
        <w:instrText xml:space="preserve"> HYPERLIN</w:instrText>
      </w:r>
      <w:r w:rsidR="00D54E32" w:rsidRPr="00D54E32">
        <w:rPr>
          <w:lang w:val="hu-HU"/>
        </w:rPr>
        <w:instrText xml:space="preserve">K "https://www.unwomen.org/sites/default/files/Headquarters/Attachments/Sections/Library/Publications/2018/SDG-report-Spotlight-01-Gender-differences-in-poverty-and-household-composition-en.pdf" </w:instrText>
      </w:r>
      <w:r w:rsidR="00D54E32">
        <w:fldChar w:fldCharType="separate"/>
      </w:r>
      <w:proofErr w:type="spellStart"/>
      <w:r w:rsidRPr="00597478">
        <w:rPr>
          <w:sz w:val="26"/>
          <w:szCs w:val="26"/>
          <w:lang w:val="hu-HU"/>
        </w:rPr>
        <w:t>Gender</w:t>
      </w:r>
      <w:proofErr w:type="spellEnd"/>
      <w:r w:rsidRPr="00597478">
        <w:rPr>
          <w:sz w:val="26"/>
          <w:szCs w:val="26"/>
          <w:lang w:val="hu-HU"/>
        </w:rPr>
        <w:t xml:space="preserve"> </w:t>
      </w:r>
      <w:proofErr w:type="spellStart"/>
      <w:r w:rsidRPr="00597478">
        <w:rPr>
          <w:sz w:val="26"/>
          <w:szCs w:val="26"/>
          <w:lang w:val="hu-HU"/>
        </w:rPr>
        <w:t>differences</w:t>
      </w:r>
      <w:proofErr w:type="spellEnd"/>
      <w:r w:rsidRPr="00597478">
        <w:rPr>
          <w:sz w:val="26"/>
          <w:szCs w:val="26"/>
          <w:lang w:val="hu-HU"/>
        </w:rPr>
        <w:t xml:space="preserve"> in </w:t>
      </w:r>
      <w:proofErr w:type="spellStart"/>
      <w:r w:rsidRPr="00597478">
        <w:rPr>
          <w:sz w:val="26"/>
          <w:szCs w:val="26"/>
          <w:lang w:val="hu-HU"/>
        </w:rPr>
        <w:t>poverty</w:t>
      </w:r>
      <w:proofErr w:type="spellEnd"/>
      <w:r w:rsidRPr="00597478">
        <w:rPr>
          <w:sz w:val="26"/>
          <w:szCs w:val="26"/>
          <w:lang w:val="hu-HU"/>
        </w:rPr>
        <w:t xml:space="preserve"> and household </w:t>
      </w:r>
      <w:proofErr w:type="spellStart"/>
      <w:r w:rsidRPr="00597478">
        <w:rPr>
          <w:sz w:val="26"/>
          <w:szCs w:val="26"/>
          <w:lang w:val="hu-HU"/>
        </w:rPr>
        <w:t>composition</w:t>
      </w:r>
      <w:proofErr w:type="spellEnd"/>
      <w:r w:rsidRPr="00597478">
        <w:rPr>
          <w:sz w:val="26"/>
          <w:szCs w:val="26"/>
          <w:lang w:val="hu-HU"/>
        </w:rPr>
        <w:t xml:space="preserve"> </w:t>
      </w:r>
      <w:proofErr w:type="spellStart"/>
      <w:r w:rsidRPr="00597478">
        <w:rPr>
          <w:sz w:val="26"/>
          <w:szCs w:val="26"/>
          <w:lang w:val="hu-HU"/>
        </w:rPr>
        <w:t>through</w:t>
      </w:r>
      <w:proofErr w:type="spellEnd"/>
      <w:r w:rsidRPr="00597478">
        <w:rPr>
          <w:sz w:val="26"/>
          <w:szCs w:val="26"/>
          <w:lang w:val="hu-HU"/>
        </w:rPr>
        <w:t xml:space="preserve"> </w:t>
      </w:r>
      <w:proofErr w:type="spellStart"/>
      <w:r w:rsidRPr="00597478">
        <w:rPr>
          <w:sz w:val="26"/>
          <w:szCs w:val="26"/>
          <w:lang w:val="hu-HU"/>
        </w:rPr>
        <w:t>the</w:t>
      </w:r>
      <w:proofErr w:type="spellEnd"/>
      <w:r w:rsidRPr="00597478">
        <w:rPr>
          <w:sz w:val="26"/>
          <w:szCs w:val="26"/>
          <w:lang w:val="hu-HU"/>
        </w:rPr>
        <w:t xml:space="preserve"> life </w:t>
      </w:r>
      <w:proofErr w:type="spellStart"/>
      <w:r w:rsidRPr="00597478">
        <w:rPr>
          <w:sz w:val="26"/>
          <w:szCs w:val="26"/>
          <w:lang w:val="hu-HU"/>
        </w:rPr>
        <w:t>cycle</w:t>
      </w:r>
      <w:proofErr w:type="spellEnd"/>
      <w:r w:rsidR="00D54E32">
        <w:rPr>
          <w:sz w:val="26"/>
          <w:szCs w:val="26"/>
          <w:lang w:val="hu-HU"/>
        </w:rPr>
        <w:fldChar w:fldCharType="end"/>
      </w:r>
      <w:r w:rsidRPr="00597478">
        <w:rPr>
          <w:sz w:val="26"/>
          <w:szCs w:val="26"/>
          <w:lang w:val="hu-HU"/>
        </w:rPr>
        <w:t xml:space="preserve"> (Nemek közötti különbségek a szegénységben é</w:t>
      </w:r>
      <w:r w:rsidRPr="00467FCC">
        <w:rPr>
          <w:sz w:val="24"/>
          <w:lang w:val="hu-HU"/>
        </w:rPr>
        <w:t>s a háztartások összetételében az életciklus során), az ENSZ nőszervezete és a Világbank.</w:t>
      </w:r>
    </w:p>
  </w:footnote>
  <w:footnote w:id="6">
    <w:p w:rsidR="00D91915" w:rsidRPr="00467FCC" w:rsidRDefault="00D91915" w:rsidP="00467FCC">
      <w:pPr>
        <w:pStyle w:val="FootnoteText"/>
        <w:ind w:left="567" w:hanging="567"/>
        <w:rPr>
          <w:sz w:val="24"/>
          <w:lang w:val="hu-HU"/>
        </w:rPr>
      </w:pPr>
      <w:r w:rsidRPr="00467FCC">
        <w:rPr>
          <w:rStyle w:val="FootnoteReference"/>
          <w:sz w:val="24"/>
          <w:lang w:val="hu-HU"/>
        </w:rPr>
        <w:footnoteRef/>
      </w:r>
      <w:r w:rsidR="00467FCC" w:rsidRPr="00467FCC">
        <w:rPr>
          <w:sz w:val="24"/>
          <w:lang w:val="hu-HU"/>
        </w:rPr>
        <w:t xml:space="preserve"> </w:t>
      </w:r>
      <w:r w:rsidR="00467FCC" w:rsidRPr="00467FCC">
        <w:rPr>
          <w:sz w:val="24"/>
          <w:lang w:val="hu-HU"/>
        </w:rPr>
        <w:tab/>
      </w:r>
      <w:r w:rsidRPr="00467FCC">
        <w:rPr>
          <w:sz w:val="24"/>
          <w:lang w:val="hu-HU"/>
        </w:rPr>
        <w:t>2022. július 5-i állásfoglalás „</w:t>
      </w:r>
      <w:proofErr w:type="gramStart"/>
      <w:r w:rsidRPr="00467FCC">
        <w:rPr>
          <w:sz w:val="24"/>
          <w:lang w:val="hu-HU"/>
        </w:rPr>
        <w:t>A</w:t>
      </w:r>
      <w:proofErr w:type="gramEnd"/>
      <w:r w:rsidRPr="00467FCC">
        <w:rPr>
          <w:sz w:val="24"/>
          <w:lang w:val="hu-HU"/>
        </w:rPr>
        <w:t xml:space="preserve"> nők szegénysége Európában” címmel</w:t>
      </w:r>
      <w:r w:rsidR="00597478">
        <w:rPr>
          <w:sz w:val="24"/>
          <w:lang w:val="hu-HU"/>
        </w:rPr>
        <w:t xml:space="preserve"> (</w:t>
      </w:r>
      <w:r w:rsidR="00FB7B64">
        <w:rPr>
          <w:sz w:val="24"/>
          <w:lang w:val="hu-HU"/>
        </w:rPr>
        <w:t>E</w:t>
      </w:r>
      <w:r w:rsidRPr="00467FCC">
        <w:rPr>
          <w:sz w:val="24"/>
          <w:lang w:val="hu-HU"/>
        </w:rPr>
        <w:t>lfogadott szövegek P9_TA(2022)0274</w:t>
      </w:r>
      <w:r w:rsidR="00597478">
        <w:rPr>
          <w:sz w:val="24"/>
          <w:lang w:val="hu-HU"/>
        </w:rPr>
        <w:t>)</w:t>
      </w:r>
      <w:r w:rsidRPr="00467FCC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7F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7F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7F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1/2024"/>
    <w:docVar w:name="dvlangue" w:val="HU"/>
    <w:docVar w:name="dvnumam" w:val="0"/>
    <w:docVar w:name="dvpe" w:val="756.218"/>
    <w:docVar w:name="dvtitre" w:val="Az Európai Parlament 2024.  ...-i állásfoglalása Állásfoglalási indítvány az Európai Unió prioritásairól az ENSZ nők helyzetével foglalkozó bizottságának 68. ülésszakára vonatkozóan(2023/2973(RSP))"/>
  </w:docVars>
  <w:rsids>
    <w:rsidRoot w:val="00A00FC7"/>
    <w:rsid w:val="00002272"/>
    <w:rsid w:val="000030F0"/>
    <w:rsid w:val="00064002"/>
    <w:rsid w:val="000677B9"/>
    <w:rsid w:val="000831BA"/>
    <w:rsid w:val="000A42CC"/>
    <w:rsid w:val="000E7DD9"/>
    <w:rsid w:val="0010095E"/>
    <w:rsid w:val="00125B37"/>
    <w:rsid w:val="00187494"/>
    <w:rsid w:val="001E4CA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DD0"/>
    <w:rsid w:val="00421060"/>
    <w:rsid w:val="00467FC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47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F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E32"/>
    <w:rsid w:val="00D56C11"/>
    <w:rsid w:val="00D834A0"/>
    <w:rsid w:val="00D872DF"/>
    <w:rsid w:val="00D91915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B6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2E5BC-FC5C-4623-9542-B9A023B16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D91915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D9191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D9191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91915"/>
    <w:rPr>
      <w:sz w:val="24"/>
      <w:lang w:val="hu-HU"/>
    </w:rPr>
  </w:style>
  <w:style w:type="character" w:customStyle="1" w:styleId="doceo-font-family-base">
    <w:name w:val="doceo-font-family-base"/>
    <w:basedOn w:val="DefaultParagraphFont"/>
    <w:rsid w:val="00D91915"/>
  </w:style>
  <w:style w:type="paragraph" w:styleId="BalloonText">
    <w:name w:val="Balloon Text"/>
    <w:basedOn w:val="Normal"/>
    <w:link w:val="BalloonTextChar"/>
    <w:rsid w:val="00FB7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7B64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4CD0A-8000-4CD2-9990-584C94AB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3136</Words>
  <Characters>21887</Characters>
  <Application>Microsoft Office Word</Application>
  <DocSecurity>0</DocSecurity>
  <Lines>182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2024-02-08T13:18:00Z</dcterms:created>
  <dcterms:modified xsi:type="dcterms:W3CDTF">2024-02-08T13:18:00Z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B9-0091/2024</vt:lpwstr>
  </property>
  <property fmtid="{D5CDD505-2E9C-101B-9397-08002B2CF9AE}" pid="4" name="&lt;Type&gt;">
    <vt:lpwstr>RR</vt:lpwstr>
  </property>
</Properties>
</file>