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7F1F" w:rsidTr="0010095E">
        <w:trPr>
          <w:trHeight w:hRule="exact" w:val="1418"/>
        </w:trPr>
        <w:tc>
          <w:tcPr>
            <w:tcW w:w="6804" w:type="dxa"/>
            <w:shd w:val="clear" w:color="auto" w:fill="auto"/>
            <w:vAlign w:val="center"/>
          </w:tcPr>
          <w:p w:rsidR="00751A4A" w:rsidRPr="008627D6" w:rsidRDefault="00C87EBE" w:rsidP="0010095E">
            <w:pPr>
              <w:pStyle w:val="EPName"/>
            </w:pPr>
            <w:r w:rsidRPr="008627D6">
              <w:t>Europa-Parlamentet</w:t>
            </w:r>
          </w:p>
          <w:p w:rsidR="00751A4A" w:rsidRPr="00B27F1F" w:rsidRDefault="00817416" w:rsidP="00756632">
            <w:pPr>
              <w:pStyle w:val="EPTerm"/>
              <w:rPr>
                <w:rStyle w:val="HideTWBExt"/>
                <w:noProof w:val="0"/>
                <w:vanish w:val="0"/>
                <w:color w:val="auto"/>
              </w:rPr>
            </w:pPr>
            <w:r w:rsidRPr="00B27F1F">
              <w:t>2019-2024</w:t>
            </w:r>
          </w:p>
        </w:tc>
        <w:tc>
          <w:tcPr>
            <w:tcW w:w="2268" w:type="dxa"/>
            <w:shd w:val="clear" w:color="auto" w:fill="auto"/>
          </w:tcPr>
          <w:p w:rsidR="00751A4A" w:rsidRPr="008627D6" w:rsidRDefault="00187494" w:rsidP="0010095E">
            <w:pPr>
              <w:pStyle w:val="EPLogo"/>
            </w:pPr>
            <w:r w:rsidRPr="008627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B27F1F" w:rsidRDefault="00D058B8" w:rsidP="004C5D52">
      <w:pPr>
        <w:pStyle w:val="LineTop"/>
      </w:pPr>
    </w:p>
    <w:p w:rsidR="00680577" w:rsidRPr="00B27F1F" w:rsidRDefault="00C87EBE" w:rsidP="00680577">
      <w:pPr>
        <w:pStyle w:val="EPBodyTA1"/>
      </w:pPr>
      <w:r w:rsidRPr="00B27F1F">
        <w:t>VEDTAGNE TEKSTER</w:t>
      </w:r>
    </w:p>
    <w:p w:rsidR="00D058B8" w:rsidRPr="00B27F1F" w:rsidRDefault="00D058B8" w:rsidP="00D058B8">
      <w:pPr>
        <w:pStyle w:val="LineBottom"/>
      </w:pPr>
    </w:p>
    <w:p w:rsidR="00C87EBE" w:rsidRPr="005250F6" w:rsidRDefault="00C87EBE" w:rsidP="00C87EBE">
      <w:pPr>
        <w:pStyle w:val="ATHeading1"/>
      </w:pPr>
      <w:bookmarkStart w:id="0" w:name="TANumber"/>
      <w:r w:rsidRPr="005250F6">
        <w:t>P9_TA(2024)00</w:t>
      </w:r>
      <w:r w:rsidR="001F5F2A">
        <w:t>75</w:t>
      </w:r>
      <w:bookmarkStart w:id="1" w:name="_GoBack"/>
      <w:bookmarkEnd w:id="0"/>
      <w:bookmarkEnd w:id="1"/>
    </w:p>
    <w:p w:rsidR="00C87EBE" w:rsidRPr="005250F6" w:rsidRDefault="00C87EBE" w:rsidP="00C87EBE">
      <w:pPr>
        <w:pStyle w:val="ATHeading2"/>
      </w:pPr>
      <w:bookmarkStart w:id="2" w:name="title"/>
      <w:r w:rsidRPr="005250F6">
        <w:t>Situationen i Serbien efter valget</w:t>
      </w:r>
      <w:bookmarkEnd w:id="2"/>
    </w:p>
    <w:p w:rsidR="00C87EBE" w:rsidRPr="008627D6" w:rsidRDefault="00C87EBE" w:rsidP="00C87EBE">
      <w:pPr>
        <w:rPr>
          <w:i/>
          <w:vanish/>
        </w:rPr>
      </w:pPr>
      <w:r w:rsidRPr="008627D6">
        <w:rPr>
          <w:i/>
        </w:rPr>
        <w:fldChar w:fldCharType="begin"/>
      </w:r>
      <w:r w:rsidRPr="008627D6">
        <w:rPr>
          <w:i/>
        </w:rPr>
        <w:instrText xml:space="preserve"> TC"(</w:instrText>
      </w:r>
      <w:bookmarkStart w:id="3" w:name="DocNumber"/>
      <w:r w:rsidRPr="008627D6">
        <w:rPr>
          <w:i/>
        </w:rPr>
        <w:instrText>B9-0106</w:instrText>
      </w:r>
      <w:r w:rsidR="004760B1" w:rsidRPr="00B27F1F">
        <w:rPr>
          <w:i/>
        </w:rPr>
        <w:instrText>, 0108, 0131, 0132, 0133 og 0134</w:instrText>
      </w:r>
      <w:r w:rsidRPr="00B27F1F">
        <w:rPr>
          <w:i/>
        </w:rPr>
        <w:instrText>/2024</w:instrText>
      </w:r>
      <w:bookmarkEnd w:id="3"/>
      <w:r w:rsidRPr="00B27F1F">
        <w:rPr>
          <w:i/>
        </w:rPr>
        <w:instrText xml:space="preserve">)"\l3 \n&gt; \* MERGEFORMAT </w:instrText>
      </w:r>
      <w:r w:rsidRPr="008627D6">
        <w:rPr>
          <w:i/>
        </w:rPr>
        <w:fldChar w:fldCharType="end"/>
      </w:r>
    </w:p>
    <w:p w:rsidR="00C87EBE" w:rsidRPr="00B27F1F" w:rsidRDefault="00C87EBE" w:rsidP="00C87EBE">
      <w:pPr>
        <w:rPr>
          <w:vanish/>
        </w:rPr>
      </w:pPr>
      <w:bookmarkStart w:id="4" w:name="PE"/>
      <w:r w:rsidRPr="00B27F1F">
        <w:rPr>
          <w:vanish/>
        </w:rPr>
        <w:t>PE756.848</w:t>
      </w:r>
      <w:bookmarkEnd w:id="4"/>
    </w:p>
    <w:p w:rsidR="00C87EBE" w:rsidRPr="005250F6" w:rsidRDefault="00C87EBE" w:rsidP="00C87EBE">
      <w:pPr>
        <w:pStyle w:val="ATHeading3"/>
      </w:pPr>
      <w:bookmarkStart w:id="5" w:name="Sujet"/>
      <w:r w:rsidRPr="005250F6">
        <w:t>Europa-Parlamentets beslutning af 8. februar 2024 om situationen i Serbien efter valget</w:t>
      </w:r>
      <w:bookmarkEnd w:id="5"/>
      <w:r w:rsidRPr="005250F6">
        <w:t xml:space="preserve"> </w:t>
      </w:r>
      <w:bookmarkStart w:id="6" w:name="References"/>
      <w:r w:rsidRPr="005250F6">
        <w:t>(2024/2521(RSP))</w:t>
      </w:r>
      <w:bookmarkEnd w:id="6"/>
    </w:p>
    <w:p w:rsidR="007E2EE2" w:rsidRPr="00B27F1F" w:rsidRDefault="007E2EE2" w:rsidP="007E2EE2">
      <w:pPr>
        <w:pStyle w:val="EPComma"/>
      </w:pPr>
      <w:bookmarkStart w:id="7" w:name="TextBodyBegin"/>
      <w:bookmarkEnd w:id="7"/>
      <w:r w:rsidRPr="008627D6">
        <w:rPr>
          <w:i/>
          <w:iCs/>
        </w:rPr>
        <w:t>Europa-Parlamentet,</w:t>
      </w:r>
    </w:p>
    <w:p w:rsidR="007E2EE2" w:rsidRPr="00B27F1F" w:rsidRDefault="007E2EE2" w:rsidP="007E2EE2">
      <w:pPr>
        <w:pStyle w:val="NormalHanging12a"/>
      </w:pPr>
      <w:r w:rsidRPr="005250F6">
        <w:t>–</w:t>
      </w:r>
      <w:r w:rsidRPr="005250F6">
        <w:tab/>
        <w:t>der henviser til sine tidligere beslutninger om Serbien, især beslutningen af 10. maj 2023 om Kommissionens 2022-rapport om Serbien</w:t>
      </w:r>
      <w:r w:rsidRPr="008627D6">
        <w:rPr>
          <w:rStyle w:val="FootnoteReference"/>
        </w:rPr>
        <w:footnoteReference w:id="1"/>
      </w:r>
      <w:r w:rsidRPr="008627D6">
        <w:t>,</w:t>
      </w:r>
    </w:p>
    <w:p w:rsidR="007E2EE2" w:rsidRPr="005250F6" w:rsidRDefault="007E2EE2" w:rsidP="007E2EE2">
      <w:pPr>
        <w:pStyle w:val="NormalHanging12a"/>
      </w:pPr>
      <w:r w:rsidRPr="005250F6">
        <w:t>–</w:t>
      </w:r>
      <w:r w:rsidRPr="005250F6">
        <w:tab/>
        <w:t xml:space="preserve">der henviser til EU's tidligere erklæringer om Serbien, navnlig den fælles erklæring af 19. december 2023 fra Unionens højtstående repræsentant for udenrigsanliggender og sikkerhedspolitik, </w:t>
      </w:r>
      <w:proofErr w:type="spellStart"/>
      <w:r w:rsidRPr="005250F6">
        <w:t>Josep</w:t>
      </w:r>
      <w:proofErr w:type="spellEnd"/>
      <w:r w:rsidRPr="005250F6">
        <w:t xml:space="preserve"> </w:t>
      </w:r>
      <w:proofErr w:type="spellStart"/>
      <w:r w:rsidRPr="005250F6">
        <w:t>Borrell</w:t>
      </w:r>
      <w:proofErr w:type="spellEnd"/>
      <w:r w:rsidRPr="005250F6">
        <w:t xml:space="preserve">, og kommissæren med ansvar for naboskabspolitik og udvidelse, </w:t>
      </w:r>
      <w:proofErr w:type="spellStart"/>
      <w:r w:rsidRPr="005250F6">
        <w:t>Olivér</w:t>
      </w:r>
      <w:proofErr w:type="spellEnd"/>
      <w:r w:rsidRPr="005250F6">
        <w:t xml:space="preserve"> </w:t>
      </w:r>
      <w:proofErr w:type="spellStart"/>
      <w:r w:rsidRPr="005250F6">
        <w:t>Várhelyi</w:t>
      </w:r>
      <w:proofErr w:type="spellEnd"/>
      <w:r w:rsidRPr="005250F6">
        <w:t>, om parlamentsvalget i Serbien,</w:t>
      </w:r>
    </w:p>
    <w:p w:rsidR="007E2EE2" w:rsidRPr="005250F6" w:rsidRDefault="007E2EE2" w:rsidP="007E2EE2">
      <w:pPr>
        <w:pStyle w:val="NormalHanging12a"/>
      </w:pPr>
      <w:r w:rsidRPr="005250F6">
        <w:t>–</w:t>
      </w:r>
      <w:r w:rsidRPr="005250F6">
        <w:tab/>
        <w:t>der henviser til erklæringen om de foreløbige resultater og konklusioner fra den internationale valgobservationsmission (I-EOM) ved det tidlige parlamentsvalg i Serbien den 17. december 2023,</w:t>
      </w:r>
    </w:p>
    <w:p w:rsidR="007E2EE2" w:rsidRPr="005250F6" w:rsidRDefault="007E2EE2" w:rsidP="007E2EE2">
      <w:pPr>
        <w:pStyle w:val="NormalHanging12a"/>
        <w:rPr>
          <w:snapToGrid w:val="0"/>
        </w:rPr>
      </w:pPr>
      <w:r w:rsidRPr="005250F6">
        <w:rPr>
          <w:snapToGrid w:val="0"/>
        </w:rPr>
        <w:t>–</w:t>
      </w:r>
      <w:r w:rsidRPr="005250F6">
        <w:rPr>
          <w:snapToGrid w:val="0"/>
        </w:rPr>
        <w:tab/>
        <w:t>der henviser til den fælles udtalelse fra Organisationen for Sikkerhed og Samarbejde i Europa (OSCE)/Kontoret for Demokratiske Institutioner og Menneskerettigheder (ODIHR) og Venedigkommissionen af 19. december 2022 om den forfatningsmæssige og retlige ramme for de demokratiske institutioners funktion i Serbien – valgloven og forvaltningen af valg,</w:t>
      </w:r>
    </w:p>
    <w:p w:rsidR="007E2EE2" w:rsidRPr="005250F6" w:rsidRDefault="007E2EE2" w:rsidP="007E2EE2">
      <w:pPr>
        <w:pStyle w:val="NormalHanging12a"/>
        <w:rPr>
          <w:snapToGrid w:val="0"/>
        </w:rPr>
      </w:pPr>
      <w:r w:rsidRPr="005250F6">
        <w:rPr>
          <w:snapToGrid w:val="0"/>
        </w:rPr>
        <w:t>–</w:t>
      </w:r>
      <w:r w:rsidRPr="005250F6">
        <w:rPr>
          <w:snapToGrid w:val="0"/>
        </w:rPr>
        <w:tab/>
        <w:t>der henviser til valgobservationsrapporten af 17. januar 2024 fra ad hoc-udvalget fra Europarådets Parlamentariske Forsamlings Præsidium med titlen "Observation af det tidlige parlamentsvalg i Serbien (17. december 2023)",</w:t>
      </w:r>
    </w:p>
    <w:p w:rsidR="007E2EE2" w:rsidRPr="005250F6" w:rsidRDefault="007E2EE2" w:rsidP="007E2EE2">
      <w:pPr>
        <w:pStyle w:val="NormalHanging12a"/>
        <w:rPr>
          <w:snapToGrid w:val="0"/>
        </w:rPr>
      </w:pPr>
      <w:r w:rsidRPr="005250F6">
        <w:rPr>
          <w:snapToGrid w:val="0"/>
        </w:rPr>
        <w:t>–</w:t>
      </w:r>
      <w:r w:rsidRPr="005250F6">
        <w:rPr>
          <w:snapToGrid w:val="0"/>
        </w:rPr>
        <w:tab/>
        <w:t xml:space="preserve">der henviser til den tale om valget i Serbien, som kommissæren med ansvar for retlige anliggender, Didier </w:t>
      </w:r>
      <w:proofErr w:type="spellStart"/>
      <w:r w:rsidRPr="005250F6">
        <w:rPr>
          <w:snapToGrid w:val="0"/>
        </w:rPr>
        <w:t>Reynders</w:t>
      </w:r>
      <w:proofErr w:type="spellEnd"/>
      <w:r w:rsidRPr="005250F6">
        <w:rPr>
          <w:snapToGrid w:val="0"/>
        </w:rPr>
        <w:t xml:space="preserve">, holdt den 17. januar 2024 på vegne af højtstående repræsentant/næstformand (NF/HR) </w:t>
      </w:r>
      <w:proofErr w:type="spellStart"/>
      <w:r w:rsidRPr="005250F6">
        <w:rPr>
          <w:snapToGrid w:val="0"/>
        </w:rPr>
        <w:t>Josep</w:t>
      </w:r>
      <w:proofErr w:type="spellEnd"/>
      <w:r w:rsidRPr="005250F6">
        <w:rPr>
          <w:snapToGrid w:val="0"/>
        </w:rPr>
        <w:t xml:space="preserve"> </w:t>
      </w:r>
      <w:proofErr w:type="spellStart"/>
      <w:r w:rsidRPr="005250F6">
        <w:rPr>
          <w:snapToGrid w:val="0"/>
        </w:rPr>
        <w:t>Borrell</w:t>
      </w:r>
      <w:proofErr w:type="spellEnd"/>
      <w:r w:rsidRPr="005250F6">
        <w:rPr>
          <w:snapToGrid w:val="0"/>
        </w:rPr>
        <w:t xml:space="preserve"> for Parlamentets plenarforsamling,</w:t>
      </w:r>
    </w:p>
    <w:p w:rsidR="007E2EE2" w:rsidRPr="005250F6" w:rsidRDefault="007E2EE2" w:rsidP="007E2EE2">
      <w:pPr>
        <w:pStyle w:val="NormalHanging12a"/>
        <w:rPr>
          <w:snapToGrid w:val="0"/>
        </w:rPr>
      </w:pPr>
      <w:r w:rsidRPr="005250F6">
        <w:rPr>
          <w:snapToGrid w:val="0"/>
        </w:rPr>
        <w:t>–</w:t>
      </w:r>
      <w:r w:rsidRPr="005250F6">
        <w:rPr>
          <w:snapToGrid w:val="0"/>
        </w:rPr>
        <w:tab/>
        <w:t>der henviser til det åbne brev om situationen i Serbien efter valget, som var underskrevet af en række EU-landes udenrigsudvalgsformænd,</w:t>
      </w:r>
    </w:p>
    <w:p w:rsidR="007E2EE2" w:rsidRPr="005250F6" w:rsidRDefault="007E2EE2" w:rsidP="007E2EE2">
      <w:pPr>
        <w:pStyle w:val="NormalHanging12a"/>
      </w:pPr>
      <w:r w:rsidRPr="005250F6">
        <w:lastRenderedPageBreak/>
        <w:t>–</w:t>
      </w:r>
      <w:r w:rsidRPr="005250F6">
        <w:tab/>
        <w:t>der henviser til processen med den parlamentariske dialog i Serbien, som Europa-Parlamentet selv medvirker til at fremme,</w:t>
      </w:r>
    </w:p>
    <w:p w:rsidR="007E2EE2" w:rsidRPr="005250F6" w:rsidRDefault="007E2EE2" w:rsidP="007E2EE2">
      <w:pPr>
        <w:pStyle w:val="NormalHanging12a"/>
      </w:pPr>
      <w:r w:rsidRPr="005250F6">
        <w:t>–</w:t>
      </w:r>
      <w:r w:rsidRPr="005250F6">
        <w:tab/>
        <w:t>der henviser til Serbiens forfatning fra 2006 og dets lov fra 2022 om valg af parlamentsmedlemmer,</w:t>
      </w:r>
    </w:p>
    <w:p w:rsidR="007E2EE2" w:rsidRPr="005250F6" w:rsidRDefault="007E2EE2" w:rsidP="007E2EE2">
      <w:pPr>
        <w:pStyle w:val="NormalHanging12a"/>
      </w:pPr>
      <w:r w:rsidRPr="005250F6">
        <w:t>–</w:t>
      </w:r>
      <w:r w:rsidRPr="005250F6">
        <w:tab/>
        <w:t>der henviser til Den Europæiske Revisionsrets særberetning 01/2022 af 10. januar 2022 med titlen "EU's støtte til retsstatsprincippet i Vestbalkan: Trods indsatsen er der stadig grundlæggende problemer",</w:t>
      </w:r>
    </w:p>
    <w:p w:rsidR="007E2EE2" w:rsidRPr="005250F6" w:rsidRDefault="007E2EE2" w:rsidP="007E2EE2">
      <w:pPr>
        <w:pStyle w:val="NormalHanging12a"/>
      </w:pPr>
      <w:r w:rsidRPr="005250F6">
        <w:t>–</w:t>
      </w:r>
      <w:r w:rsidRPr="005250F6">
        <w:tab/>
        <w:t>der henviser til forretningsordenens artikel 132, stk. 2 og 4,</w:t>
      </w:r>
    </w:p>
    <w:p w:rsidR="007E2EE2" w:rsidRPr="005250F6" w:rsidRDefault="007E2EE2" w:rsidP="007E2EE2">
      <w:pPr>
        <w:pStyle w:val="NormalHanging12a"/>
      </w:pPr>
      <w:r w:rsidRPr="005250F6">
        <w:t>A.</w:t>
      </w:r>
      <w:r w:rsidRPr="005250F6">
        <w:tab/>
        <w:t xml:space="preserve">der henviser til, at der efter masseskyderierne i Beograd og nær </w:t>
      </w:r>
      <w:proofErr w:type="spellStart"/>
      <w:r w:rsidRPr="005250F6">
        <w:t>Mladenovac</w:t>
      </w:r>
      <w:proofErr w:type="spellEnd"/>
      <w:r w:rsidRPr="005250F6">
        <w:t xml:space="preserve"> i maj 2023 blev afholdt massedemonstrationer i hele Serbien under sloganet "Serbien mod vold"; der henviser til, at Serbiens præsident den 1. november 2023 med henblik på at opløse parlamentet henviste til oppositionens krav om et tidligt valg; der henviser til, at han fastsatte dette tidlige parlamentsvalg til den 17. december 2023;</w:t>
      </w:r>
    </w:p>
    <w:p w:rsidR="007E2EE2" w:rsidRPr="005250F6" w:rsidRDefault="007E2EE2" w:rsidP="007E2EE2">
      <w:pPr>
        <w:pStyle w:val="NormalHanging12a"/>
      </w:pPr>
      <w:r w:rsidRPr="005250F6">
        <w:t>B.</w:t>
      </w:r>
      <w:r w:rsidRPr="005250F6">
        <w:tab/>
        <w:t>der henviser til, at alle parlamentsvalg i Serbien siden 2012, undtagen ét, har fundet sted inden valgperiodens udløb; der henviser til, at dette var det tredje parlamentsvalg på mindre end fire år;</w:t>
      </w:r>
    </w:p>
    <w:p w:rsidR="007E2EE2" w:rsidRPr="005250F6" w:rsidRDefault="007E2EE2" w:rsidP="007E2EE2">
      <w:pPr>
        <w:pStyle w:val="NormalHanging12a"/>
      </w:pPr>
      <w:r w:rsidRPr="005250F6">
        <w:t>C.</w:t>
      </w:r>
      <w:r w:rsidRPr="005250F6">
        <w:tab/>
        <w:t xml:space="preserve">der henviser til, at der – efter at 65 borgmestre fra regeringspartiet, herunder Beograds borgmester, pludseligt og samtidigt trådte tilbage, og efter at den regionale forsamling i den selvstyrende region </w:t>
      </w:r>
      <w:proofErr w:type="spellStart"/>
      <w:r w:rsidRPr="005250F6">
        <w:t>Vojvodina</w:t>
      </w:r>
      <w:proofErr w:type="spellEnd"/>
      <w:r w:rsidRPr="005250F6">
        <w:t xml:space="preserve"> besluttede at opløse sig selv, selv om de havde stabile flertal – blev udskrevet tidlige lokalvalg i en tredjedel af Serbiens kommuner og regionalvalg i </w:t>
      </w:r>
      <w:proofErr w:type="spellStart"/>
      <w:r w:rsidRPr="005250F6">
        <w:t>Vojvodina</w:t>
      </w:r>
      <w:proofErr w:type="spellEnd"/>
      <w:r w:rsidRPr="005250F6">
        <w:t xml:space="preserve"> til samme dato, den 17. december 2023; der henviser til, at det ikke er god gammel praksis at afholde delvise lokalvalg og parlamentsvalg samme dag; der henviser til, at talrige observatører betragter de tidlige delvise lokalvalg som et redskab til at konsolidere den nuværende regerings magt og som misbrug af lokalsamfundenes stemmeret;</w:t>
      </w:r>
    </w:p>
    <w:p w:rsidR="007E2EE2" w:rsidRPr="005250F6" w:rsidRDefault="007E2EE2" w:rsidP="007E2EE2">
      <w:pPr>
        <w:pStyle w:val="NormalHanging12a"/>
      </w:pPr>
      <w:r w:rsidRPr="005250F6">
        <w:t>D.</w:t>
      </w:r>
      <w:r w:rsidRPr="005250F6">
        <w:tab/>
        <w:t>der henviser til, at valget fandt sted midt i den øgede sociale polarisering og den intense konkurrence mellem modstridende politiske dagsordener; der henviser til, at det var præget af et hidtil uset niveau af negativ agitation og skrækkampagner samt angreb på politiske modstandere og journalister;</w:t>
      </w:r>
    </w:p>
    <w:p w:rsidR="007E2EE2" w:rsidRPr="005250F6" w:rsidRDefault="007E2EE2" w:rsidP="007E2EE2">
      <w:pPr>
        <w:pStyle w:val="NormalHanging12a"/>
      </w:pPr>
      <w:r w:rsidRPr="005250F6">
        <w:t>E.</w:t>
      </w:r>
      <w:r w:rsidRPr="005250F6">
        <w:tab/>
        <w:t>der henviser til, at Serbien forud for valgdagen ikke havde gennemført vigtige henstillinger fra OSCE/ODIHR og Venedigkommissionen, herunder dem om at sikre lige vilkår, foranstaltninger til at forhindre misbruget af offentlige embeder og statslige midler, adskillelse af officielle opgaver og valgkampaktiviteter samt effektive mekanismer til at forhindre intimidering af og pression mod vælgerne, herunder køb af stemmer;</w:t>
      </w:r>
    </w:p>
    <w:p w:rsidR="007E2EE2" w:rsidRPr="005250F6" w:rsidRDefault="007E2EE2" w:rsidP="007E2EE2">
      <w:pPr>
        <w:pStyle w:val="NormalHanging12a"/>
      </w:pPr>
      <w:r w:rsidRPr="005250F6">
        <w:t>F.</w:t>
      </w:r>
      <w:r w:rsidRPr="005250F6">
        <w:tab/>
        <w:t xml:space="preserve">der henviser til, at valgkampen som helhed var kendetegnet ved endnu mere ekstrem polarisering, aggressiv retorik, personlig miskreditering, verbale angreb og ophidsende sprogbrug; der henviser til, at pression over for ansatte i den offentlige sektor, misbrug af offentlige midler og vælgertilskyndelsesordninger gav anledning til bekymring for vælgernes evne til at træffe et valg, der ikke var påvirket af utilbørlig pression; der henviser til, at denne praksis ikke kun medførte visse udfordringer for oppositionen med hensyn til at få adgang til offentlige mødesteder, men også skabte ulige vilkår og </w:t>
      </w:r>
      <w:r w:rsidRPr="005250F6">
        <w:lastRenderedPageBreak/>
        <w:t xml:space="preserve">udviskede grænsen mellem staten og regeringspartiet i strid med internationale standarder; der henviser til, at de russisksponsorerede medier Sputnik </w:t>
      </w:r>
      <w:proofErr w:type="spellStart"/>
      <w:r w:rsidRPr="005250F6">
        <w:t>Srbija</w:t>
      </w:r>
      <w:proofErr w:type="spellEnd"/>
      <w:r w:rsidRPr="005250F6">
        <w:t xml:space="preserve"> og </w:t>
      </w:r>
      <w:proofErr w:type="spellStart"/>
      <w:r w:rsidRPr="005250F6">
        <w:t>Russia</w:t>
      </w:r>
      <w:proofErr w:type="spellEnd"/>
      <w:r w:rsidRPr="005250F6">
        <w:t xml:space="preserve"> </w:t>
      </w:r>
      <w:proofErr w:type="spellStart"/>
      <w:r w:rsidRPr="005250F6">
        <w:t>Today</w:t>
      </w:r>
      <w:proofErr w:type="spellEnd"/>
      <w:r w:rsidRPr="005250F6">
        <w:t xml:space="preserve"> Balkan aktivt bidrog til at sprede desinformation, overvejende om kandidater fra oppositionen;</w:t>
      </w:r>
    </w:p>
    <w:p w:rsidR="007E2EE2" w:rsidRPr="005250F6" w:rsidRDefault="007E2EE2" w:rsidP="007E2EE2">
      <w:pPr>
        <w:pStyle w:val="NormalHanging12a"/>
      </w:pPr>
      <w:r w:rsidRPr="005250F6">
        <w:t>G.</w:t>
      </w:r>
      <w:r w:rsidRPr="005250F6">
        <w:tab/>
        <w:t xml:space="preserve">der henviser til, at valgkampen i overvældende grad var domineret af den siddende præsident </w:t>
      </w:r>
      <w:proofErr w:type="spellStart"/>
      <w:r w:rsidRPr="005250F6">
        <w:t>Vučić</w:t>
      </w:r>
      <w:proofErr w:type="spellEnd"/>
      <w:r w:rsidRPr="005250F6">
        <w:t xml:space="preserve">, der, selv om han ikke var kandidat ved dette valg, indtog en central rolle i den daglige kampagnevirksomhed gennem omfattende deltagelse i det Serbiske Progressive Partis (SNS') arrangementer; der henviser til, at den liste, der var ledet af SNS, blev opkaldt efter </w:t>
      </w:r>
      <w:proofErr w:type="spellStart"/>
      <w:r w:rsidRPr="005250F6">
        <w:t>Vučić</w:t>
      </w:r>
      <w:proofErr w:type="spellEnd"/>
      <w:r w:rsidRPr="005250F6">
        <w:t>;</w:t>
      </w:r>
    </w:p>
    <w:p w:rsidR="007E2EE2" w:rsidRPr="005250F6" w:rsidRDefault="007E2EE2" w:rsidP="007E2EE2">
      <w:pPr>
        <w:pStyle w:val="NormalHanging12a"/>
      </w:pPr>
      <w:r w:rsidRPr="005250F6">
        <w:t>H.</w:t>
      </w:r>
      <w:r w:rsidRPr="005250F6">
        <w:tab/>
        <w:t>der henviser til, at tilsynsorganerne for valgkampagner og elektroniske medier i det store hele var ineffektive med hensyn til at hindre krænkelser i valgperioden;</w:t>
      </w:r>
    </w:p>
    <w:p w:rsidR="007E2EE2" w:rsidRPr="005250F6" w:rsidRDefault="007E2EE2" w:rsidP="007E2EE2">
      <w:pPr>
        <w:pStyle w:val="NormalHanging12a"/>
      </w:pPr>
      <w:r w:rsidRPr="005250F6">
        <w:t>I.</w:t>
      </w:r>
      <w:r w:rsidRPr="005250F6">
        <w:tab/>
        <w:t xml:space="preserve">der henviser til, at der blev gennemført en I-EOM af OSCE/ODIHR, </w:t>
      </w:r>
      <w:proofErr w:type="spellStart"/>
      <w:r w:rsidRPr="005250F6">
        <w:t>OSCE's</w:t>
      </w:r>
      <w:proofErr w:type="spellEnd"/>
      <w:r w:rsidRPr="005250F6">
        <w:t xml:space="preserve"> Parlamentariske Forsamling, Europarådets Parlamentariske Forsamling og Europa-Parlamentet for at fastslå, om valget forløb i overensstemmelse med OSCE-forpligtelserne og andre internationale forpligtelser og standarder vedrørende demokratiske valg og med den nationale lovgivning;</w:t>
      </w:r>
    </w:p>
    <w:p w:rsidR="007E2EE2" w:rsidRPr="005250F6" w:rsidRDefault="007E2EE2" w:rsidP="007E2EE2">
      <w:pPr>
        <w:pStyle w:val="NormalHanging12a"/>
      </w:pPr>
      <w:r w:rsidRPr="005250F6">
        <w:t>J.</w:t>
      </w:r>
      <w:r w:rsidRPr="005250F6">
        <w:tab/>
        <w:t>der henviser til, at vælgerlisterne blev ajourført gennem det fælles vælgerregister, og at det endelige antal vælgere var 6 500 666; der henviser til, at der var påstande om, at et stort antal afdøde personer stadig var opført i registret;</w:t>
      </w:r>
    </w:p>
    <w:p w:rsidR="007E2EE2" w:rsidRPr="005250F6" w:rsidRDefault="007E2EE2" w:rsidP="007E2EE2">
      <w:pPr>
        <w:pStyle w:val="NormalHanging12a"/>
      </w:pPr>
      <w:r w:rsidRPr="005250F6">
        <w:t>K.</w:t>
      </w:r>
      <w:r w:rsidRPr="005250F6">
        <w:tab/>
        <w:t>der henviser til, at valgdeltagelsen nåede op på 58,58 %, en smule højere end ved det foregående valg i 2022;</w:t>
      </w:r>
    </w:p>
    <w:p w:rsidR="007E2EE2" w:rsidRPr="005250F6" w:rsidRDefault="007E2EE2" w:rsidP="007E2EE2">
      <w:pPr>
        <w:pStyle w:val="NormalHanging12a"/>
      </w:pPr>
      <w:r w:rsidRPr="005250F6">
        <w:t>L.</w:t>
      </w:r>
      <w:r w:rsidRPr="005250F6">
        <w:tab/>
        <w:t>der henviser til, at kvinder generelt stadig er underrepræsenteret i valgte og udnævnte hverv, selv om 43 % af de 2 817 parlamentskandidater var kvinder, og der blev gjort en indsats for at fremme kvinders deltagelse;</w:t>
      </w:r>
    </w:p>
    <w:p w:rsidR="007E2EE2" w:rsidRPr="005250F6" w:rsidRDefault="007E2EE2" w:rsidP="007E2EE2">
      <w:pPr>
        <w:pStyle w:val="NormalHanging12a"/>
      </w:pPr>
      <w:r w:rsidRPr="005250F6">
        <w:t>M.</w:t>
      </w:r>
      <w:r w:rsidRPr="005250F6">
        <w:tab/>
        <w:t>der henviser til, at valget overordnet set forløb gnidningsløst, men at dagen var præget af en række proceduremæssige svigt, herunder den inkonsekvente anvendelse af sikkerhedsforanstaltninger under stemmeafgivningen og -optællingen, hyppige tilfælde af for stor trængsel, brud på stemmehemmeligheden samt talrige tilfælde af stemmeafgivning i grupper og enkelte fysiske overfald;</w:t>
      </w:r>
    </w:p>
    <w:p w:rsidR="007E2EE2" w:rsidRPr="005250F6" w:rsidRDefault="007E2EE2" w:rsidP="007E2EE2">
      <w:pPr>
        <w:pStyle w:val="NormalHanging12a"/>
      </w:pPr>
      <w:r w:rsidRPr="005250F6">
        <w:t>N.</w:t>
      </w:r>
      <w:r w:rsidRPr="005250F6">
        <w:tab/>
        <w:t>der henviser til, at det Serbiske Progressive Parti (SNS) ifølge Republikken Serbiens valgkommission (REC) fik 46,75 % af stemmerne, mens den største oppositionskoalition "Serbien mod vold" fik 23,66 %, Serbiens Socialistiske Parti fik 6,55 %, NADA-koalition fik 5,02 %, "Vi - folkets stemme" fik 4,69 %, og fem minoritetslister fik tilsammen 3,68 %;</w:t>
      </w:r>
    </w:p>
    <w:p w:rsidR="007E2EE2" w:rsidRPr="005250F6" w:rsidRDefault="007E2EE2" w:rsidP="007E2EE2">
      <w:pPr>
        <w:pStyle w:val="NormalHanging12a"/>
      </w:pPr>
      <w:r w:rsidRPr="005250F6">
        <w:t>O.</w:t>
      </w:r>
      <w:r w:rsidRPr="005250F6">
        <w:tab/>
        <w:t>der henviser til, at erklæringen om de foreløbige resultater og konklusioner fra den internationale valgobservationsmission fremhævede, at "det tidlige valg den 17. december, omend det i teknisk henseende var velgennemført og gav vælgerne et valg mellem politiske alternativer, var domineret af præsidentens afgørende indblanding, hvilket sammen med regeringspartiets systemiske fordele skabte uretfærdige vilkår"; der henviser til, at OSCE/</w:t>
      </w:r>
      <w:proofErr w:type="spellStart"/>
      <w:r w:rsidRPr="005250F6">
        <w:t>ODIHR's</w:t>
      </w:r>
      <w:proofErr w:type="spellEnd"/>
      <w:r w:rsidRPr="005250F6">
        <w:t xml:space="preserve"> endelige rapport forventes offentliggjort i løbet af de kommende uger;</w:t>
      </w:r>
    </w:p>
    <w:p w:rsidR="007E2EE2" w:rsidRPr="005250F6" w:rsidRDefault="007E2EE2" w:rsidP="007E2EE2">
      <w:pPr>
        <w:pStyle w:val="NormalHanging12a"/>
      </w:pPr>
      <w:r w:rsidRPr="005250F6">
        <w:t>P.</w:t>
      </w:r>
      <w:r w:rsidRPr="005250F6">
        <w:tab/>
        <w:t xml:space="preserve">der henviser til, at de vigtigste påstande om uregelmæssigheder på valgdagen især </w:t>
      </w:r>
      <w:r w:rsidRPr="005250F6">
        <w:lastRenderedPageBreak/>
        <w:t>vedrører Beograd, hvor såkaldte "spøgelsesvælgere" fra andre serbiske kommuner, som ikke afholdt valg, samt fra nabolande blev registreret af myndighederne som havende bopæl i lejligheder, hvor de ikke boede; der henviser til, at der var adskillige påstande om, at vælgere med bopæl i udlandet blev mobiliseret af regeringspartiet og kørt med bus til Serbien for at stemme ved lokalvalget i Beograd;</w:t>
      </w:r>
    </w:p>
    <w:p w:rsidR="007E2EE2" w:rsidRPr="005250F6" w:rsidRDefault="007E2EE2" w:rsidP="007E2EE2">
      <w:pPr>
        <w:pStyle w:val="NormalHanging12a"/>
      </w:pPr>
      <w:r w:rsidRPr="005250F6">
        <w:t>Q.</w:t>
      </w:r>
      <w:r w:rsidRPr="005250F6">
        <w:tab/>
        <w:t>der henviser til, at den serbiske civilsamfundsorganisation CRTA foretog en tilbundsgående analyse baseret på begrænsede data og ressourcer og foretog det meget konservative skøn, at unøjagtighederne i vælgerregistret udgjorde mindst 30 000 vælgere; der henviser til, at de har klare beviser for, at denne unøjagtighed var led i en strategi med ulovlig og uretmæssig valgmanipulation for at påvirke valgresultaterne og forvanske vælgernes ønsker; der henviser til, at mennesker blev transporteret fra hele Serbien og fra udlandet (Bosnien-Hercegovina og Montenegro) for at stemme ved kommunalvalget i Beograd; der henviser til, at selv regeringsembedsmænd og politikere fra Bosnien-Hercegovina åbenlyst stemte ved kommunalvalget i Beograd; der henviser til, at den serbiske regering har forsvaret denne praksis som værende lovlig;</w:t>
      </w:r>
    </w:p>
    <w:p w:rsidR="007E2EE2" w:rsidRPr="005250F6" w:rsidRDefault="007E2EE2" w:rsidP="007E2EE2">
      <w:pPr>
        <w:pStyle w:val="NormalHanging12a"/>
      </w:pPr>
      <w:r w:rsidRPr="005250F6">
        <w:t>R.</w:t>
      </w:r>
      <w:r w:rsidRPr="005250F6">
        <w:tab/>
        <w:t xml:space="preserve">der henviser til, at andre væsentlige påstande om uregelmæssigheder omfatter køb af stemmer, </w:t>
      </w:r>
      <w:proofErr w:type="spellStart"/>
      <w:r w:rsidRPr="005250F6">
        <w:t>forudindtagethed</w:t>
      </w:r>
      <w:proofErr w:type="spellEnd"/>
      <w:r w:rsidRPr="005250F6">
        <w:t xml:space="preserve"> i medierne, pression over for ansatte i den offentlige sektor og socialt udsatte grupper, misbrug af offentlige midler, intimidering og valgsvindel;</w:t>
      </w:r>
    </w:p>
    <w:p w:rsidR="007E2EE2" w:rsidRPr="005250F6" w:rsidRDefault="007E2EE2" w:rsidP="007E2EE2">
      <w:pPr>
        <w:pStyle w:val="NormalHanging12a"/>
      </w:pPr>
      <w:r w:rsidRPr="005250F6">
        <w:t>S.</w:t>
      </w:r>
      <w:r w:rsidRPr="005250F6">
        <w:tab/>
        <w:t xml:space="preserve">der henviser til, at de serbiske myndigheder afviser, at der var uregelmæssigheder; der henviser til, at både den serbiske præsident og de Kreml-kontrollerede medier har hævdet, at andre lande på brutal vis har blandet sig i valgprocessen i Serbien, men ikke har fremlagt velunderbygget dokumentation for disse påstande; der henviser til, at premierminister </w:t>
      </w:r>
      <w:proofErr w:type="spellStart"/>
      <w:r w:rsidRPr="005250F6">
        <w:t>Brnabić</w:t>
      </w:r>
      <w:proofErr w:type="spellEnd"/>
      <w:r w:rsidRPr="005250F6">
        <w:t xml:space="preserve"> offentligt har takket de russiske efterretningstjenester for at levere oplysninger om oppositionens planlagte aktiviteter; der henviser til, at udbredelsen af russisk desinformation og russiske narrativer er et grundlæggende og vedvarende problem i Serbien, navnlig når der føres valgkamp; der henviser til, at Kreml har fordømt protestdemonstrationerne mod valgsvindlen i Serbien som vestlige forsøg på at vælte regeringen og organisere endnu et "</w:t>
      </w:r>
      <w:proofErr w:type="spellStart"/>
      <w:r w:rsidRPr="005250F6">
        <w:t>Maidan</w:t>
      </w:r>
      <w:proofErr w:type="spellEnd"/>
      <w:r w:rsidRPr="005250F6">
        <w:t>-kup";</w:t>
      </w:r>
    </w:p>
    <w:p w:rsidR="007E2EE2" w:rsidRPr="005250F6" w:rsidRDefault="007E2EE2" w:rsidP="007E2EE2">
      <w:pPr>
        <w:pStyle w:val="NormalHanging12a"/>
      </w:pPr>
      <w:r w:rsidRPr="005250F6">
        <w:t>T.</w:t>
      </w:r>
      <w:r w:rsidRPr="005250F6">
        <w:tab/>
        <w:t>der henviser til, at uafhængige serbiske organisationer, der har fordømt uregelmæssighederne i forbindelse med den nylige valghandling, har været udsat for vedvarende angreb fra regeringsembedsmænd; der henviser til, at selv om de har fremlagt en masse konkrete beviser, der peger i retning af valgsvindel, har de serbiske myndigheder hidtil nægtet at undersøge disse påstande om uregelmæssigheder og har i stedet forsøgt at miskreditere og intimidere de valgobservatører, der har offentliggjort beretninger om uregelmæssighederne; der henviser til, at ledende serbiske politikere, herunder præsidenten, siden valget med urette har bagvasket medlemmer af Europa-Parlamentet og andre medlemmer af den internationale valgobservationsmission;</w:t>
      </w:r>
    </w:p>
    <w:p w:rsidR="007E2EE2" w:rsidRPr="005250F6" w:rsidRDefault="007E2EE2" w:rsidP="007E2EE2">
      <w:pPr>
        <w:pStyle w:val="NormalHanging12a"/>
      </w:pPr>
      <w:r w:rsidRPr="005250F6">
        <w:t>U.</w:t>
      </w:r>
      <w:r w:rsidRPr="005250F6">
        <w:tab/>
        <w:t xml:space="preserve">der henviser til, at valgresultatet, navnlig fra kommunalvalget i Beograd, blev anfægtet af oppositionen, hvilket førte til store fredelige demonstrationer iværksat af oppositionskoalitionen "Serbien mod vold" og den upartiske sammenslutning </w:t>
      </w:r>
      <w:proofErr w:type="spellStart"/>
      <w:r w:rsidRPr="005250F6">
        <w:t>ProGlas</w:t>
      </w:r>
      <w:proofErr w:type="spellEnd"/>
      <w:r w:rsidRPr="005250F6">
        <w:t xml:space="preserve"> med krav om, at valget blev annulleret, og at der skulle afholdes en ny afstemning; der henviser til, at REC har afvist oppositionens indsigelser; der henviser til, at oppositionen over for forfatningsdomstolen har stillet krav om, at valgresultatet annulleres som følge af påstande om udbredt valgsvindel;</w:t>
      </w:r>
    </w:p>
    <w:p w:rsidR="007E2EE2" w:rsidRPr="005250F6" w:rsidRDefault="007E2EE2" w:rsidP="007E2EE2">
      <w:pPr>
        <w:pStyle w:val="NormalHanging12a"/>
      </w:pPr>
      <w:r w:rsidRPr="005250F6">
        <w:t>V.</w:t>
      </w:r>
      <w:r w:rsidRPr="005250F6">
        <w:tab/>
        <w:t xml:space="preserve">der henviser til, at en demonstration den 24. december 2023 udviklede sig voldeligt, da </w:t>
      </w:r>
      <w:r w:rsidRPr="005250F6">
        <w:lastRenderedPageBreak/>
        <w:t>nogle af demonstranterne stormede Beograds byråd, hvorefter politiet arresterede 38 personer, herunder studerende, som blev retsforfulgt for at drage den forfatningsmæssige orden i tvivl, og hvoraf nogle stadig sidder i husarrest; der henviser til, at adskillige fredelige demonstranter hævdede, at maskerede hooligans havde infiltreret demonstrationerne; der henviser til, at fredelige demonstranter desuden fordømte politiets uforholdsmæssige magtanvendelse;</w:t>
      </w:r>
    </w:p>
    <w:p w:rsidR="007E2EE2" w:rsidRPr="005250F6" w:rsidRDefault="007E2EE2" w:rsidP="007E2EE2">
      <w:pPr>
        <w:pStyle w:val="NormalHanging12a"/>
      </w:pPr>
      <w:r w:rsidRPr="005250F6">
        <w:t>W.</w:t>
      </w:r>
      <w:r w:rsidRPr="005250F6">
        <w:tab/>
        <w:t xml:space="preserve">der henviser til, at der i løbet af de seneste ti år, siden præsident </w:t>
      </w:r>
      <w:proofErr w:type="spellStart"/>
      <w:r w:rsidRPr="005250F6">
        <w:t>Vučić</w:t>
      </w:r>
      <w:proofErr w:type="spellEnd"/>
      <w:r w:rsidRPr="005250F6">
        <w:t xml:space="preserve"> kom til magten, er sket en kontinuerlig undergravning af mediefriheden i Serbien, som har været kendetegnet ved politisk pression, trusler og endog fysiske overfald på journalister; der henviser til, at Journalister uden Grænser har placeret Serbien blandt de lavest rangerende lande i Europa i sit World Press </w:t>
      </w:r>
      <w:proofErr w:type="spellStart"/>
      <w:r w:rsidRPr="005250F6">
        <w:t>Freedom</w:t>
      </w:r>
      <w:proofErr w:type="spellEnd"/>
      <w:r w:rsidRPr="005250F6">
        <w:t xml:space="preserve"> Index, idet landet røg 12 pladser ned til nr. 91 i 2023;</w:t>
      </w:r>
    </w:p>
    <w:p w:rsidR="007E2EE2" w:rsidRPr="005250F6" w:rsidRDefault="007E2EE2" w:rsidP="007E2EE2">
      <w:pPr>
        <w:pStyle w:val="NormalHanging12a"/>
      </w:pPr>
      <w:r w:rsidRPr="005250F6">
        <w:t>X.</w:t>
      </w:r>
      <w:r w:rsidRPr="005250F6">
        <w:tab/>
        <w:t>der henviser til, at retsstatsprincippet og velfungerende demokratiske institutioner i Serbien fortsat er en central udfordring for så vidt angår landets EU-tiltrædelsesproces;</w:t>
      </w:r>
    </w:p>
    <w:p w:rsidR="007E2EE2" w:rsidRPr="005250F6" w:rsidRDefault="007E2EE2" w:rsidP="007E2EE2">
      <w:pPr>
        <w:pStyle w:val="NormalHanging12a"/>
      </w:pPr>
      <w:r w:rsidRPr="005250F6">
        <w:t>1.</w:t>
      </w:r>
      <w:r w:rsidRPr="005250F6">
        <w:tab/>
        <w:t>beklager, at det serbiske parlaments- og lokalvalg, som blev afholdt den 17. december 2023, afveg fra internationale standarder og Serbiens forpligtelser vedrørende frie og retfærdige valg på grund af magthavernes vedvarende og systematiske misbrug af institutioner og medier til at opnå en urimelig og uberettiget fordel; mener, at dette valg ikke kan anses for at være blevet afholdt på retfærdige vilkår; er stærkt foruroliget over rapporter om det udbredte og systematiske omfang af svindel, som kompromitterede integriteten af valget i Serbien;</w:t>
      </w:r>
    </w:p>
    <w:p w:rsidR="007E2EE2" w:rsidRPr="005250F6" w:rsidRDefault="007E2EE2" w:rsidP="007E2EE2">
      <w:pPr>
        <w:pStyle w:val="NormalHanging12a"/>
      </w:pPr>
      <w:r w:rsidRPr="005250F6">
        <w:t>2.</w:t>
      </w:r>
      <w:r w:rsidRPr="005250F6">
        <w:tab/>
        <w:t>bemærker, at I-EOM anførte, at valget blev afviklet gnidningsløst, men at dagen var præget af en række proceduremæssige svigt, herunder den inkonsekvente anvendelse af sikkerhedsforanstaltninger under stemmeafgivningen og -optællingen, hyppige tilfælde af for stor trængsel, brud på stemmehemmeligheden og talrige tilfælde af stemmeafgivning i grupper; giver udtryk for sin alvorlige bekymring over disse uregelmæssigheder og valgmiljøet i det hele taget, som ikke levede op til de standarder, der forventes af et EU-kandidatland; minder de serbiske myndigheder om, at det i forbindelse med Serbiens EU-tiltrædelsesproces og metoden for EU-tiltrædelse er af central betydning, at landets demokratiske institutioner er velfungerende;</w:t>
      </w:r>
    </w:p>
    <w:p w:rsidR="007E2EE2" w:rsidRPr="005250F6" w:rsidRDefault="007E2EE2" w:rsidP="007E2EE2">
      <w:pPr>
        <w:pStyle w:val="NormalHanging12a"/>
      </w:pPr>
      <w:r w:rsidRPr="005250F6">
        <w:t>3.</w:t>
      </w:r>
      <w:r w:rsidRPr="005250F6">
        <w:tab/>
        <w:t>bemærker med alvorlig bekymring de omfattende beviser, som er indsamlet af internationale og nationale observatører, og som viser aktiviteter forud for og på valgdagen, som kan have ændret valgresultatet og kan have haft en kritisk indvirkning på især resultaterne af kommunalvalget i Beograd, og som i alvorlig grad undergraver parlamentsvalgets legitimitet;</w:t>
      </w:r>
    </w:p>
    <w:p w:rsidR="007E2EE2" w:rsidRPr="005250F6" w:rsidRDefault="007E2EE2" w:rsidP="007E2EE2">
      <w:pPr>
        <w:pStyle w:val="NormalHanging12a"/>
      </w:pPr>
      <w:r w:rsidRPr="005250F6">
        <w:t>4.</w:t>
      </w:r>
      <w:r w:rsidRPr="005250F6">
        <w:tab/>
        <w:t>opfordrer til en uafhængig international undersøgelse foretaget af respekterede internationale juridiske eksperter og institutioner af uregelmæssighederne i forbindelse med parlaments‑, regional‑ og kommunalvalget, med særligt fokus på valget til Beograds byråd, eftersom visse påstande – herunder påstandene om organiseret vælgermigration på lokalt plan – ligger uden for rammerne af OSCE/</w:t>
      </w:r>
      <w:proofErr w:type="spellStart"/>
      <w:r w:rsidRPr="005250F6">
        <w:t>ODIHR's</w:t>
      </w:r>
      <w:proofErr w:type="spellEnd"/>
      <w:r w:rsidRPr="005250F6">
        <w:t xml:space="preserve"> rapporter; bakker op om, at der omgående sendes en ad hoc-undersøgelsesmission til Serbien med deltagelse af Europa-Parlamentet;</w:t>
      </w:r>
    </w:p>
    <w:p w:rsidR="007E2EE2" w:rsidRPr="005250F6" w:rsidRDefault="007E2EE2" w:rsidP="007E2EE2">
      <w:pPr>
        <w:pStyle w:val="NormalHanging12a"/>
      </w:pPr>
      <w:r w:rsidRPr="005250F6">
        <w:t>5.</w:t>
      </w:r>
      <w:r w:rsidRPr="005250F6">
        <w:tab/>
        <w:t xml:space="preserve">opfordrer indtrængende Kommissionen til at igangsætte et initiativ med at sende en ekspertmission til Serbien for at vurdere situationen med hensyn til det seneste valg og </w:t>
      </w:r>
      <w:r w:rsidRPr="005250F6">
        <w:lastRenderedPageBreak/>
        <w:t>udviklingen efter valget i et forsøg på at lette forudsætningerne for at etablere en nødvendig samfundsdialog i et forsøg på at genoprette befolkningens tillid til institutionerne, samt til at vurdere og adressere de systemiske retsstatsproblemer i Serbien ved at se på eksemplet med "</w:t>
      </w:r>
      <w:proofErr w:type="spellStart"/>
      <w:r w:rsidRPr="005250F6">
        <w:t>Priebe</w:t>
      </w:r>
      <w:proofErr w:type="spellEnd"/>
      <w:r w:rsidRPr="005250F6">
        <w:t>-rapporterne";</w:t>
      </w:r>
    </w:p>
    <w:p w:rsidR="007E2EE2" w:rsidRPr="005250F6" w:rsidRDefault="007E2EE2" w:rsidP="007E2EE2">
      <w:pPr>
        <w:pStyle w:val="NormalHanging12a"/>
      </w:pPr>
      <w:r w:rsidRPr="005250F6">
        <w:t>6.</w:t>
      </w:r>
      <w:r w:rsidRPr="005250F6">
        <w:tab/>
        <w:t>beklager dybt den manglende institutionelle reaktion på de alvorlige påstande om, at magthaverne har deltaget i valgmanipulation og misbrug af valgprocessen, hvilket bidrager til en atmosfære af straffrihed og sikrer videreførelsen af denne praksis; bemærker med bekymring, at nogle af de valgmæssige uregelmæssigheder i perioden forud for valget i december 2023 udgør potentielle overtrædelser af serbisk lov og landets forfatning; understreger, at denne praksis, hvis den får lov til at fortsætte uden konsekvenser, vil fortsætte med at undergrave tilliden til Serbiens valgproces og institutioner og uigenkaldeligt vil hindre et demokratisk styre og yderligere europæisk integration; understreger vigtigheden af at undersøge alle valgrelaterede klager grundigt, herunder den nylige anmodning om annullering af byrådsvalget i Beograd den 17. december 2023, som blev indgivet ved den serbiske forfatningsdomstol af en repræsentant for koalitionen "Serbien mod Vold";</w:t>
      </w:r>
    </w:p>
    <w:p w:rsidR="007E2EE2" w:rsidRPr="005250F6" w:rsidRDefault="007E2EE2" w:rsidP="007E2EE2">
      <w:pPr>
        <w:pStyle w:val="NormalHanging12a"/>
      </w:pPr>
      <w:r w:rsidRPr="005250F6">
        <w:t>7.</w:t>
      </w:r>
      <w:r w:rsidRPr="005250F6">
        <w:tab/>
        <w:t>beklager dybt manglen på retsforfølgning og sanktioner i forbindelse med lovovertrædelser under valget, herunder alvorlige påstande om ulovlig manipulation af valgregistret og stemmerettigheder, pression mod og intimidering af borgere og kandidater ved valget, tilfælde af korruption, forfalskning af borgeres underskrifter, klientelisme, uretmæssigt og ulovligt misbrug af borgeres data, misbrug af statslige embeder og mangel på effektive mekanismer til at forhindre magthavere i at opnå en urimelig institutionel fordel ved valget;</w:t>
      </w:r>
    </w:p>
    <w:p w:rsidR="007E2EE2" w:rsidRPr="005250F6" w:rsidRDefault="007E2EE2" w:rsidP="007E2EE2">
      <w:pPr>
        <w:pStyle w:val="NormalHanging12a"/>
      </w:pPr>
      <w:r w:rsidRPr="005250F6">
        <w:t>8.</w:t>
      </w:r>
      <w:r w:rsidRPr="005250F6">
        <w:tab/>
        <w:t>opfordrer indtrængende de serbiske myndigheder til at efterforske, retsforfølge og stille de ansvarlige for enhver strafbar handling, der er begået under valget, og for ethvert angreb på studerende for en dommer;</w:t>
      </w:r>
    </w:p>
    <w:p w:rsidR="007E2EE2" w:rsidRPr="005250F6" w:rsidRDefault="007E2EE2" w:rsidP="007E2EE2">
      <w:pPr>
        <w:pStyle w:val="NormalHanging12a"/>
      </w:pPr>
      <w:r w:rsidRPr="005250F6">
        <w:t>9.</w:t>
      </w:r>
      <w:r w:rsidRPr="005250F6">
        <w:tab/>
        <w:t xml:space="preserve">fordømmer serbiske embedsmænds organiserede angreb på valgobservatører, herunder medlemmer af Europa-Parlamentet, og opfordrer til en tilbagevenden til respektfuld og konstruktiv samtale og understreger betydningen af gensidig respekt i den demokratiske proces; er dybt bekymret over forsøgene på at miskreditere og intimidere observatørerne; opfordrer indtrængende de serbiske myndigheder til at tage alle nødvendige skridt for at undgå yderligere desinformationskampagner mod valgobservatører og til at skabe vilkår, der gør det muligt for nationale og internationale valgobservatører at udføre deres arbejde effektivt, samt at beskytte dem mod enhver form for vold, trusler, repressalier, negativ forskelsbehandling, pression eller enhver anden vilkårlig handling som følge af deres legitime udøvelse af deres rettigheder og friheder; roser det arbejde, der udføres af de nationale observatører fra Center for Research, </w:t>
      </w:r>
      <w:proofErr w:type="spellStart"/>
      <w:r w:rsidRPr="005250F6">
        <w:t>Transparency</w:t>
      </w:r>
      <w:proofErr w:type="spellEnd"/>
      <w:r w:rsidRPr="005250F6">
        <w:t xml:space="preserve"> and </w:t>
      </w:r>
      <w:proofErr w:type="spellStart"/>
      <w:r w:rsidRPr="005250F6">
        <w:t>Accountability</w:t>
      </w:r>
      <w:proofErr w:type="spellEnd"/>
      <w:r w:rsidRPr="005250F6">
        <w:t xml:space="preserve"> (CRTA) og Centre for </w:t>
      </w:r>
      <w:proofErr w:type="spellStart"/>
      <w:r w:rsidRPr="005250F6">
        <w:t>Free</w:t>
      </w:r>
      <w:proofErr w:type="spellEnd"/>
      <w:r w:rsidRPr="005250F6">
        <w:t xml:space="preserve"> </w:t>
      </w:r>
      <w:proofErr w:type="spellStart"/>
      <w:r w:rsidRPr="005250F6">
        <w:t>Elections</w:t>
      </w:r>
      <w:proofErr w:type="spellEnd"/>
      <w:r w:rsidRPr="005250F6">
        <w:t xml:space="preserve"> and </w:t>
      </w:r>
      <w:proofErr w:type="spellStart"/>
      <w:r w:rsidRPr="005250F6">
        <w:t>Democracy</w:t>
      </w:r>
      <w:proofErr w:type="spellEnd"/>
      <w:r w:rsidRPr="005250F6">
        <w:t xml:space="preserve"> (</w:t>
      </w:r>
      <w:proofErr w:type="spellStart"/>
      <w:r w:rsidRPr="005250F6">
        <w:t>CeSID</w:t>
      </w:r>
      <w:proofErr w:type="spellEnd"/>
      <w:r w:rsidRPr="005250F6">
        <w:t>);</w:t>
      </w:r>
    </w:p>
    <w:p w:rsidR="007E2EE2" w:rsidRPr="005250F6" w:rsidRDefault="007E2EE2" w:rsidP="007E2EE2">
      <w:pPr>
        <w:pStyle w:val="NormalHanging12a"/>
      </w:pPr>
      <w:r w:rsidRPr="005250F6">
        <w:t>10.</w:t>
      </w:r>
      <w:r w:rsidRPr="005250F6">
        <w:tab/>
        <w:t>er bekymret over "passiviseringen" af visse kategorier af borgeres bopælsadresser, herunder i Beograd og det sydlige Serbien, hvilket fratager dem retten til at stemme; opfordrer de ansvarlige myndigheder til uden yderligere forsinkelse at rette op på disse alvorlige krænkelser af valgrettighederne;</w:t>
      </w:r>
    </w:p>
    <w:p w:rsidR="007E2EE2" w:rsidRPr="005250F6" w:rsidRDefault="007E2EE2" w:rsidP="007E2EE2">
      <w:pPr>
        <w:pStyle w:val="NormalHanging12a"/>
      </w:pPr>
      <w:r w:rsidRPr="005250F6">
        <w:t>11.</w:t>
      </w:r>
      <w:r w:rsidRPr="005250F6">
        <w:tab/>
        <w:t xml:space="preserve">opfordrer indtrængende Republikken Serbien til at forholde sig til bekymringerne med hensyn til nationale mindretals deltagelse i valgprocessen ved at sikre en konsekvent </w:t>
      </w:r>
      <w:r w:rsidRPr="005250F6">
        <w:lastRenderedPageBreak/>
        <w:t>anvendelse af kriterier for mindretalsstatus og sætte ind imod sårbarhed over for pression og køb af stemmer;</w:t>
      </w:r>
    </w:p>
    <w:p w:rsidR="007E2EE2" w:rsidRPr="005250F6" w:rsidRDefault="007E2EE2" w:rsidP="007E2EE2">
      <w:pPr>
        <w:pStyle w:val="NormalHanging12a"/>
      </w:pPr>
      <w:r w:rsidRPr="005250F6">
        <w:t>12.</w:t>
      </w:r>
      <w:r w:rsidRPr="005250F6">
        <w:tab/>
        <w:t>opfordrer de serbiske myndigheder til at tilvejebringe institutionelle løsninger på de aktuelle problemer; opfordrer det serbiske parlament og den serbiske regering til at gøre alt for at arbejde effektivt uden den konstante cyklus af valgkampe og hyppige hurtige valg;</w:t>
      </w:r>
    </w:p>
    <w:p w:rsidR="007E2EE2" w:rsidRPr="005250F6" w:rsidRDefault="007E2EE2" w:rsidP="007E2EE2">
      <w:pPr>
        <w:pStyle w:val="NormalHanging12a"/>
      </w:pPr>
      <w:r w:rsidRPr="005250F6">
        <w:t>13.</w:t>
      </w:r>
      <w:r w:rsidRPr="005250F6">
        <w:tab/>
        <w:t>opfordrer indtrængende de serbiske myndigheder til at genoprette vælgernes tillid til hele processen, lægge fuldt gennemsigtige valgprocedurer frem og sikre ansvarlighed fra myndighedernes side, hvad enten de afholder valg eller griber ind i dem; opfordrer de serbiske myndigheder til fuldt ud og i udstrakt grad at samarbejde med ODIHR, EU og Europarådet og til at fremme en inkluderende proces for at styrke valgrelaterede rettigheder og friheder, institutioner og processer med deltagelse af nationale valgobservatører og politiske partier; hilser ethvert reelt skridt i denne retning velkommen;</w:t>
      </w:r>
    </w:p>
    <w:p w:rsidR="007E2EE2" w:rsidRPr="005250F6" w:rsidRDefault="007E2EE2" w:rsidP="007E2EE2">
      <w:pPr>
        <w:pStyle w:val="NormalHanging12a"/>
      </w:pPr>
      <w:r w:rsidRPr="005250F6">
        <w:t>14.</w:t>
      </w:r>
      <w:r w:rsidRPr="005250F6">
        <w:tab/>
        <w:t>bemærker med bekymring, at Serbien ikke har efterlevet mange af OSCE/</w:t>
      </w:r>
      <w:proofErr w:type="spellStart"/>
      <w:r w:rsidRPr="005250F6">
        <w:t>ODIHR's</w:t>
      </w:r>
      <w:proofErr w:type="spellEnd"/>
      <w:r w:rsidRPr="005250F6">
        <w:t xml:space="preserve"> mangeårige henstillinger angående vigtige problemstillinger i valgprocessen, skønt landet gang på gang er blevet opfordret hertil, bl.a. af Kommissionen; noterer sig de seneste ændringer, der selektivt adresserede nogle af de tidligere henstillinger fra OSCE/ODIHR og Venedigkommissionen, navnlig dem, der vedrører den retlige ramme for finansiering af valgkampagner;</w:t>
      </w:r>
    </w:p>
    <w:p w:rsidR="007E2EE2" w:rsidRPr="005250F6" w:rsidRDefault="007E2EE2" w:rsidP="007E2EE2">
      <w:pPr>
        <w:pStyle w:val="NormalHanging12a"/>
      </w:pPr>
      <w:r w:rsidRPr="005250F6">
        <w:t>15.</w:t>
      </w:r>
      <w:r w:rsidRPr="005250F6">
        <w:tab/>
        <w:t>ser frem til den endelige rapport fra OSCE/ODIHR I-EOM; opfordrer indtrængende Serbien til at gennemføre henstillingerne i den fælles udtalelse fra Venedigkommissionen og OSCE/ODIHR af 19. december 2022 om de forfatningsmæssige og retlige rammer for de demokratiske institutioners funktion i Serbien i samråd med ekspertorganisationer fra civilsamfundet og i god tid forud for næste valg med henblik på at forebygge nye uregelmæssigheder og svindel og sikre, at landet fungerer demokratisk – navnlig henstillingerne om konkurrerende kandidaters adgang til medierne, øget gennemsigtighed og ansvarlighed i forbindelse med kampagnefinansiering, foranstaltninger til bekæmpelse af pression mod vælgerne og misbruget af forvaltningsmidler;</w:t>
      </w:r>
    </w:p>
    <w:p w:rsidR="007E2EE2" w:rsidRPr="005250F6" w:rsidRDefault="007E2EE2" w:rsidP="007E2EE2">
      <w:pPr>
        <w:pStyle w:val="NormalHanging12a"/>
      </w:pPr>
      <w:r w:rsidRPr="005250F6">
        <w:t>16.</w:t>
      </w:r>
      <w:r w:rsidRPr="005250F6">
        <w:tab/>
        <w:t>opfordrer Serbien til at efterleve OSCE/</w:t>
      </w:r>
      <w:proofErr w:type="spellStart"/>
      <w:r w:rsidRPr="005250F6">
        <w:t>ODIHR's</w:t>
      </w:r>
      <w:proofErr w:type="spellEnd"/>
      <w:r w:rsidRPr="005250F6">
        <w:t xml:space="preserve"> henstilling om at foretage en omfattende gennemgang af det fælles vælgerregister for at imødegå bekymringer med hensyn til registrets nøjagtighed, herunder påstande om vælgermigration og indskrivning af afdøde personer; er bekymret over påstandene om, at det fælles vælgerregister allerede har registreret en betydelig stigning i antallet af vælgere i byer, hvor der vil blive afholdt lokalvalg senere i 2024;</w:t>
      </w:r>
    </w:p>
    <w:p w:rsidR="007E2EE2" w:rsidRPr="005250F6" w:rsidRDefault="007E2EE2" w:rsidP="007E2EE2">
      <w:pPr>
        <w:pStyle w:val="NormalHanging12a"/>
      </w:pPr>
      <w:r w:rsidRPr="005250F6">
        <w:t>17.</w:t>
      </w:r>
      <w:r w:rsidRPr="005250F6">
        <w:tab/>
        <w:t>opfordrer indtrængende REC til at tage de nødvendige skridt til at imødegå bekymringerne vedrørende dens gennemsigtighed og effektive funktion, herunder rettidig offentliggørelse af resultaterne af overvågningen under valgkampen;</w:t>
      </w:r>
    </w:p>
    <w:p w:rsidR="007E2EE2" w:rsidRPr="005250F6" w:rsidRDefault="007E2EE2" w:rsidP="007E2EE2">
      <w:pPr>
        <w:pStyle w:val="NormalHanging12a"/>
      </w:pPr>
      <w:r w:rsidRPr="005250F6">
        <w:t>18.</w:t>
      </w:r>
      <w:r w:rsidRPr="005250F6">
        <w:tab/>
        <w:t xml:space="preserve">fordømmer manglen på mediepluralisme under valgkampen samt desinformationen og den udbredte uetiske og partiske mediedækning til fordel for magthaverne; bemærker med bekymring, at et stort antal medieforetagender er påvirket eller kontrolleret af regeringen, hvilket resulterede i ulige konkurrencevilkår for oppositionskandidater under valgkampen; fordømmer de angreb, som medieforetagender tæt på regeringen har </w:t>
      </w:r>
      <w:r w:rsidRPr="005250F6">
        <w:lastRenderedPageBreak/>
        <w:t>iværksat mod kritiske journalister; beklager den serbiske præsidents overvældende offentlige eksponering før og under valgkampen, idet den udviskede linjerne mellem præsidenten, staten og regeringspartiet;</w:t>
      </w:r>
    </w:p>
    <w:p w:rsidR="007E2EE2" w:rsidRPr="005250F6" w:rsidRDefault="007E2EE2" w:rsidP="007E2EE2">
      <w:pPr>
        <w:pStyle w:val="NormalHanging12a"/>
      </w:pPr>
      <w:r w:rsidRPr="005250F6">
        <w:t>19.</w:t>
      </w:r>
      <w:r w:rsidRPr="005250F6">
        <w:tab/>
        <w:t xml:space="preserve">er bekymret over, at forholdene og pluralismen i medierne er blevet forværret på trods af nye love om elektroniske medier og om offentlig information og medier; beklager dybt, at tilsynsmyndigheden for elektroniske medier (REM) har forsømt sine lovbestemte forpligtelser til at granske valgkampagnen i medierne, aflægge beretning om sine resultater og sanktionere medier, der har overtrådt loven, spredt hadefuld tale eller har tilsidesat de journalistiske standarder; bemærker med bekymring, at REM kun har offentliggjort overvågningsresultater for det offentlige radio- og </w:t>
      </w:r>
      <w:proofErr w:type="spellStart"/>
      <w:r w:rsidRPr="005250F6">
        <w:t>TV-selskab</w:t>
      </w:r>
      <w:proofErr w:type="spellEnd"/>
      <w:r w:rsidRPr="005250F6">
        <w:t xml:space="preserve"> og private kabelkanaler, men ikke for private nationale kanaler med en tæt tilknytning til regeringspartiet;</w:t>
      </w:r>
    </w:p>
    <w:p w:rsidR="007E2EE2" w:rsidRPr="005250F6" w:rsidRDefault="007E2EE2" w:rsidP="007E2EE2">
      <w:pPr>
        <w:pStyle w:val="NormalHanging12a"/>
      </w:pPr>
      <w:r w:rsidRPr="005250F6">
        <w:t>20.</w:t>
      </w:r>
      <w:r w:rsidRPr="005250F6">
        <w:tab/>
        <w:t xml:space="preserve">giver udtryk for sin bekymring over tilfælde af grove angreb og grov sprogbrug kombineret med chikane mod journalister, menneskerettighedsaktivister og civilsamfundsorganisationer, som i nogle tilfælde kom fra regeringsembedsmænd, navnlig forud for valget; opfordrer indtrængende de serbiske myndigheder til at bekæmpe udenlandsk indblanding og desinformationskampagner, til kraftigt at forbedre beskyttelsen af den uafhængige journalistik og til at sikre et gennemsigtigt medielandskab; understreger, at EU-institutionerne skal gøre mere for at sikre, at serbiske journalisters og mediers rettigheder og frihedsrettigheder beskyttes; påpeger, at adgangen til </w:t>
      </w:r>
      <w:proofErr w:type="spellStart"/>
      <w:r w:rsidRPr="005250F6">
        <w:t>førtiltrædelsesfinansiering</w:t>
      </w:r>
      <w:proofErr w:type="spellEnd"/>
      <w:r w:rsidRPr="005250F6">
        <w:t xml:space="preserve"> bør anvendes som et redskab til at forhindre, at mediefrihedssituationen forværres yderligere;</w:t>
      </w:r>
    </w:p>
    <w:p w:rsidR="007E2EE2" w:rsidRPr="005250F6" w:rsidRDefault="007E2EE2" w:rsidP="007E2EE2">
      <w:pPr>
        <w:pStyle w:val="NormalHanging12a"/>
      </w:pPr>
      <w:r w:rsidRPr="005250F6">
        <w:t>21.</w:t>
      </w:r>
      <w:r w:rsidRPr="005250F6">
        <w:tab/>
        <w:t>opfordrer til en reform af kampagnetilsynsmekanismernes effektivitet, herunder af agenturet for forebyggelse af korruption og ad hoc-udvalget for tilsyn med valgkampagner, for at sikre rettidig og gennemsigtig behandling af klager over misbrug af offentlige midler;</w:t>
      </w:r>
    </w:p>
    <w:p w:rsidR="007E2EE2" w:rsidRPr="005250F6" w:rsidRDefault="007E2EE2" w:rsidP="007E2EE2">
      <w:pPr>
        <w:pStyle w:val="NormalHanging12a"/>
      </w:pPr>
      <w:r w:rsidRPr="005250F6">
        <w:t>22.</w:t>
      </w:r>
      <w:r w:rsidRPr="005250F6">
        <w:tab/>
        <w:t>fremhæver, at Serbien som kandidatland til EU-medlemskab mangler tilstrækkeligt implementerede grundlæggende EU-standarder og internationale standarder for demokrati; opfordrer de serbiske myndigheder til at sikre, at der er tilstrækkelige demokratiske garantier til at afholde det næste planmæssige lokalvalg i 2024 såvel som fremtidige valg;</w:t>
      </w:r>
    </w:p>
    <w:p w:rsidR="007E2EE2" w:rsidRPr="005250F6" w:rsidRDefault="007E2EE2" w:rsidP="007E2EE2">
      <w:pPr>
        <w:pStyle w:val="NormalHanging12a"/>
      </w:pPr>
      <w:r w:rsidRPr="005250F6">
        <w:t>23.</w:t>
      </w:r>
      <w:r w:rsidRPr="005250F6">
        <w:tab/>
        <w:t>bemærker, at alle serbiske parlamenter i de seneste 12 år, undtagen ét, er blevet opløst i utide, og at videreførelsen af unødvendige lynvalg undergraver den politiske stabilitet; understreger, at de konstante tidlige valg, den permanente valgkampstilstand og de lange forsinkelser i regeringsdannelsen ikke bidrager til en effektiv demokratisk regeringsførelse i landet, men i stedet svækker parlamentet og fører til manglende parlamentarisk kontrol og legitimitet;</w:t>
      </w:r>
    </w:p>
    <w:p w:rsidR="007E2EE2" w:rsidRPr="005250F6" w:rsidRDefault="007E2EE2" w:rsidP="007E2EE2">
      <w:pPr>
        <w:pStyle w:val="NormalHanging12a"/>
      </w:pPr>
      <w:r w:rsidRPr="005250F6">
        <w:t>24.</w:t>
      </w:r>
      <w:r w:rsidRPr="005250F6">
        <w:tab/>
        <w:t xml:space="preserve">understreger vigtigheden af ytringsfrihed og anerkender, at alle har ret til at give deres mening til kende og deltage i fredelige demonstrationer; fordømmer i den forbindelse den uforholdsmæssige brug af politivold mod fredelige demonstranter, der protesterede mod valgsvindel; er bekymret over påstande om, at politiagenter infiltrerede demonstrationerne for at udløse indgriben fra politiets side; er bekymret over, at det vurderes, at nogle af deltagerne i demonstrationen den 24. december 2023 blev behandlet uforholdsmæssigt hårdt af politiet og domstolene, hvilket står i skarp kontrast til det serbiske politis praksis i forbindelse med tidligere demonstrationer i landet; </w:t>
      </w:r>
      <w:r w:rsidRPr="005250F6">
        <w:lastRenderedPageBreak/>
        <w:t>opfordrer indtrængende EU's og medlemsstaternes diplomatiske missioner til fortsat at overvåge de igangværende retssager vedrørende demonstrationerne;</w:t>
      </w:r>
    </w:p>
    <w:p w:rsidR="007E2EE2" w:rsidRPr="005250F6" w:rsidRDefault="007E2EE2" w:rsidP="007E2EE2">
      <w:pPr>
        <w:pStyle w:val="NormalHanging12a"/>
      </w:pPr>
      <w:r w:rsidRPr="005250F6">
        <w:t>25.</w:t>
      </w:r>
      <w:r w:rsidRPr="005250F6">
        <w:tab/>
        <w:t>fordømmer på det kraftigste de serbiske myndigheders udokumenterede påstande om, at EU's medlemsstater var involveret i at organisere demonstrationer efter valget; beklager, at demonstrationerne er blevet brugt som et påskud til at udbrede EU-kritiske narrativer i medier, som har tætte bånd til regeringspartiet;</w:t>
      </w:r>
    </w:p>
    <w:p w:rsidR="007E2EE2" w:rsidRPr="005250F6" w:rsidRDefault="007E2EE2" w:rsidP="007E2EE2">
      <w:pPr>
        <w:pStyle w:val="NormalHanging12a"/>
      </w:pPr>
      <w:r w:rsidRPr="005250F6">
        <w:t>26.</w:t>
      </w:r>
      <w:r w:rsidRPr="005250F6">
        <w:tab/>
        <w:t>beklager fraværet af udtrykkelig kritik fra Kommissionens side, navnlig fra kommissæren med ansvar for udvidelse, med hensyn til de talrige påstande om valgsvindel ved det serbiske valg, og opfordrer Kommissionen til hurtigst muligt at gribe ind over for de mangler, der har ført til disse påstande;</w:t>
      </w:r>
    </w:p>
    <w:p w:rsidR="007E2EE2" w:rsidRPr="005250F6" w:rsidRDefault="007E2EE2" w:rsidP="007E2EE2">
      <w:pPr>
        <w:pStyle w:val="NormalHanging12a"/>
      </w:pPr>
      <w:r w:rsidRPr="005250F6">
        <w:t>27.</w:t>
      </w:r>
      <w:r w:rsidRPr="005250F6">
        <w:tab/>
        <w:t xml:space="preserve">gentager sit standpunkt om, at tiltrædelsesforhandlingerne med Serbien kun bør gå videre, hvis landet gør betydelige fremskridt med sine EU-relaterede reformer, herunder gennemfører henstillingerne fra OSCE/ODIHR og Venedigkommissionen fuldt ud; opfordrer Kommissionen og Rådet til at anvende streng </w:t>
      </w:r>
      <w:proofErr w:type="spellStart"/>
      <w:r w:rsidRPr="005250F6">
        <w:t>konditionalitet</w:t>
      </w:r>
      <w:proofErr w:type="spellEnd"/>
      <w:r w:rsidRPr="005250F6">
        <w:t xml:space="preserve">; opfordrer Kommissionen til at følge nøje op på Den Europæiske Revisionsrets beretninger og til straks at påbegynde revisionen af de midler, der er ydet til den serbiske regering under instrumentet til </w:t>
      </w:r>
      <w:proofErr w:type="spellStart"/>
      <w:r w:rsidRPr="005250F6">
        <w:t>førtiltrædelsesbistand</w:t>
      </w:r>
      <w:proofErr w:type="spellEnd"/>
      <w:r w:rsidRPr="005250F6">
        <w:t xml:space="preserve"> III (IPA III) og andre finansielle instrumenter; understreger, at Parlamentet, hvis de serbiske myndigheder ikke er villige til at gennemføre centrale henstillinger vedrørende valg, eller hvis resultaterne af denne undersøgelse viser, at de serbiske myndigheder var direkte involveret i valgsvindel, opfordrer til suspension af EU-finansieringen på grundlag af alvorlige overtrædelser af retsstatsprincippet i forbindelse med valget i Serbien;</w:t>
      </w:r>
    </w:p>
    <w:p w:rsidR="007E2EE2" w:rsidRPr="005250F6" w:rsidRDefault="007E2EE2" w:rsidP="007E2EE2">
      <w:pPr>
        <w:pStyle w:val="NormalHanging12a"/>
      </w:pPr>
      <w:r w:rsidRPr="005250F6">
        <w:t>28.</w:t>
      </w:r>
      <w:r w:rsidRPr="005250F6">
        <w:tab/>
        <w:t xml:space="preserve">påtager sig at overvåge udviklingen efter valget i Serbien nøje og giver tilsagn om at støtte reformer, der styrker demokratiet og hjælper Serbien med at gøre fremskridt hen imod tiltrædelse af EU; understreger, at Parlamentet altid har bestræbt sig på at støtte politisk pluralisme og styrkelsen af et inkluderende valgmiljø i Serbien gennem alle sine aktiviteter, navnlig gennem dialogen mellem de politiske partier i Serbien og den parlamentariske dialogproces; understreger, at det er vigtigt at fortsætte dialogen mellem partierne og den parlamentariske dialogproces; opfordrer EU til at medvirke til at fremme en intern og meningsfuld dialog i Serbien mellem regeringen og oppositionen for at komme ud af det nuværende klima, som er præget af dyb politisk polarisering; mener på denne baggrund, at Parlamentet er den bedst egnede institution til at fungere som en konstruktiv </w:t>
      </w:r>
      <w:proofErr w:type="spellStart"/>
      <w:r w:rsidRPr="005250F6">
        <w:t>facilitator</w:t>
      </w:r>
      <w:proofErr w:type="spellEnd"/>
      <w:r w:rsidRPr="005250F6">
        <w:t>;</w:t>
      </w:r>
    </w:p>
    <w:p w:rsidR="00E365E1" w:rsidRPr="005250F6" w:rsidRDefault="007E2EE2" w:rsidP="004760B1">
      <w:pPr>
        <w:ind w:left="567" w:hanging="567"/>
      </w:pPr>
      <w:r w:rsidRPr="005250F6">
        <w:t>29.</w:t>
      </w:r>
      <w:r w:rsidRPr="005250F6">
        <w:tab/>
        <w:t xml:space="preserve">pålægger sin formand at sende denne beslutning til formanden for Det Europæiske Råd, Kommissionen, næstformanden for Kommissionen/Unionens højtstående repræsentant for udenrigsanliggender og sikkerhedspolitik, medlemsstaternes regeringer og parlamenter, Serbiens præsident, regering og nationalforsamling, </w:t>
      </w:r>
      <w:proofErr w:type="spellStart"/>
      <w:r w:rsidRPr="005250F6">
        <w:t>OSCE's</w:t>
      </w:r>
      <w:proofErr w:type="spellEnd"/>
      <w:r w:rsidRPr="005250F6">
        <w:t xml:space="preserve"> Kontor for Demokratiske Institutioner og Menneskerettigheder, </w:t>
      </w:r>
      <w:proofErr w:type="spellStart"/>
      <w:r w:rsidRPr="005250F6">
        <w:t>OSCE's</w:t>
      </w:r>
      <w:proofErr w:type="spellEnd"/>
      <w:r w:rsidRPr="005250F6">
        <w:t xml:space="preserve"> Parlamentariske Forsamling og Europarådets Parlamentariske Forsamling.</w:t>
      </w:r>
      <w:bookmarkStart w:id="8" w:name="TextBodyEnd"/>
      <w:bookmarkEnd w:id="8"/>
    </w:p>
    <w:sectPr w:rsidR="00E365E1" w:rsidRPr="005250F6" w:rsidSect="002B180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7EBE" w:rsidRPr="002B1800" w:rsidRDefault="00C87EBE">
      <w:r w:rsidRPr="002B1800">
        <w:separator/>
      </w:r>
    </w:p>
  </w:endnote>
  <w:endnote w:type="continuationSeparator" w:id="0">
    <w:p w:rsidR="00C87EBE" w:rsidRPr="002B1800" w:rsidRDefault="00C87EBE">
      <w:r w:rsidRPr="002B18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0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0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0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7EBE" w:rsidRPr="002B1800" w:rsidRDefault="00C87EBE">
      <w:r w:rsidRPr="002B1800">
        <w:separator/>
      </w:r>
    </w:p>
  </w:footnote>
  <w:footnote w:type="continuationSeparator" w:id="0">
    <w:p w:rsidR="00C87EBE" w:rsidRPr="002B1800" w:rsidRDefault="00C87EBE">
      <w:r w:rsidRPr="002B1800">
        <w:continuationSeparator/>
      </w:r>
    </w:p>
  </w:footnote>
  <w:footnote w:id="1">
    <w:p w:rsidR="007E2EE2" w:rsidRPr="005250F6" w:rsidRDefault="007E2EE2" w:rsidP="002B1800">
      <w:pPr>
        <w:pStyle w:val="FootnoteText"/>
        <w:ind w:left="567" w:hanging="567"/>
        <w:rPr>
          <w:sz w:val="24"/>
          <w:lang w:val="fi-FI"/>
        </w:rPr>
      </w:pPr>
      <w:r w:rsidRPr="002B1800">
        <w:rPr>
          <w:rStyle w:val="FootnoteReference"/>
          <w:sz w:val="24"/>
          <w:lang w:val="da-DK"/>
        </w:rPr>
        <w:footnoteRef/>
      </w:r>
      <w:r w:rsidR="002B1800" w:rsidRPr="005250F6">
        <w:rPr>
          <w:sz w:val="24"/>
          <w:lang w:val="fi-FI"/>
        </w:rPr>
        <w:t xml:space="preserve"> </w:t>
      </w:r>
      <w:r w:rsidR="002B1800" w:rsidRPr="005250F6">
        <w:rPr>
          <w:sz w:val="24"/>
          <w:lang w:val="fi-FI"/>
        </w:rPr>
        <w:tab/>
      </w:r>
      <w:r w:rsidRPr="005250F6">
        <w:rPr>
          <w:sz w:val="24"/>
          <w:lang w:val="fi-FI"/>
        </w:rPr>
        <w:t>EUT C, C/2023/1065,15.12.2023, ELI: http://data.europa.eu/eli/C/2023/1065/oj.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0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0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B180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2024"/>
    <w:docVar w:name="dvlangue" w:val="DA"/>
    <w:docVar w:name="dvnumam" w:val="0"/>
    <w:docVar w:name="dvpe" w:val="756.848"/>
    <w:docVar w:name="dvtitre" w:val="Europa-Parlamentets beslutning af 8. februar 2024 om situationen i Serbien efter valget(2024/2521(RSP))"/>
  </w:docVars>
  <w:rsids>
    <w:rsidRoot w:val="00C87EBE"/>
    <w:rsid w:val="00002272"/>
    <w:rsid w:val="00064002"/>
    <w:rsid w:val="000677B9"/>
    <w:rsid w:val="000831BA"/>
    <w:rsid w:val="000A42CC"/>
    <w:rsid w:val="000E7DD9"/>
    <w:rsid w:val="0010095E"/>
    <w:rsid w:val="00125B37"/>
    <w:rsid w:val="00187494"/>
    <w:rsid w:val="001F32AE"/>
    <w:rsid w:val="001F5F2A"/>
    <w:rsid w:val="002767FF"/>
    <w:rsid w:val="002B1800"/>
    <w:rsid w:val="002B18FE"/>
    <w:rsid w:val="002B5493"/>
    <w:rsid w:val="00343214"/>
    <w:rsid w:val="00361C00"/>
    <w:rsid w:val="00395FA1"/>
    <w:rsid w:val="003E15D4"/>
    <w:rsid w:val="00411CCE"/>
    <w:rsid w:val="0041666E"/>
    <w:rsid w:val="00421060"/>
    <w:rsid w:val="00471C19"/>
    <w:rsid w:val="004760B1"/>
    <w:rsid w:val="004867E3"/>
    <w:rsid w:val="00494A28"/>
    <w:rsid w:val="004C0004"/>
    <w:rsid w:val="004C5D52"/>
    <w:rsid w:val="0050519A"/>
    <w:rsid w:val="005072A1"/>
    <w:rsid w:val="00514517"/>
    <w:rsid w:val="005250F6"/>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7E2EE2"/>
    <w:rsid w:val="00817416"/>
    <w:rsid w:val="00842779"/>
    <w:rsid w:val="008627D6"/>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7F1F"/>
    <w:rsid w:val="00B558F0"/>
    <w:rsid w:val="00BD48FE"/>
    <w:rsid w:val="00BD7BD8"/>
    <w:rsid w:val="00BE6ADC"/>
    <w:rsid w:val="00C05BFE"/>
    <w:rsid w:val="00C23CD4"/>
    <w:rsid w:val="00C61C0C"/>
    <w:rsid w:val="00C87EB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6D9F99"/>
  <w15:chartTrackingRefBased/>
  <w15:docId w15:val="{BA1B65BA-8D0A-4E52-95E3-5061250F6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7E2EE2"/>
    <w:pPr>
      <w:spacing w:after="240"/>
      <w:ind w:left="567" w:hanging="567"/>
    </w:pPr>
  </w:style>
  <w:style w:type="paragraph" w:customStyle="1" w:styleId="EPComma">
    <w:name w:val="EPComma"/>
    <w:basedOn w:val="Normal"/>
    <w:rsid w:val="007E2EE2"/>
    <w:pPr>
      <w:spacing w:before="480" w:after="240"/>
    </w:pPr>
  </w:style>
  <w:style w:type="character" w:customStyle="1" w:styleId="NormalHanging12aChar">
    <w:name w:val="NormalHanging12a Char"/>
    <w:basedOn w:val="DefaultParagraphFont"/>
    <w:link w:val="NormalHanging12a"/>
    <w:locked/>
    <w:rsid w:val="007E2EE2"/>
    <w:rPr>
      <w:sz w:val="24"/>
      <w:lang w:val="da-DK"/>
    </w:rPr>
  </w:style>
  <w:style w:type="paragraph" w:styleId="BalloonText">
    <w:name w:val="Balloon Text"/>
    <w:basedOn w:val="Normal"/>
    <w:link w:val="BalloonTextChar"/>
    <w:rsid w:val="008627D6"/>
    <w:rPr>
      <w:rFonts w:ascii="Segoe UI" w:hAnsi="Segoe UI" w:cs="Segoe UI"/>
      <w:sz w:val="18"/>
      <w:szCs w:val="18"/>
    </w:rPr>
  </w:style>
  <w:style w:type="character" w:customStyle="1" w:styleId="BalloonTextChar">
    <w:name w:val="Balloon Text Char"/>
    <w:basedOn w:val="DefaultParagraphFont"/>
    <w:link w:val="BalloonText"/>
    <w:rsid w:val="008627D6"/>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6B4589-4AE5-42EB-80F4-5A338C608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3964</Words>
  <Characters>24800</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NIELSEN Anja</cp:lastModifiedBy>
  <cp:revision>2</cp:revision>
  <cp:lastPrinted>2004-11-19T15:42:00Z</cp:lastPrinted>
  <dcterms:created xsi:type="dcterms:W3CDTF">2024-02-08T11:54:00Z</dcterms:created>
  <dcterms:modified xsi:type="dcterms:W3CDTF">2024-02-08T11:54:00Z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B9-0106/2024</vt:lpwstr>
  </property>
  <property fmtid="{D5CDD505-2E9C-101B-9397-08002B2CF9AE}" pid="4" name="&lt;Type&gt;">
    <vt:lpwstr>RR</vt:lpwstr>
  </property>
</Properties>
</file>