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25A9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25A93" w:rsidRDefault="001D7BBA" w:rsidP="0010095E">
            <w:pPr>
              <w:pStyle w:val="EPName"/>
            </w:pPr>
            <w:r w:rsidRPr="00625A93">
              <w:t>Europski parlament</w:t>
            </w:r>
          </w:p>
          <w:p w:rsidR="00751A4A" w:rsidRPr="00625A9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5A9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25A93" w:rsidRDefault="00187494" w:rsidP="0010095E">
            <w:pPr>
              <w:pStyle w:val="EPLogo"/>
            </w:pPr>
            <w:r w:rsidRPr="00625A93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25A93" w:rsidRDefault="00D058B8" w:rsidP="004C5D52">
      <w:pPr>
        <w:pStyle w:val="LineTop"/>
      </w:pPr>
    </w:p>
    <w:p w:rsidR="00680577" w:rsidRPr="00625A93" w:rsidRDefault="001D7BBA" w:rsidP="00680577">
      <w:pPr>
        <w:pStyle w:val="EPBodyTA1"/>
      </w:pPr>
      <w:r w:rsidRPr="00625A93">
        <w:t>USVOJENI TEKSTOVI</w:t>
      </w:r>
    </w:p>
    <w:p w:rsidR="00D058B8" w:rsidRPr="00625A93" w:rsidRDefault="00D058B8" w:rsidP="00D058B8">
      <w:pPr>
        <w:pStyle w:val="LineBottom"/>
      </w:pPr>
    </w:p>
    <w:p w:rsidR="001D7BBA" w:rsidRPr="00625A93" w:rsidRDefault="001D7BBA" w:rsidP="001D7BBA">
      <w:pPr>
        <w:pStyle w:val="ATHeading1"/>
      </w:pPr>
      <w:bookmarkStart w:id="0" w:name="TANumber"/>
      <w:r w:rsidRPr="00625A93">
        <w:t>P9_TA(2024)00</w:t>
      </w:r>
      <w:bookmarkEnd w:id="0"/>
      <w:r w:rsidR="0024688F" w:rsidRPr="00625A93">
        <w:t>76</w:t>
      </w:r>
    </w:p>
    <w:p w:rsidR="001D7BBA" w:rsidRPr="00625A93" w:rsidRDefault="0094168F" w:rsidP="001D7BBA">
      <w:pPr>
        <w:pStyle w:val="ATHeading2"/>
      </w:pPr>
      <w:r w:rsidRPr="00625A93">
        <w:t>Provedba</w:t>
      </w:r>
      <w:r w:rsidR="001D7BBA" w:rsidRPr="00625A93">
        <w:t xml:space="preserve"> Strategije EU-a o ravnopravnosti LGBTIQ osoba 2020.–2025.</w:t>
      </w:r>
    </w:p>
    <w:p w:rsidR="001D7BBA" w:rsidRPr="00625A93" w:rsidRDefault="001D7BBA" w:rsidP="001D7BBA">
      <w:pPr>
        <w:rPr>
          <w:i/>
          <w:vanish/>
        </w:rPr>
      </w:pPr>
      <w:r w:rsidRPr="00625A93">
        <w:rPr>
          <w:i/>
        </w:rPr>
        <w:fldChar w:fldCharType="begin"/>
      </w:r>
      <w:r w:rsidRPr="00625A93">
        <w:rPr>
          <w:i/>
        </w:rPr>
        <w:instrText xml:space="preserve"> TC"(</w:instrText>
      </w:r>
      <w:bookmarkStart w:id="1" w:name="DocNumber"/>
      <w:r w:rsidRPr="00625A93">
        <w:rPr>
          <w:i/>
        </w:rPr>
        <w:instrText>A9-0030/2024</w:instrText>
      </w:r>
      <w:bookmarkEnd w:id="1"/>
      <w:r w:rsidRPr="00625A93">
        <w:rPr>
          <w:i/>
        </w:rPr>
        <w:instrText xml:space="preserve"> - Izvjestitelj: José Gusmão)"\l3 \n&gt; \* MERGEFORMAT </w:instrText>
      </w:r>
      <w:r w:rsidRPr="00625A93">
        <w:rPr>
          <w:i/>
        </w:rPr>
        <w:fldChar w:fldCharType="end"/>
      </w:r>
    </w:p>
    <w:p w:rsidR="001D7BBA" w:rsidRPr="00625A93" w:rsidRDefault="001D7BBA" w:rsidP="001D7BBA">
      <w:pPr>
        <w:rPr>
          <w:vanish/>
        </w:rPr>
      </w:pPr>
      <w:bookmarkStart w:id="2" w:name="Commission"/>
      <w:r w:rsidRPr="00625A93">
        <w:rPr>
          <w:vanish/>
        </w:rPr>
        <w:t>Odbor za građanske slobode, pravosuđe i unutarnje poslove</w:t>
      </w:r>
      <w:bookmarkEnd w:id="2"/>
    </w:p>
    <w:p w:rsidR="001D7BBA" w:rsidRPr="00625A93" w:rsidRDefault="001D7BBA" w:rsidP="001D7BBA">
      <w:pPr>
        <w:rPr>
          <w:vanish/>
        </w:rPr>
      </w:pPr>
      <w:bookmarkStart w:id="3" w:name="PE"/>
      <w:r w:rsidRPr="00625A93">
        <w:rPr>
          <w:vanish/>
        </w:rPr>
        <w:t>PE756.097</w:t>
      </w:r>
      <w:bookmarkEnd w:id="3"/>
    </w:p>
    <w:p w:rsidR="001D7BBA" w:rsidRPr="00625A93" w:rsidRDefault="001D7BBA" w:rsidP="001D7BBA">
      <w:pPr>
        <w:pStyle w:val="ATHeading3"/>
      </w:pPr>
      <w:bookmarkStart w:id="4" w:name="Sujet"/>
      <w:r w:rsidRPr="00625A93">
        <w:t>Rezoluc</w:t>
      </w:r>
      <w:r w:rsidR="0094168F" w:rsidRPr="00625A93">
        <w:t>ija Europskog parlamenta od 8. veljače</w:t>
      </w:r>
      <w:r w:rsidRPr="00625A93">
        <w:t xml:space="preserve"> 2024. o provedbi Strategije EU-a o ravnopravnosti LGBTIQ osoba 2020.–2025.</w:t>
      </w:r>
      <w:bookmarkEnd w:id="4"/>
      <w:r w:rsidRPr="00625A93">
        <w:t xml:space="preserve"> </w:t>
      </w:r>
      <w:bookmarkStart w:id="5" w:name="References"/>
      <w:r w:rsidRPr="00625A93">
        <w:t>(2023/2082(INI))</w:t>
      </w:r>
      <w:bookmarkEnd w:id="5"/>
    </w:p>
    <w:p w:rsidR="00BC40D2" w:rsidRPr="00625A93" w:rsidRDefault="00BC40D2" w:rsidP="00BC40D2">
      <w:pPr>
        <w:pStyle w:val="EPComma"/>
      </w:pPr>
      <w:bookmarkStart w:id="6" w:name="TextBodyBegin"/>
      <w:bookmarkEnd w:id="6"/>
      <w:r w:rsidRPr="00625A93">
        <w:rPr>
          <w:i/>
        </w:rPr>
        <w:t>Europski parlament</w:t>
      </w:r>
      <w:r w:rsidRPr="00625A93">
        <w:t>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>uzimajući u obzir Povelju Europske unije o temeljnim pravima,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>uzimajući u obzir članak 2. Ugovora o Europskoj uniji (UEU),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>uzimajući u obzir Europsku konvenciju o ljudskim pravima i relevantnu sudsku praksu Europskog suda za ljudska prava,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>uzimajući u obzir sudsku praksu Suda Europske unije,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>uzimajući u obzir presudu Suda Europske unije u predmetu C-673/16 od 5. lipnja 2018.,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>uzimajući u obzir Opću deklaraciju o ljudskim pravima,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>uzimajući u obzir Konvenciju Vijeća Europe o sprečavanju i borbi protiv nasilja nad ženama i nasilja u obitelji (</w:t>
      </w:r>
      <w:proofErr w:type="spellStart"/>
      <w:r w:rsidRPr="00625A93">
        <w:t>Istanbulska</w:t>
      </w:r>
      <w:proofErr w:type="spellEnd"/>
      <w:r w:rsidRPr="00625A93">
        <w:t xml:space="preserve"> konvencija) koju je Europska unija ratificirala 28. lipnja 2023.,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>uzimajući u obzir Konvenciju UN-a o pravima djeteta, Konvenciju UN-a o uklanjanju svih oblika diskriminacije žena, Konvenciju UN-a o ukidanju svih oblika rasne diskriminacije i Konvenciju o pravima osoba s invaliditetom,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 xml:space="preserve">uzimajući u obzir </w:t>
      </w:r>
      <w:proofErr w:type="spellStart"/>
      <w:r w:rsidRPr="00625A93">
        <w:t>jogjakartska</w:t>
      </w:r>
      <w:proofErr w:type="spellEnd"/>
      <w:r w:rsidRPr="00625A93">
        <w:t xml:space="preserve"> načela i primjenu međunarodnog prava o ljudskim pravima u odnosu na seksualnu orijentaciju, rodni identitet, rodno izražavanje i spolna obilježja,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>uzimajući u obzir komunikaciju Komisije od 12. studenoga 2020. naslovljenu „Unija ravnopravnosti: Strategija o ravnopravnosti LGBTIQ osoba 2020.–2025.” (COM(2020)0698),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 xml:space="preserve">uzimajući u obzir svoju Rezoluciju od 14. rujna 2021. o pravima pripadnika zajednice </w:t>
      </w:r>
      <w:r w:rsidRPr="00625A93">
        <w:lastRenderedPageBreak/>
        <w:t>LGBTIQ u EU-u</w:t>
      </w:r>
      <w:r w:rsidRPr="00625A93">
        <w:rPr>
          <w:rStyle w:val="FootnoteReference"/>
        </w:rPr>
        <w:footnoteReference w:id="1"/>
      </w:r>
      <w:r w:rsidRPr="00625A93">
        <w:t>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>uzimajući u obzir Komisijino izvješće o napretku u provedbi Strategije EU-a o ravnopra</w:t>
      </w:r>
      <w:r w:rsidR="00525CFE">
        <w:t>vnosti LGBTIQ osoba 2020.–2025.,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>uzimajući u obzir svoju Rezoluciju od 11. ožujka 2021. o proglašenju EU-a prostorom slobode za osobe LGBTIQ</w:t>
      </w:r>
      <w:r w:rsidRPr="00625A93">
        <w:rPr>
          <w:rStyle w:val="FootnoteReference"/>
        </w:rPr>
        <w:footnoteReference w:id="2"/>
      </w:r>
      <w:r w:rsidRPr="00625A93">
        <w:t>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>uzimajući u obzir svoju Rezoluciju od 17. rujna 2020. o Prijedlogu odluke Vijeća o utvrđivanju da postoji očita opasnost da Republika Poljska teško prekrši vladavinu prava</w:t>
      </w:r>
      <w:r w:rsidRPr="00625A93">
        <w:rPr>
          <w:rStyle w:val="FootnoteReference"/>
        </w:rPr>
        <w:footnoteReference w:id="3"/>
      </w:r>
      <w:r w:rsidRPr="00625A93">
        <w:t>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>uzimajući u obzir svoju Rezoluciju od 8. srpnja 2021. o povredama prava EU-a i prava građana pripadnika zajednice LGBTIQ u Mađarskoj nakon izmjena zakona koje je donio mađarski parlament</w:t>
      </w:r>
      <w:r w:rsidRPr="00625A93">
        <w:rPr>
          <w:rStyle w:val="FootnoteReference"/>
        </w:rPr>
        <w:footnoteReference w:id="4"/>
      </w:r>
      <w:r w:rsidRPr="00625A93">
        <w:t>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>uzimajući u obzir svoju Rezoluciju od 20. listopada 2022. o rastućem broju zločina iz mržnje protiv LGBTIQ+ osoba diljem Europe u svjetlu nedavnog homofobnog ubojstva u Slovačkoj</w:t>
      </w:r>
      <w:r w:rsidRPr="00625A93">
        <w:rPr>
          <w:rStyle w:val="FootnoteReference"/>
        </w:rPr>
        <w:footnoteReference w:id="5"/>
      </w:r>
      <w:r w:rsidR="00525CFE">
        <w:t>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 xml:space="preserve">uzimajući u obzir svoju Rezoluciju od </w:t>
      </w:r>
      <w:r w:rsidR="00E52D4B">
        <w:t>20</w:t>
      </w:r>
      <w:bookmarkStart w:id="7" w:name="_GoBack"/>
      <w:bookmarkEnd w:id="7"/>
      <w:r w:rsidRPr="00625A93">
        <w:t>. travnja 2023. o općoj dekriminalizaciji homoseksualnosti u svjetlu nedavnih događaja u Ugandi</w:t>
      </w:r>
      <w:r w:rsidRPr="00625A93">
        <w:rPr>
          <w:rStyle w:val="FootnoteReference"/>
        </w:rPr>
        <w:footnoteReference w:id="6"/>
      </w:r>
      <w:r w:rsidRPr="00625A93">
        <w:t xml:space="preserve">, 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>uzimajući u obzir Prijedlog Komisije od 7. prosinca 2022. za Uredbu Vijeća o nadležnosti, mjerodavnom pravu, priznavanju odluka i prihvaćanju javnih isprava u pitanjima roditeljstva i o uspostavi europske potvrde o roditeljstvu (COM(2022)0695),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>uzimajući u obzir studiju Glavne uprave za usluge parlamentarnih istraživanja iz prosinca 2023. naslovljenu „Strategija o ravnopravnosti LGBTIQ osoba 2020. – 2025. – pregled provedbe”</w:t>
      </w:r>
      <w:r w:rsidRPr="00625A93">
        <w:rPr>
          <w:rStyle w:val="FootnoteReference"/>
        </w:rPr>
        <w:footnoteReference w:id="7"/>
      </w:r>
      <w:r w:rsidRPr="00625A93">
        <w:t>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>uzimajući u obzir Smjernice EU-a za strategije i akcijske planove za jačanje ravnopravnosti LGBTIQ osoba, koje je pripremila Komisija 2022.,</w:t>
      </w:r>
    </w:p>
    <w:p w:rsidR="0024688F" w:rsidRPr="00625A93" w:rsidRDefault="0024688F" w:rsidP="00BC40D2">
      <w:pPr>
        <w:pStyle w:val="NormalHanging12a"/>
      </w:pPr>
      <w:r w:rsidRPr="00625A93">
        <w:t>–</w:t>
      </w:r>
      <w:r w:rsidRPr="00625A93">
        <w:tab/>
        <w:t>uzimajući u obzir Provedbenu odluku Komisije (EU) 2024/442 od 24. siječnja 2024. o zahtjevu za registraciju europske građanske inicijative pod nazivom „Zabrana praksi konverzije u Europskoj uniji”</w:t>
      </w:r>
      <w:r w:rsidR="00625A93" w:rsidRPr="00625A93">
        <w:rPr>
          <w:rStyle w:val="FootnoteReference"/>
        </w:rPr>
        <w:footnoteReference w:id="8"/>
      </w:r>
      <w:r w:rsidRPr="00625A93">
        <w:t xml:space="preserve"> u skladu s Uredbom (EU) 2019/788 Europskog parlamenta i Vijeća,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 xml:space="preserve">uzimajući u obzir članak 54. Poslovnika, kao i članak 1. stavak 1. točku (e) Odluke Konferencije predsjednika od 12. prosinca 2002. o postupku odobrenja izrade izvješćâ o </w:t>
      </w:r>
      <w:r w:rsidRPr="00625A93">
        <w:lastRenderedPageBreak/>
        <w:t>vlastitoj inicijativi te Prilog 3. priložen toj odluci,</w:t>
      </w:r>
    </w:p>
    <w:p w:rsidR="00BC40D2" w:rsidRPr="00625A93" w:rsidRDefault="00BC40D2" w:rsidP="00BC40D2">
      <w:pPr>
        <w:pStyle w:val="NormalHanging12a"/>
      </w:pPr>
      <w:r w:rsidRPr="00625A93">
        <w:t>–</w:t>
      </w:r>
      <w:r w:rsidRPr="00625A93">
        <w:tab/>
        <w:t>uzimajući u obzir izvješće Odbora za građanske slobode, pravosuđe i unutarnje poslove (A9</w:t>
      </w:r>
      <w:r w:rsidRPr="00625A93">
        <w:noBreakHyphen/>
        <w:t>0030/2024),</w:t>
      </w:r>
    </w:p>
    <w:p w:rsidR="00BC40D2" w:rsidRPr="00625A93" w:rsidRDefault="00BC40D2" w:rsidP="00BC40D2">
      <w:pPr>
        <w:pStyle w:val="NormalHanging12a"/>
      </w:pPr>
      <w:r w:rsidRPr="00625A93">
        <w:t>A.</w:t>
      </w:r>
      <w:r w:rsidRPr="00625A93">
        <w:tab/>
        <w:t>budući da su prava LGBTIQ+ osoba temeljna prava te da su sustavi provjere i ravnoteže u državama članicama u pogledu vladavine prava i demokracije ključni za zaštitu prava LGBTIQ osoba; budući da su sigurnost i dostojanstvo LGBTIQ+ osoba sigurnost i dostojanstvo svih nas;</w:t>
      </w:r>
    </w:p>
    <w:p w:rsidR="00BC40D2" w:rsidRPr="00625A93" w:rsidRDefault="00BC40D2" w:rsidP="00BC40D2">
      <w:pPr>
        <w:pStyle w:val="NormalHanging12a"/>
      </w:pPr>
      <w:r w:rsidRPr="00625A93">
        <w:t>B.</w:t>
      </w:r>
      <w:r w:rsidRPr="00625A93">
        <w:tab/>
        <w:t>budući da je pravo na jednako postupanje i nediskriminaciju temeljno pravo sadržano u Ugovorima i Povelji te da ga treba u potpunosti poštovati;</w:t>
      </w:r>
    </w:p>
    <w:p w:rsidR="00BC40D2" w:rsidRPr="00625A93" w:rsidRDefault="00BC40D2" w:rsidP="00BC40D2">
      <w:pPr>
        <w:pStyle w:val="NormalHanging12a"/>
      </w:pPr>
      <w:r w:rsidRPr="00625A93">
        <w:t>C.</w:t>
      </w:r>
      <w:r w:rsidRPr="00625A93">
        <w:tab/>
        <w:t>budući da su jednakost i zaštita manjina neke od vrijednosti EU-a sadržane u članku 2. UEU-a;</w:t>
      </w:r>
    </w:p>
    <w:p w:rsidR="00BC40D2" w:rsidRPr="00625A93" w:rsidRDefault="00BC40D2" w:rsidP="00BC40D2">
      <w:pPr>
        <w:spacing w:after="240"/>
        <w:ind w:left="567" w:hanging="567"/>
      </w:pPr>
      <w:r w:rsidRPr="00625A93">
        <w:t>D.</w:t>
      </w:r>
      <w:r w:rsidRPr="00625A93">
        <w:tab/>
        <w:t>budući da se člankom 21. Ugovora o funkcioniranju Europske unije (UFEU) utvrđuje da svaki građanin Unije ima pravo slobodno se kretati i boraviti na državnom području država članica;</w:t>
      </w:r>
    </w:p>
    <w:p w:rsidR="00BC40D2" w:rsidRPr="00625A93" w:rsidRDefault="00BC40D2" w:rsidP="00BC40D2">
      <w:pPr>
        <w:pStyle w:val="NormalHanging12a"/>
      </w:pPr>
      <w:r w:rsidRPr="00625A93">
        <w:t>E.</w:t>
      </w:r>
      <w:r w:rsidRPr="00625A93">
        <w:tab/>
        <w:t>budući da su sve države članice u okviru međunarodnog prava i Ugovora EU-a preuzele obveze i dužnosti da poštuju, jamče, štite i ispunjavaju temeljna prava;</w:t>
      </w:r>
    </w:p>
    <w:p w:rsidR="00BC40D2" w:rsidRPr="00625A93" w:rsidRDefault="00BC40D2" w:rsidP="00BC40D2">
      <w:pPr>
        <w:pStyle w:val="NormalHanging12a"/>
      </w:pPr>
      <w:r w:rsidRPr="00625A93">
        <w:t>F.</w:t>
      </w:r>
      <w:r w:rsidRPr="00625A93">
        <w:tab/>
        <w:t>budući da je ostvaren napredak na području zaštite i unapređenja LGBTIQ+ prava u nekim državama članicama;</w:t>
      </w:r>
    </w:p>
    <w:p w:rsidR="00BC40D2" w:rsidRPr="00625A93" w:rsidRDefault="00BC40D2" w:rsidP="00BC40D2">
      <w:pPr>
        <w:pStyle w:val="NormalHanging12a"/>
      </w:pPr>
      <w:r w:rsidRPr="00625A93">
        <w:t>G.</w:t>
      </w:r>
      <w:r w:rsidRPr="00625A93">
        <w:tab/>
        <w:t>budući da diljem EU-a i dalje postoji diskriminacija koja se temelji na stvarnoj ili percipiranoj seksualnoj orijentaciji, rodnom identitetu i izražavanju i spolnim obilježjima;</w:t>
      </w:r>
    </w:p>
    <w:p w:rsidR="00BC40D2" w:rsidRPr="00625A93" w:rsidRDefault="00BC40D2" w:rsidP="00BC40D2">
      <w:pPr>
        <w:pStyle w:val="NormalHanging12a"/>
      </w:pPr>
      <w:r w:rsidRPr="00625A93">
        <w:t>H.</w:t>
      </w:r>
      <w:r w:rsidRPr="00625A93">
        <w:tab/>
        <w:t>budući da je razvoj događaja u nekim državama članicama pokazao da se ostvareni napredak u području LGBTIQ+ prava ne može uzimati zdravo za gotovo;</w:t>
      </w:r>
    </w:p>
    <w:p w:rsidR="00BC40D2" w:rsidRPr="00625A93" w:rsidRDefault="00BC40D2" w:rsidP="00BC40D2">
      <w:pPr>
        <w:pStyle w:val="NormalHanging12a"/>
      </w:pPr>
      <w:r w:rsidRPr="00625A93">
        <w:t>I.</w:t>
      </w:r>
      <w:r w:rsidRPr="00625A93">
        <w:tab/>
        <w:t>budući da je 2022. Komisija zajedno s Parlamentom i 15 država članica prijavila Mađarsku Sudu Europske unije zbog kršenja LGBTIQ prava;</w:t>
      </w:r>
    </w:p>
    <w:p w:rsidR="00BC40D2" w:rsidRPr="00625A93" w:rsidRDefault="00BC40D2" w:rsidP="00BC40D2">
      <w:pPr>
        <w:pStyle w:val="NormalHanging12a"/>
      </w:pPr>
      <w:r w:rsidRPr="00625A93">
        <w:t>J.</w:t>
      </w:r>
      <w:r w:rsidRPr="00625A93">
        <w:tab/>
        <w:t xml:space="preserve">budući da bi se Latvija trebala pridružiti Podskupini za ravnopravnost LGBTIQ osoba koja je osnovana u okviru Grupe na visokoj razini za nediskriminaciju, jednakost i različitost - kao posljednja država članica koja je to učinila nakon što je Cipar nedavno izrazio interes - s ciljem poboljšanja provedbe Strategije o LGBTIQ osobama u svim državama članicama; </w:t>
      </w:r>
    </w:p>
    <w:p w:rsidR="00BC40D2" w:rsidRPr="00625A93" w:rsidRDefault="00BC40D2" w:rsidP="00BC40D2">
      <w:pPr>
        <w:pStyle w:val="NormalHanging12a"/>
      </w:pPr>
      <w:r w:rsidRPr="00625A93">
        <w:t>K.</w:t>
      </w:r>
      <w:r w:rsidRPr="00625A93">
        <w:tab/>
        <w:t>budući da je Parlament osudio, najoštrije moguće, diskriminatorne zakone, politike i prakse protiv LGBTIQ+ osoba, kao što je „Prijedlog zakona protiv homoseksualnosti” u Ugandi;</w:t>
      </w:r>
    </w:p>
    <w:p w:rsidR="00BC40D2" w:rsidRPr="00625A93" w:rsidRDefault="00BC40D2" w:rsidP="00BC40D2">
      <w:pPr>
        <w:pStyle w:val="NormalHanging12a"/>
      </w:pPr>
      <w:r w:rsidRPr="00625A93">
        <w:t>L.</w:t>
      </w:r>
      <w:r w:rsidRPr="00625A93">
        <w:tab/>
        <w:t>budući da je 30. studenoga 2023. ruski Vrhovni sud zabranio „međunarodni pokret LGBT” i proglasio ga ekstremističkom organizacijom; budući da je ta odluka ozbiljan napad na pripadnike LGBTIQ+ zajednice i borce za ljudska prava u Rusiji i da će ozbiljno utjecati na njihovu situaciju; budući da su LGBTIQ+ osobe u Kini izložene sve većem uznemiravanju i cenzuri, među ostalim na internetu;</w:t>
      </w:r>
    </w:p>
    <w:p w:rsidR="00BC40D2" w:rsidRPr="00625A93" w:rsidRDefault="00BC40D2" w:rsidP="00BC40D2">
      <w:pPr>
        <w:pStyle w:val="NormalHanging12a"/>
      </w:pPr>
      <w:r w:rsidRPr="00625A93">
        <w:t>M.</w:t>
      </w:r>
      <w:r w:rsidRPr="00625A93">
        <w:tab/>
        <w:t xml:space="preserve">budući da je u europskom godišnjem pregledu za 2023. Međunarodne udruge lezbijki, </w:t>
      </w:r>
      <w:r w:rsidRPr="00625A93">
        <w:lastRenderedPageBreak/>
        <w:t xml:space="preserve">gej, biseksualnih, trans i </w:t>
      </w:r>
      <w:proofErr w:type="spellStart"/>
      <w:r w:rsidRPr="00625A93">
        <w:t>interseksualnih</w:t>
      </w:r>
      <w:proofErr w:type="spellEnd"/>
      <w:r w:rsidRPr="00625A93">
        <w:t xml:space="preserve"> osoba Europe (ILGA) dokumentiran najveći porast nasilja nad LGBTIQ+ osobama u posljednjih dvanaest godina;</w:t>
      </w:r>
    </w:p>
    <w:p w:rsidR="00BC40D2" w:rsidRPr="00625A93" w:rsidRDefault="00BC40D2" w:rsidP="00BC40D2">
      <w:pPr>
        <w:pStyle w:val="NormalHanging12a"/>
      </w:pPr>
      <w:r w:rsidRPr="00625A93">
        <w:t>N.</w:t>
      </w:r>
      <w:r w:rsidRPr="00625A93">
        <w:tab/>
        <w:t>budući da je porast retorike usmjerene protiv temeljnih prava, uključujući onu izabranih političara i političarki, doprinio stvaranju neprijateljskoga okruženja za LGBTIQ+ osobe i one koji zagovaraju LGBTIQ+ prava;</w:t>
      </w:r>
    </w:p>
    <w:p w:rsidR="00BC40D2" w:rsidRPr="00625A93" w:rsidRDefault="00BC40D2" w:rsidP="00BC40D2">
      <w:pPr>
        <w:pStyle w:val="NormalHanging12a"/>
      </w:pPr>
      <w:r w:rsidRPr="00625A93">
        <w:t>O.</w:t>
      </w:r>
      <w:r w:rsidRPr="00625A93">
        <w:tab/>
        <w:t xml:space="preserve">budući da stvaranje sigurnih, slobodnih, </w:t>
      </w:r>
      <w:proofErr w:type="spellStart"/>
      <w:r w:rsidRPr="00625A93">
        <w:t>uključivih</w:t>
      </w:r>
      <w:proofErr w:type="spellEnd"/>
      <w:r w:rsidRPr="00625A93">
        <w:t xml:space="preserve"> društava za LGBTIQ+ osobe podrazumijeva suočavanje s mnogim i </w:t>
      </w:r>
      <w:proofErr w:type="spellStart"/>
      <w:r w:rsidRPr="00625A93">
        <w:t>intersekcijskim</w:t>
      </w:r>
      <w:proofErr w:type="spellEnd"/>
      <w:r w:rsidRPr="00625A93">
        <w:t xml:space="preserve"> oblicima diskriminacije, isključivanja i nasilja;</w:t>
      </w:r>
    </w:p>
    <w:p w:rsidR="00BC40D2" w:rsidRPr="00625A93" w:rsidRDefault="00BC40D2" w:rsidP="00BC40D2">
      <w:pPr>
        <w:pStyle w:val="NormalHanging12a"/>
      </w:pPr>
      <w:r w:rsidRPr="00625A93">
        <w:t>P.</w:t>
      </w:r>
      <w:r w:rsidRPr="00625A93">
        <w:tab/>
        <w:t>budući da se LGBTIQ+ osobe suočavaju s diskriminacijom i nasiljem diljem svijeta;</w:t>
      </w:r>
    </w:p>
    <w:p w:rsidR="00BC40D2" w:rsidRPr="00625A93" w:rsidRDefault="00BC40D2" w:rsidP="00BC40D2">
      <w:pPr>
        <w:pStyle w:val="NormalHanging12a"/>
      </w:pPr>
      <w:r w:rsidRPr="00625A93">
        <w:t>Q.</w:t>
      </w:r>
      <w:r w:rsidRPr="00625A93">
        <w:tab/>
        <w:t>budući da se Europska unija obvezala promovirati i štititi LGBTIQ+ prava u cijelom svijetu;</w:t>
      </w:r>
    </w:p>
    <w:p w:rsidR="00BC40D2" w:rsidRPr="00625A93" w:rsidRDefault="00BC40D2" w:rsidP="00BC40D2">
      <w:pPr>
        <w:pStyle w:val="NormalHanging12a"/>
      </w:pPr>
      <w:r w:rsidRPr="00625A93">
        <w:t>R.</w:t>
      </w:r>
      <w:r w:rsidRPr="00625A93">
        <w:tab/>
        <w:t>budući da su svi oblici mržnje i netolerancije i njihovo izražavanje, uključujući govor mržnje i zločine iz mržnje, nespojivi s vrijednostima EU-a kao što su ljudsko dostojanstvo, sloboda, demokracija, ravnopravnost, vladavina prava i poštovanje ljudskih prava, kako je utvrđeno u članku 2. UEU-a;</w:t>
      </w:r>
    </w:p>
    <w:p w:rsidR="00BC40D2" w:rsidRPr="00625A93" w:rsidRDefault="00BC40D2" w:rsidP="00BC40D2">
      <w:pPr>
        <w:pStyle w:val="NormalHanging12a"/>
      </w:pPr>
      <w:r w:rsidRPr="00625A93">
        <w:t>S.</w:t>
      </w:r>
      <w:r w:rsidRPr="00625A93">
        <w:tab/>
        <w:t>budući da se tzv. konverzijske prakse mogu oslanjati na različite metode kao što su elektrošokovi, uzimanje hormona ili egzorcistički obredi koji predstavljaju prakse mučenja; budući da se procjenjuje da je 2 % LGBTIQ+ osoba u EU-u doista bilo podvrgnuto takvim konverzijskim praksama i da je 5 % bila ponuđena konverzija, iako bi stvarne brojke mogle biti mnogo više;</w:t>
      </w:r>
    </w:p>
    <w:p w:rsidR="0024688F" w:rsidRPr="00625A93" w:rsidRDefault="0024688F" w:rsidP="00BC40D2">
      <w:pPr>
        <w:pStyle w:val="NormalHanging12a"/>
      </w:pPr>
      <w:r w:rsidRPr="00625A93">
        <w:t>T.</w:t>
      </w:r>
      <w:r w:rsidRPr="00625A93">
        <w:tab/>
        <w:t>budući da je 27. studenoga 2023. Komisiji podnesena europska građanska inicijativa pod nazivom „Zabrana praksi konverzije u Europskoj uniji”; budući da se njome Uniju poziva da predloži obvezujuću zakonsku zabranu praksi konverzije koje su usmjerene na LGBTIQ+ građane u Europskoj uniji; budući da je Komisija 21. siječnja 2024. tu europsku građansku inicijativu u cijelosti registrirala;</w:t>
      </w:r>
    </w:p>
    <w:p w:rsidR="00BC40D2" w:rsidRPr="00625A93" w:rsidRDefault="00BC40D2" w:rsidP="00BC40D2">
      <w:pPr>
        <w:pStyle w:val="NormalHanging12a"/>
        <w:rPr>
          <w:b/>
          <w:i/>
        </w:rPr>
      </w:pPr>
      <w:r w:rsidRPr="00625A93">
        <w:rPr>
          <w:b/>
          <w:i/>
        </w:rPr>
        <w:t>Glavni zaključci</w:t>
      </w:r>
    </w:p>
    <w:p w:rsidR="00BC40D2" w:rsidRPr="00625A93" w:rsidRDefault="00BC40D2" w:rsidP="00BC40D2">
      <w:pPr>
        <w:pStyle w:val="NormalHanging12a"/>
      </w:pPr>
      <w:r w:rsidRPr="00625A93">
        <w:t>1.</w:t>
      </w:r>
      <w:r w:rsidRPr="00625A93">
        <w:tab/>
        <w:t>pozdravlja Strategiju Komisije o ravnopravnosti LGBTIQ osoba (COM(2020)0698), koju je Komisija 12. studenoga 2020. donijela za razdoblje 2020.–2025. i njezino nedavno izvješće o napretku u provedbi te Strategije; uviđa predanost Europske komisije podupiranju država članica u provedbi Strategije te izražava duboku zabrinutost zbog razlika u otvorenosti u odnosu na Strategiju među državama članicama; pozdravlja nastojanja Europske komisije da promiče ravnopravnost LGBTIQ+ osoba u svim područjima obuhvaćenim Strategijom; žali što neke mjere koje je Komisija prvobitno planirala nisu još provedene;</w:t>
      </w:r>
    </w:p>
    <w:p w:rsidR="00BC40D2" w:rsidRPr="00625A93" w:rsidRDefault="00BC40D2" w:rsidP="00BC40D2">
      <w:pPr>
        <w:pStyle w:val="NormalHanging12a"/>
      </w:pPr>
      <w:r w:rsidRPr="00625A93">
        <w:t>2.</w:t>
      </w:r>
      <w:r w:rsidRPr="00625A93">
        <w:tab/>
        <w:t>uvažava napredak postignut provedbom Strategije EU-a o ravnopravnosti LGBTIQ osoba 2020. – 2025. istovremeno naglašavajući da je istinska ravnopravnost za LGBTIQ+ osobe u EU-u još daleko od aktualne stvarnosti; izražava zabrinutost zbog diskriminacije i nasilja koji pogađaju LGBTIQ+ osobe u EU-u i njihovih posljedica na potpuno uživanje u slobodnom i dostojanstvenom životu tih osoba;</w:t>
      </w:r>
    </w:p>
    <w:p w:rsidR="00BC40D2" w:rsidRPr="00625A93" w:rsidRDefault="00BC40D2" w:rsidP="00BC40D2">
      <w:pPr>
        <w:pStyle w:val="NormalHanging12a"/>
      </w:pPr>
      <w:r w:rsidRPr="00625A93">
        <w:t>3.</w:t>
      </w:r>
      <w:r w:rsidRPr="00625A93">
        <w:tab/>
        <w:t xml:space="preserve">žali zbog toga što je u Vijeću horizontalna direktiva o suzbijanju diskriminacije blokirana od 2008.; smatra da se svaka Komisijina izmjena tog prijedloga mora temeljiti na stajalištu Parlamenta, da se njome mora riješiti problem </w:t>
      </w:r>
      <w:proofErr w:type="spellStart"/>
      <w:r w:rsidRPr="00625A93">
        <w:t>intersekcijske</w:t>
      </w:r>
      <w:proofErr w:type="spellEnd"/>
      <w:r w:rsidRPr="00625A93">
        <w:t xml:space="preserve"> diskriminacije </w:t>
      </w:r>
      <w:r w:rsidRPr="00625A93">
        <w:lastRenderedPageBreak/>
        <w:t>i izričito zabraniti diskriminacija na bilo kojoj kombinaciji osnova navedenih u Povelji; žali zbog činjenice da je Vijeće ignoriralo te zahtjeve i potiče ga da ih uključi u svoj mandat i poduzme sve odgovarajuće mjere za borbu protiv diskriminacije u EU-u;</w:t>
      </w:r>
    </w:p>
    <w:p w:rsidR="00BC40D2" w:rsidRPr="00625A93" w:rsidRDefault="00BC40D2" w:rsidP="00BC40D2">
      <w:pPr>
        <w:pStyle w:val="NormalHanging12a"/>
      </w:pPr>
      <w:r w:rsidRPr="00625A93">
        <w:t>4.</w:t>
      </w:r>
      <w:r w:rsidRPr="00625A93">
        <w:tab/>
        <w:t xml:space="preserve">poziva na uključivanje svih temelja seksualne orijentacije, rodnog identiteta, rodnog izražavanja i spolnih svojstava u </w:t>
      </w:r>
      <w:proofErr w:type="spellStart"/>
      <w:r w:rsidRPr="00625A93">
        <w:t>antidiskriminacijsko</w:t>
      </w:r>
      <w:proofErr w:type="spellEnd"/>
      <w:r w:rsidRPr="00625A93">
        <w:t xml:space="preserve"> zakonodavstvo u EU-u na osnovi široke interpretacije temelja seksualne orijentacije i spola te načela rodne ravnopravnosti iz Ugovora; napominje da će se time osigurati pravna sigurnost i sveobuhvatnost zaštite LGBTIQ+ osoba;</w:t>
      </w:r>
    </w:p>
    <w:p w:rsidR="00BC40D2" w:rsidRPr="00625A93" w:rsidRDefault="00BC40D2" w:rsidP="00BC40D2">
      <w:pPr>
        <w:pStyle w:val="NormalHanging12a"/>
      </w:pPr>
      <w:r w:rsidRPr="00625A93">
        <w:t>5.</w:t>
      </w:r>
      <w:r w:rsidRPr="00625A93">
        <w:tab/>
        <w:t>naglašava da su LGBTIQ+ osobe nerazmjerno pogođene beskućništvom, siromaštvom i socioekonomskom isključenošću; izražava zabrinutost zbog posljed</w:t>
      </w:r>
      <w:r w:rsidR="00625A93" w:rsidRPr="00625A93">
        <w:t xml:space="preserve">ica </w:t>
      </w:r>
      <w:proofErr w:type="spellStart"/>
      <w:r w:rsidR="00625A93" w:rsidRPr="00625A93">
        <w:t>pandemije</w:t>
      </w:r>
      <w:proofErr w:type="spellEnd"/>
      <w:r w:rsidR="00625A93" w:rsidRPr="00625A93">
        <w:t xml:space="preserve"> bolesti COVID-19 i</w:t>
      </w:r>
      <w:r w:rsidRPr="00625A93">
        <w:t xml:space="preserve"> troškova života i krize stanovanja </w:t>
      </w:r>
      <w:r w:rsidR="00625A93" w:rsidRPr="00625A93">
        <w:t xml:space="preserve">na živote </w:t>
      </w:r>
      <w:r w:rsidRPr="00625A93">
        <w:t>LGBTIQ+ osoba; ponavlja da je stanovanje temeljno pravo;</w:t>
      </w:r>
    </w:p>
    <w:p w:rsidR="00BC40D2" w:rsidRPr="00625A93" w:rsidRDefault="00BC40D2" w:rsidP="00BC40D2">
      <w:pPr>
        <w:pStyle w:val="NormalHanging12a"/>
      </w:pPr>
      <w:r w:rsidRPr="00625A93">
        <w:t>6.</w:t>
      </w:r>
      <w:r w:rsidRPr="00625A93">
        <w:tab/>
        <w:t xml:space="preserve">žali zbog činjenice da se LGBTIQ+ osobe još uvijek suočavaju s preprekama u dostupnosti zapošljavanju, posebno pristojnih radnih mjesta unatoč zakonodavstvu EU-a kojim se zabranjuje diskriminacija na temelju seksualne orijentacije u području zapošljavanja i rada; smatra da su LGBTIQ+ prava </w:t>
      </w:r>
      <w:proofErr w:type="spellStart"/>
      <w:r w:rsidRPr="00625A93">
        <w:t>prava</w:t>
      </w:r>
      <w:proofErr w:type="spellEnd"/>
      <w:r w:rsidRPr="00625A93">
        <w:t xml:space="preserve"> radnika;</w:t>
      </w:r>
    </w:p>
    <w:p w:rsidR="00BC40D2" w:rsidRPr="00625A93" w:rsidRDefault="00BC40D2" w:rsidP="00BC40D2">
      <w:pPr>
        <w:pStyle w:val="NormalHanging12a"/>
      </w:pPr>
      <w:r w:rsidRPr="00625A93">
        <w:t>7.</w:t>
      </w:r>
      <w:r w:rsidRPr="00625A93">
        <w:tab/>
      </w:r>
      <w:r w:rsidR="0024688F" w:rsidRPr="00625A93">
        <w:t xml:space="preserve">naglašava da diskriminacija na osnovi stvarne ili percipirane seksualne orijentacije, rodnog identiteta, rodnog izražavanja i spola može znatno utjecati na dobrobit i fizičko, mentalno i seksualno zdravlje LGBTIQ+ osoba; žali zbog činjenice da se LGBTIQ+ osobe još uvijek suočavaju s diskriminacijom u pristupu zdravstvenoj skrbi; </w:t>
      </w:r>
      <w:r w:rsidRPr="00625A93">
        <w:t xml:space="preserve">naglašava da bi pristup zdravstvenoj skrbi trebao biti </w:t>
      </w:r>
      <w:r w:rsidR="0024688F" w:rsidRPr="00625A93">
        <w:t xml:space="preserve">univerzalna, pravovremena i </w:t>
      </w:r>
      <w:r w:rsidRPr="00625A93">
        <w:t>dostupna javna usluga;</w:t>
      </w:r>
    </w:p>
    <w:p w:rsidR="00BC40D2" w:rsidRPr="00625A93" w:rsidRDefault="00BC40D2" w:rsidP="00BC40D2">
      <w:pPr>
        <w:pStyle w:val="NormalHanging12a"/>
      </w:pPr>
      <w:r w:rsidRPr="00625A93">
        <w:t>8.</w:t>
      </w:r>
      <w:r w:rsidRPr="00625A93">
        <w:tab/>
        <w:t xml:space="preserve">naglašava potrebu za </w:t>
      </w:r>
      <w:proofErr w:type="spellStart"/>
      <w:r w:rsidRPr="00625A93">
        <w:t>uključivim</w:t>
      </w:r>
      <w:proofErr w:type="spellEnd"/>
      <w:r w:rsidRPr="00625A93">
        <w:t xml:space="preserve"> i sigurnim obrazovanjem za LGBTIQ+ osobe u svim državama članicama, osobito za mlade LGBTIQ+ osobe; </w:t>
      </w:r>
    </w:p>
    <w:p w:rsidR="00BC40D2" w:rsidRPr="00625A93" w:rsidRDefault="00BC40D2" w:rsidP="00BC40D2">
      <w:pPr>
        <w:pStyle w:val="NormalHanging12a"/>
      </w:pPr>
      <w:r w:rsidRPr="00625A93">
        <w:t>9.</w:t>
      </w:r>
      <w:r w:rsidRPr="00625A93">
        <w:tab/>
        <w:t>žali što se LGBTIQ+ osobe još uvijek suočavaju s diskriminacijom u nekim državama članicama u pogledu pristupa socijalnoj zaštiti i sigurnosti, pristupu opskrbi robom i drugim sektorima ili uslugama;</w:t>
      </w:r>
    </w:p>
    <w:p w:rsidR="00BC40D2" w:rsidRPr="00625A93" w:rsidRDefault="00BC40D2" w:rsidP="00BC40D2">
      <w:pPr>
        <w:pStyle w:val="NormalHanging12a"/>
      </w:pPr>
      <w:r w:rsidRPr="00625A93">
        <w:t>10.</w:t>
      </w:r>
      <w:r w:rsidRPr="00625A93">
        <w:tab/>
        <w:t>žali što su starije LGBTIQ+ osobe posebno pogođene manjkom LGBTIQ+ prava što dodatno pogoršava osjećaj socijalne izoliranosti i prepreke u pristupu osnovnim uslugama; ističe da je starija LGBTIQ+ populacija često zanemarena u oblikovanju javnih politika i projekata uključujući one koji se osmišljavaju po mjeri LGBTIQ+ osoba; naglašava da je starija LGBTIQ+ populacija nerazmjerno pogođena siromaštvom i manjkom pristupa pristojnom stanovanju i odgovarajućim mrežama skrbi; naglašava da europski prostor slobode za LGBTIQ+ osobe ne smije nikoga zapostaviti;</w:t>
      </w:r>
    </w:p>
    <w:p w:rsidR="00BC40D2" w:rsidRPr="00625A93" w:rsidRDefault="00BC40D2" w:rsidP="00BC40D2">
      <w:pPr>
        <w:pStyle w:val="NormalHanging12a"/>
      </w:pPr>
      <w:r w:rsidRPr="00625A93">
        <w:t>11.</w:t>
      </w:r>
      <w:r w:rsidRPr="00625A93">
        <w:tab/>
        <w:t>naglašava da usluge skrbi za LGBTIQ+ osobe moraju uvijek osiguravati dostojanstvo, neovisnost, autonomiju, dobrobit i sudjelovanje u društvenom životu onih koji ih primaju, uključujući mogućnost kućne njege i skrbi u zajednici;</w:t>
      </w:r>
    </w:p>
    <w:p w:rsidR="00BC40D2" w:rsidRPr="00625A93" w:rsidRDefault="00BC40D2" w:rsidP="00BC40D2">
      <w:pPr>
        <w:pStyle w:val="NormalHanging12a"/>
      </w:pPr>
      <w:r w:rsidRPr="00625A93">
        <w:t>12.</w:t>
      </w:r>
      <w:r w:rsidRPr="00625A93">
        <w:tab/>
        <w:t xml:space="preserve">naglašava da se LGBTIQ+ osobe u ruralnim, perifernim i najudaljenijim regijama suočavaju s posebnim izazovima i preprekama u njihovom pristupu osnovnim uslugama; </w:t>
      </w:r>
    </w:p>
    <w:p w:rsidR="00BC40D2" w:rsidRPr="00625A93" w:rsidRDefault="00BC40D2" w:rsidP="00BC40D2">
      <w:pPr>
        <w:pStyle w:val="NormalHanging12a"/>
      </w:pPr>
      <w:r w:rsidRPr="00625A93">
        <w:t>13.</w:t>
      </w:r>
      <w:r w:rsidRPr="00625A93">
        <w:tab/>
        <w:t xml:space="preserve">izražava duboku zabrinutost zbog LGBTIQ+ osoba koje su prisiljene ostvariti pravo na traženje azila u Europskoj uniji; izražava zabrinutost zbog toga što se trans i </w:t>
      </w:r>
      <w:proofErr w:type="spellStart"/>
      <w:r w:rsidRPr="00625A93">
        <w:t>interseksualne</w:t>
      </w:r>
      <w:proofErr w:type="spellEnd"/>
      <w:r w:rsidRPr="00625A93">
        <w:t xml:space="preserve"> osobe suočavaju s dodatnim preprekama kada podnesu zahtjev za azil; </w:t>
      </w:r>
      <w:r w:rsidRPr="00625A93">
        <w:lastRenderedPageBreak/>
        <w:t>naglašava važnost uzimanja u obzir položaja LGBTIQ+ osoba pri izradi politike azila i migracijske politike Unije;</w:t>
      </w:r>
    </w:p>
    <w:p w:rsidR="00BC40D2" w:rsidRPr="00625A93" w:rsidRDefault="00BC40D2" w:rsidP="00BC40D2">
      <w:pPr>
        <w:pStyle w:val="NormalHanging12a"/>
      </w:pPr>
      <w:r w:rsidRPr="00625A93">
        <w:t>14.</w:t>
      </w:r>
      <w:r w:rsidRPr="00625A93">
        <w:tab/>
        <w:t>izražava duboku zabrinutost zbog porasta govora mržnje, zločina iz mržnje i nasilja nad LGBTIQ+ osobama, među ostalim na internetskim platformama, gdje bi to moglo dovesti do kršenja prava na privatnost gledatelja LGBTIQ+ sadržaja; podsjeća na potrebu za preventivnom i zaštitnom javnom politikom u pogledu predrasudama motiviranog govora mržnje, zločina iz mržnje i nasilja nad LGBTIQ+ osobama; uviđa da se slučajevi govora mržnje i zločina protiv LGBTIQ+ osoba nedovoljno prijavljuju zbog nedostatka povjerenja u javna tijela za borbu protiv takvih zločina;</w:t>
      </w:r>
    </w:p>
    <w:p w:rsidR="00BC40D2" w:rsidRPr="00625A93" w:rsidRDefault="00BC40D2" w:rsidP="00BC40D2">
      <w:pPr>
        <w:pStyle w:val="NormalHanging12a"/>
      </w:pPr>
      <w:r w:rsidRPr="00625A93">
        <w:t>15.</w:t>
      </w:r>
      <w:r w:rsidRPr="00625A93">
        <w:tab/>
        <w:t>osuđuje činjenicu da je uspon krajnje desnih političkih sila potaknuo porast stigmatizacije, uznemiravanja i progona LGBTIQ+ osoba kao i LGBTIQ+ organizacija civilnog društva i aktivista; osuđuje sve češće svaljivanje krivnje na LGBTIQ+ zajednicu i štetno nazivanje promicanja LGBTIQ+ prava „ideologijom”.</w:t>
      </w:r>
    </w:p>
    <w:p w:rsidR="00BC40D2" w:rsidRPr="00625A93" w:rsidRDefault="00BC40D2" w:rsidP="00BC40D2">
      <w:pPr>
        <w:pStyle w:val="NormalHanging12a"/>
      </w:pPr>
      <w:r w:rsidRPr="00625A93">
        <w:t>16.</w:t>
      </w:r>
      <w:r w:rsidRPr="00625A93">
        <w:tab/>
        <w:t>naglašava potrebu da EU riješi položaj LGBTIQ+ osoba u službenim pregovorima sa zemljama kandidatkinjama i podupre sve zemlje proširenja u premošćivanju zakonodavnih praznina i osiguravanju temeljnih prava LGBTIQ+ osoba;</w:t>
      </w:r>
    </w:p>
    <w:p w:rsidR="00BC40D2" w:rsidRPr="00625A93" w:rsidRDefault="00BC40D2" w:rsidP="00BC40D2">
      <w:pPr>
        <w:pStyle w:val="NormalHanging12a"/>
      </w:pPr>
      <w:r w:rsidRPr="00625A93">
        <w:t>17.</w:t>
      </w:r>
      <w:r w:rsidRPr="00625A93">
        <w:tab/>
        <w:t xml:space="preserve">zahtijeva zajednički pristup EU-a pravnom priznavanju </w:t>
      </w:r>
      <w:proofErr w:type="spellStart"/>
      <w:r w:rsidRPr="00625A93">
        <w:t>istospolnih</w:t>
      </w:r>
      <w:proofErr w:type="spellEnd"/>
      <w:r w:rsidRPr="00625A93">
        <w:t xml:space="preserve"> brakova i partnerstava, duginih roditelja, uključujući i trans roditelje, kao i pravnom priznavanju roda kako bi se djelovalo u najboljem interesu djece u skladu sa sudskom praksom Suda Europske unije i Europskog suda za ljudska prava;</w:t>
      </w:r>
    </w:p>
    <w:p w:rsidR="00BC40D2" w:rsidRPr="00625A93" w:rsidRDefault="00BC40D2" w:rsidP="00BC40D2">
      <w:pPr>
        <w:pStyle w:val="NormalHanging12a"/>
      </w:pPr>
      <w:r w:rsidRPr="00625A93">
        <w:t>18.</w:t>
      </w:r>
      <w:r w:rsidRPr="00625A93">
        <w:tab/>
        <w:t xml:space="preserve">naglašava izazove s kojima se suočavaju trans, </w:t>
      </w:r>
      <w:proofErr w:type="spellStart"/>
      <w:r w:rsidRPr="00625A93">
        <w:t>nebinarne</w:t>
      </w:r>
      <w:proofErr w:type="spellEnd"/>
      <w:r w:rsidRPr="00625A93">
        <w:t xml:space="preserve"> i </w:t>
      </w:r>
      <w:proofErr w:type="spellStart"/>
      <w:r w:rsidRPr="00625A93">
        <w:t>interseksualne</w:t>
      </w:r>
      <w:proofErr w:type="spellEnd"/>
      <w:r w:rsidRPr="00625A93">
        <w:t xml:space="preserve"> osobe u EU-u, posebno u vezi s njihovim socioekonomskim i </w:t>
      </w:r>
      <w:proofErr w:type="spellStart"/>
      <w:r w:rsidRPr="00625A93">
        <w:t>sociodemografskim</w:t>
      </w:r>
      <w:proofErr w:type="spellEnd"/>
      <w:r w:rsidRPr="00625A93">
        <w:t xml:space="preserve"> statusom; izjavljuje kako odsutnost postupaka pravnog priznavanja roda ili prepreke njihovom pristupanju u državama članicama krše prava i ometaju težnje trans i </w:t>
      </w:r>
      <w:proofErr w:type="spellStart"/>
      <w:r w:rsidRPr="00625A93">
        <w:t>nebinarnih</w:t>
      </w:r>
      <w:proofErr w:type="spellEnd"/>
      <w:r w:rsidRPr="00625A93">
        <w:t xml:space="preserve"> i </w:t>
      </w:r>
      <w:proofErr w:type="spellStart"/>
      <w:r w:rsidRPr="00625A93">
        <w:t>interseksualnih</w:t>
      </w:r>
      <w:proofErr w:type="spellEnd"/>
      <w:r w:rsidRPr="00625A93">
        <w:t xml:space="preserve"> osoba u cijeloj Uniji;</w:t>
      </w:r>
    </w:p>
    <w:p w:rsidR="00BC40D2" w:rsidRPr="00625A93" w:rsidRDefault="00BC40D2" w:rsidP="00BC40D2">
      <w:pPr>
        <w:pStyle w:val="NormalHanging12a"/>
      </w:pPr>
      <w:r w:rsidRPr="00625A93">
        <w:t>19.</w:t>
      </w:r>
      <w:r w:rsidRPr="00625A93">
        <w:tab/>
        <w:t>zahtijeva pravo na slobodu kretanja za dugine obitelji u EU-u te da se djecu duginih obitelji ne bi smjelo diskriminirati u stjecanju državljanstva EU-a;</w:t>
      </w:r>
    </w:p>
    <w:p w:rsidR="00BC40D2" w:rsidRPr="00625A93" w:rsidRDefault="00BC40D2" w:rsidP="00BC40D2">
      <w:pPr>
        <w:pStyle w:val="NormalHanging12a"/>
      </w:pPr>
      <w:r w:rsidRPr="00625A93">
        <w:t>20.</w:t>
      </w:r>
      <w:r w:rsidRPr="00625A93">
        <w:tab/>
        <w:t xml:space="preserve">izražava zabrinutost zbog toga što bi prepoznavanje lica i profiliranje moglo stvoriti veće rizike za LGBTIQ+ osobe, posebice za trans, </w:t>
      </w:r>
      <w:proofErr w:type="spellStart"/>
      <w:r w:rsidRPr="00625A93">
        <w:t>nebinarne</w:t>
      </w:r>
      <w:proofErr w:type="spellEnd"/>
      <w:r w:rsidRPr="00625A93">
        <w:t xml:space="preserve"> i </w:t>
      </w:r>
      <w:proofErr w:type="spellStart"/>
      <w:r w:rsidRPr="00625A93">
        <w:t>interseksualne</w:t>
      </w:r>
      <w:proofErr w:type="spellEnd"/>
      <w:r w:rsidRPr="00625A93">
        <w:t xml:space="preserve"> osobe; </w:t>
      </w:r>
    </w:p>
    <w:p w:rsidR="00BC40D2" w:rsidRPr="00625A93" w:rsidRDefault="00BC40D2" w:rsidP="00BC40D2">
      <w:pPr>
        <w:pStyle w:val="NormalHanging12a"/>
      </w:pPr>
      <w:r w:rsidRPr="00625A93">
        <w:t>21.</w:t>
      </w:r>
      <w:r w:rsidRPr="00625A93">
        <w:tab/>
        <w:t>žali zbog manjka kohezivnog pregleda financiranja EU-a za ravnopravnost LGBTIQ+ osoba u okviru različitih programa koje podupiru Strategiju;</w:t>
      </w:r>
    </w:p>
    <w:p w:rsidR="00BC40D2" w:rsidRPr="00625A93" w:rsidRDefault="00BC40D2" w:rsidP="00BC40D2">
      <w:pPr>
        <w:pStyle w:val="NormalHanging12a"/>
      </w:pPr>
      <w:r w:rsidRPr="00625A93">
        <w:t>22.</w:t>
      </w:r>
      <w:r w:rsidRPr="00625A93">
        <w:tab/>
        <w:t>naglašava koliko je hitno da Komisija osigura pristup financiranju za organizacije civilnog društva iz područja LGBTIQ+ prava u Uniji i trećim zemljama; primjećuje da je odgovarajuće i fleksibilno financiranje organizacija civilnog društva koje zagovaraju LGBTIQ+ prava osnovni uvjet kojim se omogućuje zaštita i promicanje LGBTIQ+ prava u Europskoj uniji i trećim zemljama;</w:t>
      </w:r>
    </w:p>
    <w:p w:rsidR="00BC40D2" w:rsidRPr="00625A93" w:rsidRDefault="00BC40D2" w:rsidP="00BC40D2">
      <w:pPr>
        <w:pStyle w:val="NormalHanging12a"/>
      </w:pPr>
      <w:r w:rsidRPr="00625A93">
        <w:t>23.</w:t>
      </w:r>
      <w:r w:rsidRPr="00625A93">
        <w:tab/>
        <w:t>pozdravlja inicijative EU-a usmjerene na zaštitu boraca za ljudska prava u području LGBTIQ+ i olakšavanje njihovog rada na obrani temeljnih prava; naglašava potrebu da se EU nastavi suočavati sa stigmatizacijom, zastrašivanjem, uznemiravanjem boraca za ljudska prava u području LGBTIQ+ u cijelom svijetu: pozdravlja potporu Komisije LGBTIQ+ aktivistima u Ukrajini, posebno putem modaliteta „izravne nagrade” od početka ruske invazije i agresije na Ukrajinu;</w:t>
      </w:r>
    </w:p>
    <w:p w:rsidR="00BC40D2" w:rsidRPr="00625A93" w:rsidRDefault="00BC40D2" w:rsidP="00BC40D2">
      <w:pPr>
        <w:pStyle w:val="NormalHanging12a"/>
      </w:pPr>
      <w:r w:rsidRPr="00625A93">
        <w:lastRenderedPageBreak/>
        <w:t>24.</w:t>
      </w:r>
      <w:r w:rsidRPr="00625A93">
        <w:tab/>
        <w:t xml:space="preserve">podsjeća da bi europska humanitarna pomoć trebala uzimati u obzir rod, dob, zaštitu i LGBTIQ+ pripadnost i </w:t>
      </w:r>
      <w:proofErr w:type="spellStart"/>
      <w:r w:rsidRPr="00625A93">
        <w:t>intersekcionalnost</w:t>
      </w:r>
      <w:proofErr w:type="spellEnd"/>
      <w:r w:rsidRPr="00625A93">
        <w:t xml:space="preserve"> kao međusektorsko načelo te biti u skladu s humanitarnim načelima;</w:t>
      </w:r>
    </w:p>
    <w:p w:rsidR="00BC40D2" w:rsidRPr="00625A93" w:rsidRDefault="00BC40D2" w:rsidP="00BC40D2">
      <w:pPr>
        <w:pStyle w:val="NormalHanging12a"/>
      </w:pPr>
      <w:r w:rsidRPr="00625A93">
        <w:t>25.</w:t>
      </w:r>
      <w:r w:rsidRPr="00625A93">
        <w:tab/>
        <w:t>naglašava da EU ne smije nikoga izostaviti u zaštiti temeljnih prava;</w:t>
      </w:r>
    </w:p>
    <w:p w:rsidR="00BC40D2" w:rsidRPr="00625A93" w:rsidRDefault="00BC40D2" w:rsidP="00BC40D2">
      <w:pPr>
        <w:pStyle w:val="NormalHanging12a"/>
      </w:pPr>
      <w:r w:rsidRPr="00625A93">
        <w:rPr>
          <w:b/>
          <w:i/>
        </w:rPr>
        <w:t>Preporuke</w:t>
      </w:r>
    </w:p>
    <w:p w:rsidR="00BC40D2" w:rsidRPr="00625A93" w:rsidRDefault="00BC40D2" w:rsidP="00BC40D2">
      <w:pPr>
        <w:pStyle w:val="NormalHanging12a"/>
      </w:pPr>
      <w:r w:rsidRPr="00625A93">
        <w:t>26.</w:t>
      </w:r>
      <w:r w:rsidRPr="00625A93">
        <w:tab/>
        <w:t>poziva EU i države članice da osiguraju istinsko uključivanje LGBTIQ+ prava u sve politike EU-a; poziva da se u politikama uzimaju u obzir razlozi za višestruku i međusobnu diskriminaciju koja se može temeljiti, među ostalim, na društveno-ekonomskom statusu, dobi, rasi, vjeri, stvarnoj ili percipiranoj seksualnoj orijentaciji, rodnom identitetu, rodnom izražavanju i spolnim karakteristikama ili invaliditetu; poziva da se u politikama uzmu u obzir posebni konteksti ruralnih, perifernih i najudaljenijih regija;</w:t>
      </w:r>
    </w:p>
    <w:p w:rsidR="00BC40D2" w:rsidRPr="00625A93" w:rsidRDefault="00BC40D2" w:rsidP="00BC40D2">
      <w:pPr>
        <w:pStyle w:val="NormalHanging12a"/>
      </w:pPr>
      <w:r w:rsidRPr="00625A93">
        <w:t>27.</w:t>
      </w:r>
      <w:r w:rsidRPr="00625A93">
        <w:tab/>
        <w:t xml:space="preserve">poziva EU i države članice da uključe seksualnu orijentaciju, rodni identitet i izražavanje i spolna obilježja u temelje koji će se uzimati u obzir u </w:t>
      </w:r>
      <w:proofErr w:type="spellStart"/>
      <w:r w:rsidRPr="00625A93">
        <w:t>antidiskriminacijskom</w:t>
      </w:r>
      <w:proofErr w:type="spellEnd"/>
      <w:r w:rsidRPr="00625A93">
        <w:t xml:space="preserve"> zakonodavstvu u EU-u u skladu s mandatom Parlamenta o prijedlogu direktive o standardima za tijela za jednakost</w:t>
      </w:r>
      <w:r w:rsidRPr="00625A93">
        <w:rPr>
          <w:rStyle w:val="FootnoteReference"/>
        </w:rPr>
        <w:footnoteReference w:id="9"/>
      </w:r>
      <w:r w:rsidRPr="00625A93">
        <w:t>;</w:t>
      </w:r>
    </w:p>
    <w:p w:rsidR="00BC40D2" w:rsidRPr="00625A93" w:rsidRDefault="00BC40D2" w:rsidP="00BC40D2">
      <w:pPr>
        <w:spacing w:after="240"/>
        <w:ind w:left="567" w:hanging="567"/>
      </w:pPr>
      <w:r w:rsidRPr="00625A93">
        <w:t>28.</w:t>
      </w:r>
      <w:r w:rsidRPr="00625A93">
        <w:tab/>
        <w:t>poziva EU i države članice da uključe LGBTIQ+ osobe u oblikovanje politika, uključujući u oblikovanje i provedbu socioekonomskih, stambenih i obrazovnih politika; poziva države članice da se pozabave krizom troškova života i stanovanja, među ostalim i utvrđivanjem posebnih mjera za LGBTIQ+ osobe;</w:t>
      </w:r>
    </w:p>
    <w:p w:rsidR="00BC40D2" w:rsidRPr="00625A93" w:rsidRDefault="00BC40D2" w:rsidP="00BC40D2">
      <w:pPr>
        <w:pStyle w:val="NormalHanging12a"/>
      </w:pPr>
      <w:r w:rsidRPr="00625A93">
        <w:t>29.</w:t>
      </w:r>
      <w:r w:rsidRPr="00625A93">
        <w:tab/>
        <w:t>poziva države članice na provođenje Direktive o jednakom postupanju pri zapošljavanju i obavljanju zanimanja;</w:t>
      </w:r>
    </w:p>
    <w:p w:rsidR="00BC40D2" w:rsidRPr="00625A93" w:rsidRDefault="00BC40D2" w:rsidP="00BC40D2">
      <w:pPr>
        <w:pStyle w:val="NormalHanging12a"/>
      </w:pPr>
      <w:r w:rsidRPr="00625A93">
        <w:t>30.</w:t>
      </w:r>
      <w:r w:rsidRPr="00625A93">
        <w:tab/>
        <w:t xml:space="preserve">pozdravlja Komisijin Prijedlog uredbe o nadležnosti, mjerodavnom pravu, priznavanju odluka i prihvaćanju javnih isprava u pitanjima roditeljstva i o uspostavi europske potvrde o roditeljstvu kako bi se zaštitila prava sve djece osiguravajući da se njihove roditeljske veze, uključujući prije svega roditelje istog spola, utvrđene u jednoj državi članici priznaju u svim državama članicama; traži od Komisije da ispita potencijal drugih pravnih osnova u Ugovorima, posebno u članku 19. i članku 21. UFEU-a kako bi osigurala da su brakovi, partnerstva, roditeljstvo i obiteljski život LGBTIQ+ osoba u potpunosti i bezuvjetno prepoznati u svim državama članicama bez diskriminacije i prepreka slobodnom kretanju; </w:t>
      </w:r>
    </w:p>
    <w:p w:rsidR="00BC40D2" w:rsidRPr="00625A93" w:rsidRDefault="00BC40D2" w:rsidP="00BC40D2">
      <w:pPr>
        <w:pStyle w:val="NormalHanging12a"/>
      </w:pPr>
      <w:r w:rsidRPr="00625A93">
        <w:t>31.</w:t>
      </w:r>
      <w:r w:rsidRPr="00625A93">
        <w:tab/>
        <w:t>pozdravlja odluku Komisije od 15. srpnja 2021. da pokrene sudski postupak protiv država članica zbog kršenja temeljnih prava LGBTIQ+ osoba; poziva Komisiju da nastavi pomno pratiti provedbu prava EU-a u državama članicama i pokrene prekršajni postupak u slučajevima kršenja temeljnih prava LGBTIQ+ osoba na temelju članka 2. UEU-a, Povelje o temeljnim pravima ili sekundarnog zakonodavstva, ako je primjenjivo; poziva Komisiju da se sustavno koristi ubrzanim postupcima i zahtjevima za pr</w:t>
      </w:r>
      <w:r w:rsidR="00525CFE">
        <w:t>ivremene mjere pred Sudom EU-a;</w:t>
      </w:r>
    </w:p>
    <w:p w:rsidR="00BC40D2" w:rsidRPr="00625A93" w:rsidRDefault="00BC40D2" w:rsidP="00BC40D2">
      <w:pPr>
        <w:pStyle w:val="NormalHanging12a"/>
      </w:pPr>
      <w:r w:rsidRPr="00625A93">
        <w:lastRenderedPageBreak/>
        <w:t>32.</w:t>
      </w:r>
      <w:r w:rsidRPr="00625A93">
        <w:tab/>
        <w:t>poziva Komisiju da zajamči da se države članice pridržavaju presuda Suda Europske unije i Europskog suda za ljudska prava, rješavanjem slučajeva neprovođenja presuda mjerama previđenima u članku 260. stavku 2. UFEU-a i Uredbi o uvjetovanosti u pogledu vladavine prava, posebice kada je riječ o LGBTIQ+ osobama i duginim obiteljima koje prelaze granicu unutar EU-a;</w:t>
      </w:r>
    </w:p>
    <w:p w:rsidR="00BC40D2" w:rsidRPr="00625A93" w:rsidRDefault="00BC40D2" w:rsidP="00BC40D2">
      <w:pPr>
        <w:pStyle w:val="NormalHanging12a"/>
      </w:pPr>
      <w:r w:rsidRPr="00625A93">
        <w:t>33.</w:t>
      </w:r>
      <w:r w:rsidRPr="00625A93">
        <w:tab/>
        <w:t>poziva sve države članice da se pridržavaju smjernica za strategije i akcijske planove za poboljšanje ravnopravnosti LGBTIQ osoba</w:t>
      </w:r>
      <w:r w:rsidRPr="00625A93">
        <w:rPr>
          <w:rStyle w:val="FootnoteReference"/>
        </w:rPr>
        <w:footnoteReference w:id="10"/>
      </w:r>
      <w:r w:rsidRPr="00625A93">
        <w:t xml:space="preserve"> koje je pripremila Podskupina za ravnopravnost LGBTIQ osoba;</w:t>
      </w:r>
    </w:p>
    <w:p w:rsidR="00BC40D2" w:rsidRPr="00625A93" w:rsidRDefault="00BC40D2" w:rsidP="00BC40D2">
      <w:pPr>
        <w:pStyle w:val="NormalHanging12a"/>
      </w:pPr>
      <w:r w:rsidRPr="00625A93">
        <w:t>34.</w:t>
      </w:r>
      <w:r w:rsidRPr="00625A93">
        <w:tab/>
        <w:t>poziva države članice na povećanje pokrivenosti svim zdravstvenim uslugama kako bi LGBTIQ+ osobe mogle zatražiti posebnu skrb, uključujući u području seksualnog i reproduktivnog zdravlja i tehnologija; potiče Komisiju i države članice da usvoje mjere za borbu protiv diskriminacije LGBTIQ+ osoba u zdravstvenom sektoru;</w:t>
      </w:r>
    </w:p>
    <w:p w:rsidR="00BC40D2" w:rsidRPr="00625A93" w:rsidRDefault="00BC40D2" w:rsidP="00BC40D2">
      <w:pPr>
        <w:pStyle w:val="NormalHanging12a"/>
        <w:rPr>
          <w:rFonts w:eastAsiaTheme="minorHAnsi"/>
        </w:rPr>
      </w:pPr>
      <w:r w:rsidRPr="00625A93">
        <w:t>35.</w:t>
      </w:r>
      <w:r w:rsidRPr="00625A93">
        <w:tab/>
        <w:t>poziva države članice da osiguraju veće financiranje za pružanje usluga za žrtve rodno uvjetovanog nasilja te da pruže potporu LGBTIQ+ žrtvama, posebice LGBTIQ+ ženama, uvažavajući njihove posebne potrebe i iskustva;</w:t>
      </w:r>
    </w:p>
    <w:p w:rsidR="00BC40D2" w:rsidRPr="00625A93" w:rsidRDefault="00BC40D2" w:rsidP="00BC40D2">
      <w:pPr>
        <w:pStyle w:val="NormalHanging12a"/>
      </w:pPr>
      <w:r w:rsidRPr="00625A93">
        <w:t>36.</w:t>
      </w:r>
      <w:r w:rsidRPr="00625A93">
        <w:tab/>
        <w:t>podsjeća da je potrebno osigurati da se tehnologije prepoznavanja i profiliranja lica vode načelima transparentnosti, objašnjivosti, pravednosti i odgovornosti kako bi se odgovorilo na predrasude i rizike koji nastaju za LGBTIQ+ osobe;</w:t>
      </w:r>
    </w:p>
    <w:p w:rsidR="00BC40D2" w:rsidRPr="00625A93" w:rsidRDefault="00BC40D2" w:rsidP="00BC40D2">
      <w:pPr>
        <w:pStyle w:val="NormalHanging12a"/>
      </w:pPr>
      <w:r w:rsidRPr="00625A93">
        <w:t>37.</w:t>
      </w:r>
      <w:r w:rsidRPr="00625A93">
        <w:tab/>
        <w:t>poziva EU da omogući pristup azilu za LGBTIQ+ osobe, uključujući one iz trećih zemalja kategoriziranih kao tzv. sigurne zemlje;</w:t>
      </w:r>
    </w:p>
    <w:p w:rsidR="00BC40D2" w:rsidRPr="00625A93" w:rsidRDefault="00BC40D2" w:rsidP="00BC40D2">
      <w:pPr>
        <w:pStyle w:val="NormalHanging12a"/>
      </w:pPr>
      <w:r w:rsidRPr="00625A93">
        <w:t>38.</w:t>
      </w:r>
      <w:r w:rsidRPr="00625A93">
        <w:tab/>
        <w:t>poziva Komisiju da osigura potporu za ravnopravnost LGBTIQ+ osoba na djelu u okviru Fonda za azil, migraciju i integraciju, kako je najavljeno u Strategiji o ravnopravnosti LGBTIQ osoba 2020. – 2025., te da tu potporu uključi u program rada 2023. 2025.;</w:t>
      </w:r>
    </w:p>
    <w:p w:rsidR="00BC40D2" w:rsidRPr="00625A93" w:rsidRDefault="00BC40D2" w:rsidP="00BC40D2">
      <w:pPr>
        <w:pStyle w:val="NormalHanging12a"/>
      </w:pPr>
      <w:r w:rsidRPr="00625A93">
        <w:t>39.</w:t>
      </w:r>
      <w:r w:rsidRPr="00625A93">
        <w:tab/>
        <w:t>poziva Agenciju Europske unije za azil (EUAA) da brzo dovrši svoje praktične smjernice za podnositelje zahtjeva na temelju seksualne orijentacije, rodnog identiteta, rodnog izražavanja i spolnih karakteristika te da se države članice zatim pridržavaju tih smjernica;</w:t>
      </w:r>
    </w:p>
    <w:p w:rsidR="00BC40D2" w:rsidRPr="00625A93" w:rsidRDefault="00BC40D2" w:rsidP="00BC40D2">
      <w:pPr>
        <w:pStyle w:val="NormalHanging12a"/>
      </w:pPr>
      <w:r w:rsidRPr="00625A93">
        <w:t>40.</w:t>
      </w:r>
      <w:r w:rsidRPr="00625A93">
        <w:tab/>
        <w:t xml:space="preserve">poziva Komisiju na nadzor učinaka </w:t>
      </w:r>
      <w:proofErr w:type="spellStart"/>
      <w:r w:rsidRPr="00625A93">
        <w:t>antirodnog</w:t>
      </w:r>
      <w:proofErr w:type="spellEnd"/>
      <w:r w:rsidRPr="00625A93">
        <w:t xml:space="preserve"> pokreta i financiranje organizacija civilnog društva i znanstvenih projekata koje ga istražuju kako bi se na njega učinkovito odgovorilo;</w:t>
      </w:r>
    </w:p>
    <w:p w:rsidR="00BC40D2" w:rsidRPr="00625A93" w:rsidRDefault="00BC40D2" w:rsidP="00BC40D2">
      <w:pPr>
        <w:pStyle w:val="NormalHanging12a"/>
      </w:pPr>
      <w:r w:rsidRPr="00625A93">
        <w:t>41.</w:t>
      </w:r>
      <w:r w:rsidRPr="00625A93">
        <w:tab/>
        <w:t>poziva Komisiju i države članice da pri izradi politika i programa za potporu LGBTIQ+ osobama u Europi i diljem svijeta iskoriste empirijska i sustavna znanja koja su izgradili organizacije civilnog društva i znanstvenici;</w:t>
      </w:r>
    </w:p>
    <w:p w:rsidR="00BC40D2" w:rsidRPr="00625A93" w:rsidRDefault="00BC40D2" w:rsidP="00BC40D2">
      <w:pPr>
        <w:pStyle w:val="NormalHanging12a"/>
      </w:pPr>
      <w:r w:rsidRPr="00625A93">
        <w:t>42.</w:t>
      </w:r>
      <w:r w:rsidRPr="00625A93">
        <w:tab/>
        <w:t xml:space="preserve">poziva Uniju i države članice da prepoznaju stvarnu ili percipiranu seksualnu orijentaciju, rodni identitet, rodno izražavanje i spolne karakteristike kao motive za predrasude; poziva Komisiju i države članice da se pozabave govorom mržnje, zločinima iz mržnje i nasiljem motiviranim predrasudama na temelju seksualne orijentacije, rodnog identiteta i izražavanja i spolnih obilježja, uključujući internetsko </w:t>
      </w:r>
      <w:r w:rsidRPr="00625A93">
        <w:lastRenderedPageBreak/>
        <w:t>nasilje; pozdravlja inicijativu Komisije za proširenje popisa kaznenih djela EU-a u članku 83. stavku 1. UFEU-a na govor mržnje i zločine iz mržnje, čime bi se utvrdila minimalna pravila u vezi s definicijom kaznenih djela i sankcija primjenjivih u svim državama članicama EU-a; ističe potrebu za osiguranjem snažnog odgovora kaznenog prava EU-a na govor mržnje i zločine iz mržnje; duboko žali zbog toga što su prošle gotovo dvije godine od objavljivanja komunikacije Komisije i što Vijeće nije postiglo nikakav napredak u tom pogledu, unatoč tome što je uspjelo brzo proširiti popis kaznenih djela EU-a u druge svrhe; žali zbog takvog izostanka djelovanja u svjetlu porasta govora mržnje i zločina iz mržnje; ponovo poziva Vijeće da s dužnom pažnjom radi na postizanju konsenzusa kako bi Komisija mogla pokrenuti drugu fazu postupka;</w:t>
      </w:r>
    </w:p>
    <w:p w:rsidR="00BC40D2" w:rsidRPr="00625A93" w:rsidRDefault="00BC40D2" w:rsidP="00BC40D2">
      <w:pPr>
        <w:pStyle w:val="NormalHanging12a"/>
        <w:rPr>
          <w:rFonts w:eastAsiaTheme="minorHAnsi"/>
        </w:rPr>
      </w:pPr>
      <w:r w:rsidRPr="00625A93">
        <w:t>43.</w:t>
      </w:r>
      <w:r w:rsidRPr="00625A93">
        <w:tab/>
        <w:t>potiče Komisiju da nastavi s radom na programu informiranja i poticanja prijavljivanja zločina iz mržnje motiviranih predrasudama na temelju seksualne orijentacije, rodnog identiteta i izražavanja i spolnih obilježja; poziva Komisiju i države članice da osiguraju da policajci i pravosudni službenici prođu osposobljavanje o LGBTIQ+ pitanjima, da bolje podupiru LGBTIQ+ osobe te da prikladno istražuju i procesuiraju slučajeve zločina iz mržnje.</w:t>
      </w:r>
    </w:p>
    <w:p w:rsidR="00BC40D2" w:rsidRPr="00625A93" w:rsidRDefault="00BC40D2" w:rsidP="00BC40D2">
      <w:pPr>
        <w:pStyle w:val="NormalHanging12a"/>
      </w:pPr>
      <w:r w:rsidRPr="00625A93">
        <w:t>44.</w:t>
      </w:r>
      <w:r w:rsidRPr="00625A93">
        <w:tab/>
        <w:t>poziva Komisiju da istraži pravni okvir EU-a i moguće puteve koji bi se mogli slijediti za suzbijanje i zabranu konverzijskih praksi na razini EU-a i da potakne države članice da zabrane „konverzijske prakse” na temelju seksualne orijentacije, rodnog identiteta i izražavanja i spolnih obilježja;</w:t>
      </w:r>
    </w:p>
    <w:p w:rsidR="0024688F" w:rsidRPr="00625A93" w:rsidRDefault="00703437" w:rsidP="00BC40D2">
      <w:pPr>
        <w:pStyle w:val="NormalHanging12a"/>
      </w:pPr>
      <w:r w:rsidRPr="00625A93">
        <w:t>45</w:t>
      </w:r>
      <w:r w:rsidR="0024688F" w:rsidRPr="00625A93">
        <w:t>.</w:t>
      </w:r>
      <w:r w:rsidR="0024688F" w:rsidRPr="00625A93">
        <w:tab/>
        <w:t>pozdravlja, kao prvi korak, Komisijinu službenu registraciju europske građanske inicijative pod nazivom „Zabrana praksi konverzije u Europskoj uniji” jer se time priznaje pravna osnova za djelovanje po tom pitanjem na europskoj razini; izražava svoju podršku toj europskoj građanskoj inicijativi; poziva Komisiju da u tom smislu djeluje i predloži pravne akte na temelju Ugovora i Uredbe o europskoj građanskoj inicijativi</w:t>
      </w:r>
      <w:r w:rsidR="0024688F" w:rsidRPr="00625A93">
        <w:rPr>
          <w:rStyle w:val="FootnoteReference"/>
        </w:rPr>
        <w:footnoteReference w:id="11"/>
      </w:r>
      <w:r w:rsidR="00525CFE">
        <w:t>;</w:t>
      </w:r>
    </w:p>
    <w:p w:rsidR="00BC40D2" w:rsidRPr="00625A93" w:rsidRDefault="00703437" w:rsidP="00BC40D2">
      <w:pPr>
        <w:pStyle w:val="NormalHanging12a"/>
      </w:pPr>
      <w:r w:rsidRPr="00625A93">
        <w:t>46</w:t>
      </w:r>
      <w:r w:rsidR="00BC40D2" w:rsidRPr="00625A93">
        <w:t>.</w:t>
      </w:r>
      <w:r w:rsidR="00BC40D2" w:rsidRPr="00625A93">
        <w:tab/>
        <w:t xml:space="preserve">poziva Komisiju na zabranu genitalnog sakaćenja, posebice genitalnog sakaćenja žena i </w:t>
      </w:r>
      <w:proofErr w:type="spellStart"/>
      <w:r w:rsidR="00BC40D2" w:rsidRPr="00625A93">
        <w:t>interseksualnih</w:t>
      </w:r>
      <w:proofErr w:type="spellEnd"/>
      <w:r w:rsidR="00BC40D2" w:rsidRPr="00625A93">
        <w:t xml:space="preserve"> osoba;</w:t>
      </w:r>
    </w:p>
    <w:p w:rsidR="00BC40D2" w:rsidRPr="00625A93" w:rsidRDefault="00703437" w:rsidP="00BC40D2">
      <w:pPr>
        <w:pStyle w:val="NormalHanging12a"/>
      </w:pPr>
      <w:r w:rsidRPr="00625A93">
        <w:t>47</w:t>
      </w:r>
      <w:r w:rsidR="00BC40D2" w:rsidRPr="00625A93">
        <w:t>.</w:t>
      </w:r>
      <w:r w:rsidR="00BC40D2" w:rsidRPr="00625A93">
        <w:tab/>
        <w:t xml:space="preserve">poziva države članice da nastave razmjenjivati najbolje prakse o zaštiti temeljnih prava </w:t>
      </w:r>
      <w:proofErr w:type="spellStart"/>
      <w:r w:rsidR="00BC40D2" w:rsidRPr="00625A93">
        <w:t>interseksualne</w:t>
      </w:r>
      <w:proofErr w:type="spellEnd"/>
      <w:r w:rsidR="00BC40D2" w:rsidRPr="00625A93">
        <w:t xml:space="preserve"> djece;</w:t>
      </w:r>
    </w:p>
    <w:p w:rsidR="00BC40D2" w:rsidRPr="00625A93" w:rsidRDefault="00703437" w:rsidP="00BC40D2">
      <w:pPr>
        <w:pStyle w:val="NormalHanging12a"/>
      </w:pPr>
      <w:r w:rsidRPr="00625A93">
        <w:t>48</w:t>
      </w:r>
      <w:r w:rsidR="00BC40D2" w:rsidRPr="00625A93">
        <w:t>.</w:t>
      </w:r>
      <w:r w:rsidR="00BC40D2" w:rsidRPr="00625A93">
        <w:tab/>
        <w:t xml:space="preserve">poziva na zabranu prisilnih pobačaja i sterilizacija; naglašava važnost neovisnosti i fizičkog i mentalnog zdravlja LGBTIQ+ osoba te njihovo pravo na samoodređenje; ističe da stajalište Parlamenta o prijedlogu direktive o suzbijanju nasilja nad ženama i nasilja u obitelji uključuje dodavanje sakaćenja ženskih spolnih organa i spolnih organa </w:t>
      </w:r>
      <w:proofErr w:type="spellStart"/>
      <w:r w:rsidR="00BC40D2" w:rsidRPr="00625A93">
        <w:t>interseksualnih</w:t>
      </w:r>
      <w:proofErr w:type="spellEnd"/>
      <w:r w:rsidR="00BC40D2" w:rsidRPr="00625A93">
        <w:t xml:space="preserve"> osoba i prisilne sterilizacije na popis kaznen</w:t>
      </w:r>
      <w:r w:rsidR="00525CFE">
        <w:t>ih djela EU-a;</w:t>
      </w:r>
    </w:p>
    <w:p w:rsidR="00BC40D2" w:rsidRPr="00625A93" w:rsidRDefault="00703437" w:rsidP="00BC40D2">
      <w:pPr>
        <w:pStyle w:val="NormalHanging12a"/>
      </w:pPr>
      <w:r w:rsidRPr="00625A93">
        <w:t>49</w:t>
      </w:r>
      <w:r w:rsidR="00BC40D2" w:rsidRPr="00625A93">
        <w:t>.</w:t>
      </w:r>
      <w:r w:rsidR="00BC40D2" w:rsidRPr="00625A93">
        <w:tab/>
        <w:t xml:space="preserve">poziva države članice da priznaju brak i roditeljstvo </w:t>
      </w:r>
      <w:proofErr w:type="spellStart"/>
      <w:r w:rsidR="00BC40D2" w:rsidRPr="00625A93">
        <w:t>istospolnih</w:t>
      </w:r>
      <w:proofErr w:type="spellEnd"/>
      <w:r w:rsidR="00BC40D2" w:rsidRPr="00625A93">
        <w:t xml:space="preserve"> parova u svrhu ostvarivanja prava koja proizlaze iz prava EU-a, kako t</w:t>
      </w:r>
      <w:r w:rsidR="00525CFE">
        <w:t>o zahtijeva Sud Europske unije;</w:t>
      </w:r>
    </w:p>
    <w:p w:rsidR="00BC40D2" w:rsidRPr="00625A93" w:rsidRDefault="00703437" w:rsidP="00BC40D2">
      <w:pPr>
        <w:pStyle w:val="NormalHanging12a"/>
      </w:pPr>
      <w:r w:rsidRPr="00625A93">
        <w:t>50</w:t>
      </w:r>
      <w:r w:rsidR="00BC40D2" w:rsidRPr="00625A93">
        <w:t>.</w:t>
      </w:r>
      <w:r w:rsidR="00BC40D2" w:rsidRPr="00625A93">
        <w:tab/>
        <w:t>poziva države članice da, uz potporu Komisije, uspostave dostupno zakonodavstvo i postupke za pravno priznavanje roda;</w:t>
      </w:r>
    </w:p>
    <w:p w:rsidR="00BC40D2" w:rsidRPr="00625A93" w:rsidRDefault="00703437" w:rsidP="00BC40D2">
      <w:pPr>
        <w:pStyle w:val="NormalHanging12a"/>
      </w:pPr>
      <w:r w:rsidRPr="00625A93">
        <w:t>51</w:t>
      </w:r>
      <w:r w:rsidR="00BC40D2" w:rsidRPr="00625A93">
        <w:t>.</w:t>
      </w:r>
      <w:r w:rsidR="00BC40D2" w:rsidRPr="00625A93">
        <w:tab/>
        <w:t xml:space="preserve">poziva Komisiju i države članice da promoviraju sigurna i </w:t>
      </w:r>
      <w:proofErr w:type="spellStart"/>
      <w:r w:rsidR="00BC40D2" w:rsidRPr="00625A93">
        <w:t>uključiva</w:t>
      </w:r>
      <w:proofErr w:type="spellEnd"/>
      <w:r w:rsidR="00BC40D2" w:rsidRPr="00625A93">
        <w:t xml:space="preserve"> okruženja u </w:t>
      </w:r>
      <w:r w:rsidR="00BC40D2" w:rsidRPr="00625A93">
        <w:lastRenderedPageBreak/>
        <w:t>sektorima obrazovanja, kulture, sporta i drugim sektorima;</w:t>
      </w:r>
    </w:p>
    <w:p w:rsidR="00BC40D2" w:rsidRPr="00625A93" w:rsidRDefault="00703437" w:rsidP="00BC40D2">
      <w:pPr>
        <w:pStyle w:val="NormalHanging12a"/>
      </w:pPr>
      <w:r w:rsidRPr="00625A93">
        <w:t>52</w:t>
      </w:r>
      <w:r w:rsidR="00BC40D2" w:rsidRPr="00625A93">
        <w:t>.</w:t>
      </w:r>
      <w:r w:rsidR="00BC40D2" w:rsidRPr="00625A93">
        <w:tab/>
        <w:t>poziva države članice da poduzmu dodatne korake kako bi se jamčila jednaka prava za LGBTIQ+ osobe s invaliditetom putem izričite zaštite od diskriminacije na temelju spolne orijentacije i rodnog identiteta potrebne u svim područjima života, uključujući zapošljavanje, stanovanje, obrazovanje, javni smještaj i kreditiranje;</w:t>
      </w:r>
    </w:p>
    <w:p w:rsidR="00BC40D2" w:rsidRPr="00625A93" w:rsidRDefault="00703437" w:rsidP="00BC40D2">
      <w:pPr>
        <w:pStyle w:val="NormalHanging12a"/>
      </w:pPr>
      <w:r w:rsidRPr="00625A93">
        <w:t>53</w:t>
      </w:r>
      <w:r w:rsidR="00BC40D2" w:rsidRPr="00625A93">
        <w:t>.</w:t>
      </w:r>
      <w:r w:rsidR="00BC40D2" w:rsidRPr="00625A93">
        <w:tab/>
        <w:t xml:space="preserve">poziva države članice da provedu preporuke Vijeća o „Putevima do školskog uspjeha” , a posebno da uključe mjere protiv diskriminacije LGBTIQ+ osoba, osobito LGBTIQ+ mladih, kako bi se osiguralo sigurno i </w:t>
      </w:r>
      <w:proofErr w:type="spellStart"/>
      <w:r w:rsidR="00BC40D2" w:rsidRPr="00625A93">
        <w:t>inkluzivno</w:t>
      </w:r>
      <w:proofErr w:type="spellEnd"/>
      <w:r w:rsidR="00BC40D2" w:rsidRPr="00625A93">
        <w:t xml:space="preserve"> obrazovanje; </w:t>
      </w:r>
    </w:p>
    <w:p w:rsidR="00BC40D2" w:rsidRPr="00625A93" w:rsidRDefault="00703437" w:rsidP="00BC40D2">
      <w:pPr>
        <w:pStyle w:val="NormalHanging12a"/>
      </w:pPr>
      <w:r w:rsidRPr="00625A93">
        <w:t>54</w:t>
      </w:r>
      <w:r w:rsidR="00BC40D2" w:rsidRPr="00625A93">
        <w:t>.</w:t>
      </w:r>
      <w:r w:rsidR="00BC40D2" w:rsidRPr="00625A93">
        <w:tab/>
        <w:t xml:space="preserve">potiče Komisiju i države članice da pojačaju mjere za rješavanje zastrašivanja i uznemiravanja LGBTIQ+ djece i mladih u školama te da podignu svijest o tim slučajevima; naglašava da takve situacije doprinose socijalnoj isključenosti; </w:t>
      </w:r>
    </w:p>
    <w:p w:rsidR="00BC40D2" w:rsidRPr="00625A93" w:rsidRDefault="00703437" w:rsidP="00BC40D2">
      <w:pPr>
        <w:pStyle w:val="NormalHanging12a"/>
      </w:pPr>
      <w:r w:rsidRPr="00625A93">
        <w:t>55</w:t>
      </w:r>
      <w:r w:rsidR="00BC40D2" w:rsidRPr="00625A93">
        <w:t>.</w:t>
      </w:r>
      <w:r w:rsidR="00BC40D2" w:rsidRPr="00625A93">
        <w:tab/>
        <w:t xml:space="preserve">poziva Komisiju da proširi financiranje programa </w:t>
      </w:r>
      <w:proofErr w:type="spellStart"/>
      <w:r w:rsidR="00BC40D2" w:rsidRPr="00625A93">
        <w:t>Erasmus</w:t>
      </w:r>
      <w:proofErr w:type="spellEnd"/>
      <w:r w:rsidR="00BC40D2" w:rsidRPr="00625A93">
        <w:t>+ u okviru teme „Promicanje ravnopravnosti LGBT+ osoba” putem aktivnih komunikacijskih nastojanja u suradnji s nacionalnim tijelima;</w:t>
      </w:r>
    </w:p>
    <w:p w:rsidR="00BC40D2" w:rsidRPr="00625A93" w:rsidRDefault="00703437" w:rsidP="00BC40D2">
      <w:pPr>
        <w:pStyle w:val="NormalHanging12a"/>
      </w:pPr>
      <w:r w:rsidRPr="00625A93">
        <w:t>56</w:t>
      </w:r>
      <w:r w:rsidR="00BC40D2" w:rsidRPr="00625A93">
        <w:t>.</w:t>
      </w:r>
      <w:r w:rsidR="00BC40D2" w:rsidRPr="00625A93">
        <w:tab/>
        <w:t>poziva EU da pruži primjer i preuzme vodeću ulogu u promoviranju LGBTIQ+ prava diljem svijeta u skladu sa svojim smjernicama o ljudskim pravima o nediskriminaciji u vanjskom djelovanju;</w:t>
      </w:r>
    </w:p>
    <w:p w:rsidR="00BC40D2" w:rsidRPr="00625A93" w:rsidRDefault="00703437" w:rsidP="00BC40D2">
      <w:pPr>
        <w:pStyle w:val="NormalHanging12a"/>
      </w:pPr>
      <w:r w:rsidRPr="00625A93">
        <w:t>57</w:t>
      </w:r>
      <w:r w:rsidR="00BC40D2" w:rsidRPr="00625A93">
        <w:t>.</w:t>
      </w:r>
      <w:r w:rsidR="00BC40D2" w:rsidRPr="00625A93">
        <w:tab/>
        <w:t>poziva Komisiju da imenuje posebnog predstavnika za ravnopravnost LGBTIQ+ osoba u Europskoj službi za vanjsko djelovanje kako bi se osigurala horizontalna provedba Strategije o ravnopravnosti LGBTIQ osoba za razdoblje 2020. – 2025. u inozemstvu;</w:t>
      </w:r>
    </w:p>
    <w:p w:rsidR="00BC40D2" w:rsidRPr="00625A93" w:rsidRDefault="00703437" w:rsidP="00BC40D2">
      <w:pPr>
        <w:pStyle w:val="NormalHanging12a"/>
      </w:pPr>
      <w:r w:rsidRPr="00625A93">
        <w:t>58</w:t>
      </w:r>
      <w:r w:rsidR="00BC40D2" w:rsidRPr="00625A93">
        <w:t>.</w:t>
      </w:r>
      <w:r w:rsidR="00BC40D2" w:rsidRPr="00625A93">
        <w:tab/>
        <w:t>izražava zabrinutost zbog stanja prava LGBTIQ+ osoba diljem svijeta; poziva Komisiju i Europsku službu za vanjsko djelovanje (ESVD) da se koriste razvojnom politikom kao alatom za provedbu reformi u zemljama u razvoju, za rješavanje zastoja u priznavanju i zaštiti tih prava te za jamčenje prava LGBTIQ+ osoba;</w:t>
      </w:r>
    </w:p>
    <w:p w:rsidR="00BC40D2" w:rsidRPr="00625A93" w:rsidRDefault="00703437" w:rsidP="00BC40D2">
      <w:pPr>
        <w:pStyle w:val="NormalHanging12a"/>
      </w:pPr>
      <w:r w:rsidRPr="00625A93">
        <w:t>59</w:t>
      </w:r>
      <w:r w:rsidR="00BC40D2" w:rsidRPr="00625A93">
        <w:t>.</w:t>
      </w:r>
      <w:r w:rsidR="00BC40D2" w:rsidRPr="00625A93">
        <w:tab/>
        <w:t>poziva Komisiju da osigura da se LGBTIQ+ osobama pruži podrška u okviru proračunskih instrumenata i instrumenata financiranja, kao i širih razvojnih programa pomoći;</w:t>
      </w:r>
    </w:p>
    <w:p w:rsidR="00BC40D2" w:rsidRPr="00625A93" w:rsidRDefault="00703437" w:rsidP="00BC40D2">
      <w:pPr>
        <w:pStyle w:val="NormalHanging12a"/>
      </w:pPr>
      <w:r w:rsidRPr="00625A93">
        <w:t>60</w:t>
      </w:r>
      <w:r w:rsidR="00BC40D2" w:rsidRPr="00625A93">
        <w:t>.</w:t>
      </w:r>
      <w:r w:rsidR="00BC40D2" w:rsidRPr="00625A93">
        <w:tab/>
        <w:t>poziva Komisiju da pomogne zemljama kandidatkinjama i potencijalnim zemljama kandidatkinjama u provedbi zakonodavstva EU-a, među ostalim u području prava LGBTIQ+ osoba, te da prati njihov napredak;</w:t>
      </w:r>
    </w:p>
    <w:p w:rsidR="00BC40D2" w:rsidRPr="00625A93" w:rsidRDefault="00703437" w:rsidP="00BC40D2">
      <w:pPr>
        <w:pStyle w:val="NormalHanging12a"/>
      </w:pPr>
      <w:r w:rsidRPr="00625A93">
        <w:t>61</w:t>
      </w:r>
      <w:r w:rsidR="00BC40D2" w:rsidRPr="00625A93">
        <w:t>.</w:t>
      </w:r>
      <w:r w:rsidR="00BC40D2" w:rsidRPr="00625A93">
        <w:tab/>
        <w:t>poziva Komisiju da, u skladu s pravom EU-a, unaprijedi mogućnost ponovne dodjele sredstava i omogući fleksibilno financiranje i pristup takvom financiranju malim, lokalnim borcima za ljudska prava i drugim akterima civilnog društva koji rade na promicanju LGBTIQ+ prava, u Uniji i u trećim zemljama;</w:t>
      </w:r>
    </w:p>
    <w:p w:rsidR="00BC40D2" w:rsidRPr="00625A93" w:rsidRDefault="00703437" w:rsidP="00BC40D2">
      <w:pPr>
        <w:pStyle w:val="NormalHanging12a"/>
      </w:pPr>
      <w:r w:rsidRPr="00625A93">
        <w:t>62</w:t>
      </w:r>
      <w:r w:rsidR="00BC40D2" w:rsidRPr="00625A93">
        <w:t>.</w:t>
      </w:r>
      <w:r w:rsidR="00BC40D2" w:rsidRPr="00625A93">
        <w:tab/>
        <w:t xml:space="preserve">poziva Komisiju da dodatno poboljša svoje komunikacije o mogućnostima financiranja za promicanje ravnopravnosti LGBTIQ+ osoba, posebno u državama članicama u kojima je ravnopravnost nazadovala; </w:t>
      </w:r>
    </w:p>
    <w:p w:rsidR="00BC40D2" w:rsidRPr="00625A93" w:rsidRDefault="00703437" w:rsidP="00BC40D2">
      <w:pPr>
        <w:pStyle w:val="NormalHanging12a"/>
      </w:pPr>
      <w:r w:rsidRPr="00625A93">
        <w:t>63</w:t>
      </w:r>
      <w:r w:rsidR="00BC40D2" w:rsidRPr="00625A93">
        <w:t>.</w:t>
      </w:r>
      <w:r w:rsidR="00BC40D2" w:rsidRPr="00625A93">
        <w:tab/>
        <w:t xml:space="preserve">poziva Komisiju da zajamči da države članice upravljaju fondovima EU-a u skladu s Poveljom, te da se uključi pravo na nediskriminaciju, kao što zahtijeva horizontalni </w:t>
      </w:r>
      <w:r w:rsidR="00BC40D2" w:rsidRPr="00625A93">
        <w:lastRenderedPageBreak/>
        <w:t>„uvjet koji omogućuje provedbu” prema Uredbi o zajedničkim odredbama</w:t>
      </w:r>
      <w:r w:rsidR="00BC40D2" w:rsidRPr="00625A93">
        <w:rPr>
          <w:rStyle w:val="FootnoteReference"/>
        </w:rPr>
        <w:footnoteReference w:id="12"/>
      </w:r>
      <w:r w:rsidR="00BC40D2" w:rsidRPr="00625A93">
        <w:t xml:space="preserve"> (CPR); naglašava da Komisija ne može refundirati nikakve izdatke dok se ne ispune primjenjivi uvjeti koji omogućuju provedbu;</w:t>
      </w:r>
    </w:p>
    <w:p w:rsidR="00BC40D2" w:rsidRPr="00625A93" w:rsidRDefault="00703437" w:rsidP="00BC40D2">
      <w:pPr>
        <w:pStyle w:val="NormalHanging12a"/>
      </w:pPr>
      <w:r w:rsidRPr="00625A93">
        <w:t>64</w:t>
      </w:r>
      <w:r w:rsidR="00BC40D2" w:rsidRPr="00625A93">
        <w:t>.</w:t>
      </w:r>
      <w:r w:rsidR="00BC40D2" w:rsidRPr="00625A93">
        <w:tab/>
        <w:t>poziva EU da se nastavi suočavati s problemom stigmatizacije i uznemiravanja boraca za LGBTIQ+ prava u EU-u i zaštiti boraca u trećim zemljama; potiče EU da proširi takav mehanizam na borce za ljudska prava u EU-u, čime bi se omogućila zaštita borce za ljudska prava u LGBTIQ+ području u državama članicama.</w:t>
      </w:r>
    </w:p>
    <w:p w:rsidR="00BC40D2" w:rsidRPr="00625A93" w:rsidRDefault="00703437" w:rsidP="00BC40D2">
      <w:pPr>
        <w:pStyle w:val="NormalHanging12a"/>
      </w:pPr>
      <w:r w:rsidRPr="00625A93">
        <w:t>65</w:t>
      </w:r>
      <w:r w:rsidR="00BC40D2" w:rsidRPr="00625A93">
        <w:t>.</w:t>
      </w:r>
      <w:r w:rsidR="00BC40D2" w:rsidRPr="00625A93">
        <w:tab/>
        <w:t>potiče EU da proširi takvu zaštitu i na borce za ljudska prava u državama članicama EU-a;</w:t>
      </w:r>
    </w:p>
    <w:p w:rsidR="00BC40D2" w:rsidRPr="00625A93" w:rsidRDefault="00703437" w:rsidP="00BC40D2">
      <w:pPr>
        <w:pStyle w:val="NormalHanging12a"/>
      </w:pPr>
      <w:r w:rsidRPr="00625A93">
        <w:t>66</w:t>
      </w:r>
      <w:r w:rsidR="00BC40D2" w:rsidRPr="00625A93">
        <w:t>.</w:t>
      </w:r>
      <w:r w:rsidR="00BC40D2" w:rsidRPr="00625A93">
        <w:tab/>
        <w:t xml:space="preserve">poziva Komisiju da pojača prikupljanje podataka o diskriminaciji na temelju seksualne orijentacije, rodnog identiteta i izražavanja i spolnih obilježja, da ih upotrijebi u stvaranju </w:t>
      </w:r>
      <w:proofErr w:type="spellStart"/>
      <w:r w:rsidR="00BC40D2" w:rsidRPr="00625A93">
        <w:t>uključivih</w:t>
      </w:r>
      <w:proofErr w:type="spellEnd"/>
      <w:r w:rsidR="00BC40D2" w:rsidRPr="00625A93">
        <w:t xml:space="preserve"> javnih politika prilagođenih za LGBTIQ+ osobe te da podupre države članice u upotrebi tih podataka;</w:t>
      </w:r>
    </w:p>
    <w:p w:rsidR="00BC40D2" w:rsidRPr="00625A93" w:rsidRDefault="00703437" w:rsidP="00BC40D2">
      <w:pPr>
        <w:pStyle w:val="NormalHanging12a"/>
      </w:pPr>
      <w:r w:rsidRPr="00625A93">
        <w:t>67</w:t>
      </w:r>
      <w:r w:rsidR="00BC40D2" w:rsidRPr="00625A93">
        <w:t>.</w:t>
      </w:r>
      <w:r w:rsidR="00BC40D2" w:rsidRPr="00625A93">
        <w:tab/>
        <w:t>poziva sve države članice da same procijene svoj napredak u provedbi Strategije o LGBTIQ osobama i podijele svoje rezultate s Komisijom i Parlamentom;</w:t>
      </w:r>
    </w:p>
    <w:p w:rsidR="00BC40D2" w:rsidRPr="00625A93" w:rsidRDefault="00703437" w:rsidP="00BC40D2">
      <w:pPr>
        <w:pStyle w:val="NormalHanging12a"/>
      </w:pPr>
      <w:r w:rsidRPr="00625A93">
        <w:t>68</w:t>
      </w:r>
      <w:r w:rsidR="00BC40D2" w:rsidRPr="00625A93">
        <w:t>.</w:t>
      </w:r>
      <w:r w:rsidR="00BC40D2" w:rsidRPr="00625A93">
        <w:tab/>
        <w:t>poziva sve države članice da donesu nacionalne akcijske planove i strategije u području LGBTIQ+ do 2025.;</w:t>
      </w:r>
    </w:p>
    <w:p w:rsidR="00BC40D2" w:rsidRPr="00625A93" w:rsidRDefault="00703437" w:rsidP="00BC40D2">
      <w:pPr>
        <w:pStyle w:val="NormalHanging12a"/>
      </w:pPr>
      <w:r w:rsidRPr="00625A93">
        <w:t>69</w:t>
      </w:r>
      <w:r w:rsidR="00BC40D2" w:rsidRPr="00625A93">
        <w:t>.</w:t>
      </w:r>
      <w:r w:rsidR="00BC40D2" w:rsidRPr="00625A93">
        <w:tab/>
        <w:t>poziva Europsku komisiju da sastavi novu strategiju o ravnopravnosti LGBTIQ+ osoba za razdoblje 2025. – 2030. na temelju čvrstih obveza i odražavajući Povelju, pozive i očekivanja Europskog parlamenta, organizacija civilnog društva i LGBTIQ+ osoba u Europi i u cijelom svijetu; traži od Komisije da priopći vremenski rok za sljedeću strategiju o ravnopravnosti LGBTIQ+ prije izbora za Europski parlament 2024.;</w:t>
      </w:r>
    </w:p>
    <w:p w:rsidR="00BC40D2" w:rsidRPr="00625A93" w:rsidRDefault="00703437" w:rsidP="00BC40D2">
      <w:pPr>
        <w:pStyle w:val="NormalHanging12a"/>
      </w:pPr>
      <w:r w:rsidRPr="00625A93">
        <w:t>70</w:t>
      </w:r>
      <w:r w:rsidR="00BC40D2" w:rsidRPr="00625A93">
        <w:t>.</w:t>
      </w:r>
      <w:r w:rsidR="00BC40D2" w:rsidRPr="00625A93">
        <w:tab/>
        <w:t>poziva Komisiju da osigura da sljedeću strategiju o ravnopravnosti LGBTIQ+ osoba pokreće snažniji instrument te da bude popraćena provedbenim planom usmjerenim na ciljeve, snažnom strukturom uključivanja kojom se osigurava da su prava LGBTIQ+ u središtu svih politika EU-a uključujući sve temelje seksualne orijentacije, rodnog identiteta, rodnog izražavanja i spolnih karakteristika i dodjelom resursa; vremenskim rasporedom aktivnosti i prekretnica kako bi se osigurali procesi praćenja, evaluacije, odgovornosti i učenja, uključujući savjetovanja s LGBTIQ+ organizacijama; nadalje poziva Komisiju da obrati posebnu pozornost na skupine u ranjivim situacijama, kao što su LGBTIQ+ djeca i mladi;</w:t>
      </w:r>
    </w:p>
    <w:p w:rsidR="00BC40D2" w:rsidRPr="00625A93" w:rsidRDefault="00703437" w:rsidP="00BC40D2">
      <w:pPr>
        <w:pStyle w:val="NormalHanging12a"/>
      </w:pPr>
      <w:r w:rsidRPr="00625A93">
        <w:t>71</w:t>
      </w:r>
      <w:r w:rsidR="00BC40D2" w:rsidRPr="00625A93">
        <w:t>.</w:t>
      </w:r>
      <w:r w:rsidR="00BC40D2" w:rsidRPr="00625A93">
        <w:tab/>
        <w:t>poziva Komisiju da u sljedećem sazivu osigura portfelj za povjerenika za ravnopravnost i raznolikost;</w:t>
      </w:r>
    </w:p>
    <w:p w:rsidR="00BC40D2" w:rsidRPr="00625A93" w:rsidRDefault="00703437" w:rsidP="0094168F">
      <w:pPr>
        <w:pStyle w:val="NormalHanging12a"/>
        <w:jc w:val="both"/>
        <w:rPr>
          <w:i/>
        </w:rPr>
      </w:pPr>
      <w:r w:rsidRPr="00625A93">
        <w:t>72</w:t>
      </w:r>
      <w:r w:rsidR="00BC40D2" w:rsidRPr="00625A93">
        <w:t>.</w:t>
      </w:r>
      <w:r w:rsidR="00BC40D2" w:rsidRPr="00625A93">
        <w:tab/>
        <w:t>potiče uvođenje koordinatora za LGBTIQ+ prava u Europskoj komisiji;</w:t>
      </w:r>
    </w:p>
    <w:p w:rsidR="0094168F" w:rsidRPr="00625A93" w:rsidRDefault="0094168F" w:rsidP="0094168F">
      <w:pPr>
        <w:pStyle w:val="NormalHanging12a"/>
        <w:widowControl/>
        <w:ind w:left="0" w:firstLine="0"/>
        <w:jc w:val="center"/>
        <w:rPr>
          <w:i/>
        </w:rPr>
      </w:pPr>
      <w:r w:rsidRPr="00625A93">
        <w:rPr>
          <w:i/>
        </w:rPr>
        <w:t>°</w:t>
      </w:r>
    </w:p>
    <w:p w:rsidR="0094168F" w:rsidRPr="00625A93" w:rsidRDefault="0094168F" w:rsidP="0094168F">
      <w:pPr>
        <w:pStyle w:val="NormalHanging12a"/>
        <w:widowControl/>
        <w:ind w:left="0" w:firstLine="0"/>
        <w:jc w:val="center"/>
        <w:rPr>
          <w:i/>
        </w:rPr>
      </w:pPr>
      <w:r w:rsidRPr="00625A93">
        <w:rPr>
          <w:i/>
        </w:rPr>
        <w:lastRenderedPageBreak/>
        <w:t>°     °</w:t>
      </w:r>
    </w:p>
    <w:p w:rsidR="00BC40D2" w:rsidRPr="00625A93" w:rsidRDefault="00703437" w:rsidP="0094168F">
      <w:pPr>
        <w:ind w:left="567" w:hanging="567"/>
      </w:pPr>
      <w:r w:rsidRPr="00625A93">
        <w:t>73</w:t>
      </w:r>
      <w:r w:rsidR="00BC40D2" w:rsidRPr="00625A93">
        <w:t>.</w:t>
      </w:r>
      <w:r w:rsidR="00BC40D2" w:rsidRPr="00625A93">
        <w:tab/>
        <w:t xml:space="preserve">nalaže svojoj predsjednici da ovu Rezoluciju proslijedi Vijeću, Komisiji, vladama i parlamentima država članica i zemalja kandidatkinja te </w:t>
      </w:r>
      <w:proofErr w:type="spellStart"/>
      <w:r w:rsidR="00BC40D2" w:rsidRPr="00625A93">
        <w:t>podnacionalnim</w:t>
      </w:r>
      <w:proofErr w:type="spellEnd"/>
      <w:r w:rsidR="00BC40D2" w:rsidRPr="00625A93">
        <w:t xml:space="preserve"> parlamentima i lokalnim vlastima država članica i zemalja kandidatkinja.</w:t>
      </w:r>
    </w:p>
    <w:p w:rsidR="00E365E1" w:rsidRPr="00625A93" w:rsidRDefault="00E365E1" w:rsidP="0094168F">
      <w:pPr>
        <w:ind w:left="567" w:hanging="567"/>
      </w:pPr>
      <w:bookmarkStart w:id="8" w:name="TextBodyEnd"/>
      <w:bookmarkEnd w:id="8"/>
    </w:p>
    <w:sectPr w:rsidR="00E365E1" w:rsidRPr="00625A93" w:rsidSect="00274BFB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BBA" w:rsidRPr="00274BFB" w:rsidRDefault="001D7BBA">
      <w:r w:rsidRPr="00274BFB">
        <w:separator/>
      </w:r>
    </w:p>
  </w:endnote>
  <w:endnote w:type="continuationSeparator" w:id="0">
    <w:p w:rsidR="001D7BBA" w:rsidRPr="00274BFB" w:rsidRDefault="001D7BBA">
      <w:r w:rsidRPr="00274B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BBA" w:rsidRPr="00274BFB" w:rsidRDefault="001D7BBA">
      <w:r w:rsidRPr="00274BFB">
        <w:separator/>
      </w:r>
    </w:p>
  </w:footnote>
  <w:footnote w:type="continuationSeparator" w:id="0">
    <w:p w:rsidR="001D7BBA" w:rsidRPr="00274BFB" w:rsidRDefault="001D7BBA">
      <w:r w:rsidRPr="00274BFB">
        <w:continuationSeparator/>
      </w:r>
    </w:p>
  </w:footnote>
  <w:footnote w:id="1">
    <w:p w:rsidR="00BC40D2" w:rsidRPr="00274BFB" w:rsidRDefault="00BC40D2" w:rsidP="00274BFB">
      <w:pPr>
        <w:pStyle w:val="FootnoteText"/>
        <w:ind w:left="567" w:hanging="567"/>
        <w:rPr>
          <w:sz w:val="24"/>
          <w:lang w:val="hr-HR"/>
        </w:rPr>
      </w:pPr>
      <w:r w:rsidRPr="00274BFB">
        <w:rPr>
          <w:rStyle w:val="FootnoteReference"/>
          <w:sz w:val="24"/>
          <w:lang w:val="hr-HR"/>
        </w:rPr>
        <w:footnoteRef/>
      </w:r>
      <w:r w:rsidR="00274BFB" w:rsidRPr="00274BFB">
        <w:rPr>
          <w:sz w:val="24"/>
          <w:lang w:val="hr-HR"/>
        </w:rPr>
        <w:t xml:space="preserve"> </w:t>
      </w:r>
      <w:r w:rsidR="00274BFB" w:rsidRPr="00274BFB">
        <w:rPr>
          <w:sz w:val="24"/>
          <w:lang w:val="hr-HR"/>
        </w:rPr>
        <w:tab/>
      </w:r>
      <w:r w:rsidRPr="00274BFB">
        <w:rPr>
          <w:sz w:val="24"/>
          <w:lang w:val="hr-HR"/>
        </w:rPr>
        <w:t>SL C 117, 11.3.2022., str. 2.</w:t>
      </w:r>
    </w:p>
  </w:footnote>
  <w:footnote w:id="2">
    <w:p w:rsidR="00BC40D2" w:rsidRPr="00274BFB" w:rsidRDefault="00BC40D2" w:rsidP="00274BFB">
      <w:pPr>
        <w:pStyle w:val="FootnoteText"/>
        <w:ind w:left="567" w:hanging="567"/>
        <w:rPr>
          <w:sz w:val="24"/>
          <w:lang w:val="hr-HR"/>
        </w:rPr>
      </w:pPr>
      <w:r w:rsidRPr="00274BFB">
        <w:rPr>
          <w:rStyle w:val="FootnoteReference"/>
          <w:sz w:val="24"/>
          <w:lang w:val="hr-HR"/>
        </w:rPr>
        <w:footnoteRef/>
      </w:r>
      <w:r w:rsidR="00274BFB" w:rsidRPr="00274BFB">
        <w:rPr>
          <w:sz w:val="24"/>
          <w:lang w:val="hr-HR"/>
        </w:rPr>
        <w:t xml:space="preserve"> </w:t>
      </w:r>
      <w:r w:rsidR="00274BFB" w:rsidRPr="00274BFB">
        <w:rPr>
          <w:sz w:val="24"/>
          <w:lang w:val="hr-HR"/>
        </w:rPr>
        <w:tab/>
      </w:r>
      <w:r w:rsidRPr="00274BFB">
        <w:rPr>
          <w:sz w:val="24"/>
          <w:lang w:val="hr-HR"/>
        </w:rPr>
        <w:t>SL C 474, 24.11.2021., str. 140.</w:t>
      </w:r>
    </w:p>
  </w:footnote>
  <w:footnote w:id="3">
    <w:p w:rsidR="00BC40D2" w:rsidRPr="00274BFB" w:rsidRDefault="00BC40D2" w:rsidP="00274BFB">
      <w:pPr>
        <w:pStyle w:val="FootnoteText"/>
        <w:ind w:left="567" w:hanging="567"/>
        <w:rPr>
          <w:sz w:val="24"/>
          <w:lang w:val="hr-HR"/>
        </w:rPr>
      </w:pPr>
      <w:r w:rsidRPr="00274BFB">
        <w:rPr>
          <w:rStyle w:val="FootnoteReference"/>
          <w:sz w:val="24"/>
          <w:lang w:val="hr-HR"/>
        </w:rPr>
        <w:footnoteRef/>
      </w:r>
      <w:r w:rsidR="00274BFB" w:rsidRPr="00274BFB">
        <w:rPr>
          <w:sz w:val="24"/>
          <w:lang w:val="hr-HR"/>
        </w:rPr>
        <w:t xml:space="preserve"> </w:t>
      </w:r>
      <w:r w:rsidR="00274BFB" w:rsidRPr="00274BFB">
        <w:rPr>
          <w:sz w:val="24"/>
          <w:lang w:val="hr-HR"/>
        </w:rPr>
        <w:tab/>
      </w:r>
      <w:r w:rsidRPr="00274BFB">
        <w:rPr>
          <w:sz w:val="24"/>
          <w:lang w:val="hr-HR"/>
        </w:rPr>
        <w:t>Usvojeni tekstovi, P9_TA(2020)0225.</w:t>
      </w:r>
    </w:p>
  </w:footnote>
  <w:footnote w:id="4">
    <w:p w:rsidR="00BC40D2" w:rsidRPr="00274BFB" w:rsidRDefault="00BC40D2" w:rsidP="00274BFB">
      <w:pPr>
        <w:pStyle w:val="FootnoteText"/>
        <w:ind w:left="567" w:hanging="567"/>
        <w:rPr>
          <w:sz w:val="24"/>
          <w:lang w:val="hr-HR"/>
        </w:rPr>
      </w:pPr>
      <w:r w:rsidRPr="00274BFB">
        <w:rPr>
          <w:rStyle w:val="FootnoteReference"/>
          <w:sz w:val="24"/>
          <w:lang w:val="hr-HR"/>
        </w:rPr>
        <w:footnoteRef/>
      </w:r>
      <w:r w:rsidR="00274BFB" w:rsidRPr="00274BFB">
        <w:rPr>
          <w:sz w:val="24"/>
          <w:lang w:val="hr-HR"/>
        </w:rPr>
        <w:t xml:space="preserve"> </w:t>
      </w:r>
      <w:r w:rsidR="00274BFB" w:rsidRPr="00274BFB">
        <w:rPr>
          <w:sz w:val="24"/>
          <w:lang w:val="hr-HR"/>
        </w:rPr>
        <w:tab/>
      </w:r>
      <w:r w:rsidRPr="00274BFB">
        <w:rPr>
          <w:sz w:val="24"/>
          <w:lang w:val="hr-HR"/>
        </w:rPr>
        <w:t>Usvojeni tekstovi, P9_TA(2021)0362.</w:t>
      </w:r>
    </w:p>
  </w:footnote>
  <w:footnote w:id="5">
    <w:p w:rsidR="00BC40D2" w:rsidRPr="00274BFB" w:rsidRDefault="00BC40D2" w:rsidP="00274BFB">
      <w:pPr>
        <w:pStyle w:val="FootnoteText"/>
        <w:ind w:left="567" w:hanging="567"/>
        <w:rPr>
          <w:sz w:val="24"/>
          <w:lang w:val="hr-HR"/>
        </w:rPr>
      </w:pPr>
      <w:r w:rsidRPr="00274BFB">
        <w:rPr>
          <w:rStyle w:val="FootnoteReference"/>
          <w:sz w:val="24"/>
          <w:lang w:val="hr-HR"/>
        </w:rPr>
        <w:footnoteRef/>
      </w:r>
      <w:r w:rsidR="00274BFB" w:rsidRPr="00274BFB">
        <w:rPr>
          <w:sz w:val="24"/>
          <w:lang w:val="hr-HR"/>
        </w:rPr>
        <w:t xml:space="preserve"> </w:t>
      </w:r>
      <w:r w:rsidR="00274BFB" w:rsidRPr="00274BFB">
        <w:rPr>
          <w:sz w:val="24"/>
          <w:lang w:val="hr-HR"/>
        </w:rPr>
        <w:tab/>
      </w:r>
      <w:r w:rsidRPr="00274BFB">
        <w:rPr>
          <w:sz w:val="24"/>
          <w:lang w:val="hr-HR"/>
        </w:rPr>
        <w:t>Usvojeni tekstovi, P9_TA(2022)0372.</w:t>
      </w:r>
    </w:p>
  </w:footnote>
  <w:footnote w:id="6">
    <w:p w:rsidR="00BC40D2" w:rsidRPr="00274BFB" w:rsidRDefault="00BC40D2" w:rsidP="00274BFB">
      <w:pPr>
        <w:pStyle w:val="FootnoteText"/>
        <w:ind w:left="567" w:hanging="567"/>
        <w:rPr>
          <w:sz w:val="24"/>
          <w:lang w:val="hr-HR"/>
        </w:rPr>
      </w:pPr>
      <w:r w:rsidRPr="00274BFB">
        <w:rPr>
          <w:rStyle w:val="FootnoteReference"/>
          <w:sz w:val="24"/>
          <w:lang w:val="hr-HR"/>
        </w:rPr>
        <w:footnoteRef/>
      </w:r>
      <w:r w:rsidR="00274BFB" w:rsidRPr="00274BFB">
        <w:rPr>
          <w:sz w:val="24"/>
          <w:lang w:val="hr-HR"/>
        </w:rPr>
        <w:t xml:space="preserve"> </w:t>
      </w:r>
      <w:r w:rsidR="00274BFB" w:rsidRPr="00274BFB">
        <w:rPr>
          <w:sz w:val="24"/>
          <w:lang w:val="hr-HR"/>
        </w:rPr>
        <w:tab/>
      </w:r>
      <w:r w:rsidRPr="00274BFB">
        <w:rPr>
          <w:sz w:val="24"/>
          <w:lang w:val="hr-HR"/>
        </w:rPr>
        <w:t>Usvojeni tekstovi, P9_TA(2023)0120.</w:t>
      </w:r>
    </w:p>
  </w:footnote>
  <w:footnote w:id="7">
    <w:p w:rsidR="00BC40D2" w:rsidRPr="00274BFB" w:rsidRDefault="00BC40D2" w:rsidP="00274BFB">
      <w:pPr>
        <w:pStyle w:val="FootnoteText"/>
        <w:ind w:left="567" w:hanging="567"/>
        <w:rPr>
          <w:sz w:val="24"/>
          <w:lang w:val="hr-HR"/>
        </w:rPr>
      </w:pPr>
      <w:r w:rsidRPr="00274BFB">
        <w:rPr>
          <w:rStyle w:val="FootnoteReference"/>
          <w:sz w:val="24"/>
          <w:lang w:val="hr-HR"/>
        </w:rPr>
        <w:footnoteRef/>
      </w:r>
      <w:r w:rsidR="00274BFB" w:rsidRPr="00274BFB">
        <w:rPr>
          <w:sz w:val="24"/>
          <w:lang w:val="hr-HR"/>
        </w:rPr>
        <w:t xml:space="preserve"> </w:t>
      </w:r>
      <w:r w:rsidR="00274BFB" w:rsidRPr="00274BFB">
        <w:rPr>
          <w:sz w:val="24"/>
          <w:lang w:val="hr-HR"/>
        </w:rPr>
        <w:tab/>
      </w:r>
      <w:r w:rsidRPr="00274BFB">
        <w:rPr>
          <w:sz w:val="24"/>
          <w:lang w:val="hr-HR"/>
        </w:rPr>
        <w:t>Studija – „Strategija EU-a o ravnopravnosti LGBTIQ osoba 2020.–2025. – pregled provedbe”, Europski parlament, Glavna uprave za usluge parlamentarnih istraživanja, 2023.</w:t>
      </w:r>
    </w:p>
  </w:footnote>
  <w:footnote w:id="8">
    <w:p w:rsidR="00625A93" w:rsidRPr="00625A93" w:rsidRDefault="00625A93" w:rsidP="00625A93">
      <w:pPr>
        <w:pStyle w:val="FootnoteText"/>
        <w:ind w:left="567" w:hanging="567"/>
        <w:rPr>
          <w:lang w:val="sl-SI"/>
        </w:rPr>
      </w:pPr>
      <w:r>
        <w:rPr>
          <w:rStyle w:val="FootnoteReference"/>
        </w:rPr>
        <w:footnoteRef/>
      </w:r>
      <w:r w:rsidRPr="00525CFE">
        <w:rPr>
          <w:lang w:val="fi-FI"/>
        </w:rPr>
        <w:t xml:space="preserve"> </w:t>
      </w:r>
      <w:r w:rsidRPr="00525CFE">
        <w:rPr>
          <w:lang w:val="fi-FI"/>
        </w:rPr>
        <w:tab/>
      </w:r>
      <w:r w:rsidRPr="00525CFE">
        <w:rPr>
          <w:sz w:val="24"/>
          <w:szCs w:val="24"/>
          <w:lang w:val="fi-FI"/>
        </w:rPr>
        <w:t>SL L, 2024/442, 5.2.2024., ELI: http://data.europa.eu/eli/dec_impl/2024/442/oj.</w:t>
      </w:r>
    </w:p>
  </w:footnote>
  <w:footnote w:id="9">
    <w:p w:rsidR="00BC40D2" w:rsidRPr="00274BFB" w:rsidRDefault="00BC40D2" w:rsidP="00274BFB">
      <w:pPr>
        <w:pStyle w:val="FootnoteText"/>
        <w:ind w:left="567" w:hanging="567"/>
        <w:rPr>
          <w:sz w:val="24"/>
          <w:lang w:val="hr-HR"/>
        </w:rPr>
      </w:pPr>
      <w:r w:rsidRPr="00274BFB">
        <w:rPr>
          <w:rStyle w:val="FootnoteReference"/>
          <w:sz w:val="24"/>
          <w:lang w:val="hr-HR"/>
        </w:rPr>
        <w:footnoteRef/>
      </w:r>
      <w:r w:rsidR="00274BFB" w:rsidRPr="00274BFB">
        <w:rPr>
          <w:sz w:val="24"/>
          <w:lang w:val="hr-HR"/>
        </w:rPr>
        <w:t xml:space="preserve"> </w:t>
      </w:r>
      <w:r w:rsidR="00274BFB" w:rsidRPr="00274BFB">
        <w:rPr>
          <w:sz w:val="24"/>
          <w:lang w:val="hr-HR"/>
        </w:rPr>
        <w:tab/>
      </w:r>
      <w:r w:rsidRPr="00274BFB">
        <w:rPr>
          <w:sz w:val="24"/>
          <w:lang w:val="hr-HR"/>
        </w:rPr>
        <w:t>Prijedlog Komisije od 7. prosinca 2022. za direktivu Europskog parlamenta i Vijeća o standardima za tijela za jednakost u području jednakog postupanja prema ženama i muškarcima te njihovih jednakih mogućnosti u pitanjima zapošljavanja i rada te o brisanju članka 20. Direktive 2006/54/EZ i članka 11. Direktive 2010/41/EU (COM(2022)0688).</w:t>
      </w:r>
    </w:p>
  </w:footnote>
  <w:footnote w:id="10">
    <w:p w:rsidR="00BC40D2" w:rsidRPr="00274BFB" w:rsidRDefault="00BC40D2" w:rsidP="00274BFB">
      <w:pPr>
        <w:pStyle w:val="FootnoteText"/>
        <w:ind w:left="567" w:hanging="567"/>
        <w:rPr>
          <w:sz w:val="24"/>
          <w:lang w:val="hr-HR"/>
        </w:rPr>
      </w:pPr>
      <w:r w:rsidRPr="00274BFB">
        <w:rPr>
          <w:rStyle w:val="FootnoteReference"/>
          <w:sz w:val="24"/>
          <w:lang w:val="hr-HR"/>
        </w:rPr>
        <w:footnoteRef/>
      </w:r>
      <w:r w:rsidR="00274BFB" w:rsidRPr="00274BFB">
        <w:rPr>
          <w:sz w:val="24"/>
          <w:lang w:val="hr-HR"/>
        </w:rPr>
        <w:t xml:space="preserve"> </w:t>
      </w:r>
      <w:r w:rsidR="00274BFB" w:rsidRPr="00274BFB">
        <w:rPr>
          <w:sz w:val="24"/>
          <w:lang w:val="hr-HR"/>
        </w:rPr>
        <w:tab/>
      </w:r>
      <w:r w:rsidRPr="00274BFB">
        <w:rPr>
          <w:sz w:val="24"/>
          <w:lang w:val="hr-HR"/>
        </w:rPr>
        <w:t>Direktiva Vijeća 2000/78/EZ od 27. studenoga 2000. o uspostavi općeg okvira za jednako postupanje pri zapošljavanju i obavljanju zanimanja (SL L 303, 2.12.2000., str. 16.).</w:t>
      </w:r>
    </w:p>
  </w:footnote>
  <w:footnote w:id="11">
    <w:p w:rsidR="0024688F" w:rsidRPr="00625A93" w:rsidRDefault="0024688F" w:rsidP="00625A93">
      <w:pPr>
        <w:pStyle w:val="FootnoteText"/>
        <w:ind w:left="567" w:hanging="567"/>
        <w:rPr>
          <w:sz w:val="24"/>
          <w:szCs w:val="24"/>
          <w:lang w:val="sl-SI"/>
        </w:rPr>
      </w:pPr>
      <w:r>
        <w:rPr>
          <w:rStyle w:val="FootnoteReference"/>
        </w:rPr>
        <w:footnoteRef/>
      </w:r>
      <w:r w:rsidRPr="00525CFE">
        <w:rPr>
          <w:lang w:val="hr-HR"/>
        </w:rPr>
        <w:t xml:space="preserve"> </w:t>
      </w:r>
      <w:r w:rsidRPr="00525CFE">
        <w:rPr>
          <w:lang w:val="hr-HR"/>
        </w:rPr>
        <w:tab/>
      </w:r>
      <w:r w:rsidRPr="00525CFE">
        <w:rPr>
          <w:sz w:val="24"/>
          <w:szCs w:val="24"/>
          <w:lang w:val="hr-HR"/>
        </w:rPr>
        <w:t>Uredba (EU) 2019/788 Europskog parlamenta i Vijeća od 17. travnja 2019. o europskoj građanskoj inicijativi (SL L 130, 17.5.2019., str. 55.).</w:t>
      </w:r>
    </w:p>
  </w:footnote>
  <w:footnote w:id="12">
    <w:p w:rsidR="00BC40D2" w:rsidRPr="00274BFB" w:rsidRDefault="00BC40D2" w:rsidP="00274BFB">
      <w:pPr>
        <w:pStyle w:val="FootnoteText"/>
        <w:ind w:left="567" w:hanging="567"/>
        <w:rPr>
          <w:sz w:val="24"/>
          <w:lang w:val="hr-HR"/>
        </w:rPr>
      </w:pPr>
      <w:r w:rsidRPr="00274BFB">
        <w:rPr>
          <w:rStyle w:val="FootnoteReference"/>
          <w:sz w:val="24"/>
          <w:lang w:val="hr-HR"/>
        </w:rPr>
        <w:footnoteRef/>
      </w:r>
      <w:r w:rsidR="00274BFB" w:rsidRPr="00274BFB">
        <w:rPr>
          <w:sz w:val="24"/>
          <w:lang w:val="hr-HR"/>
        </w:rPr>
        <w:t xml:space="preserve"> </w:t>
      </w:r>
      <w:r w:rsidR="00274BFB" w:rsidRPr="00274BFB">
        <w:rPr>
          <w:sz w:val="24"/>
          <w:lang w:val="hr-HR"/>
        </w:rPr>
        <w:tab/>
      </w:r>
      <w:r w:rsidRPr="00274BFB">
        <w:rPr>
          <w:sz w:val="24"/>
          <w:lang w:val="hr-HR"/>
        </w:rPr>
        <w:t xml:space="preserve">Uredba (EU) 2021/1060 od 24. lipnja 2021. o utvrđivanju zajedničkih odredaba o Europskom fondu za regionalni razvoj, Europskom socijalnom fondu plus, Kohezijskom fondu, Fondu za pravednu tranziciju i Europskom fondu za pomorstvo, ribarstvo i akvakulturu te financijskih pravila za njih i za Fond za azil, migracije i integraciju, Fond za unutarnju sigurnost i Instrument za financijsku potporu u području upravljanja granicama i </w:t>
      </w:r>
      <w:proofErr w:type="spellStart"/>
      <w:r w:rsidRPr="00274BFB">
        <w:rPr>
          <w:sz w:val="24"/>
          <w:lang w:val="hr-HR"/>
        </w:rPr>
        <w:t>vizne</w:t>
      </w:r>
      <w:proofErr w:type="spellEnd"/>
      <w:r w:rsidRPr="00274BFB">
        <w:rPr>
          <w:sz w:val="24"/>
          <w:lang w:val="hr-HR"/>
        </w:rPr>
        <w:t xml:space="preserve"> politike (SL L 231, 30.6.2021., str. 159.).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0/2024"/>
    <w:docVar w:name="dvlangue" w:val="HR"/>
    <w:docVar w:name="dvnumam" w:val="0"/>
    <w:docVar w:name="dvpe" w:val="756.097"/>
    <w:docVar w:name="dvrapporteur" w:val="Izvjestitelj: "/>
    <w:docVar w:name="dvtitre" w:val="Rezolucija Europskog parlamenta od .... 2024. o provedbi Strategije EU-a o ravnopravnosti LGBTIQ osoba 2020.–2025.(2023/2082(INI))"/>
  </w:docVars>
  <w:rsids>
    <w:rsidRoot w:val="001D7BB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7BBA"/>
    <w:rsid w:val="001F32AE"/>
    <w:rsid w:val="0024688F"/>
    <w:rsid w:val="00274BF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5CFE"/>
    <w:rsid w:val="00545827"/>
    <w:rsid w:val="00560270"/>
    <w:rsid w:val="005C2568"/>
    <w:rsid w:val="006037C0"/>
    <w:rsid w:val="00625A93"/>
    <w:rsid w:val="006631B6"/>
    <w:rsid w:val="00680577"/>
    <w:rsid w:val="006F74FA"/>
    <w:rsid w:val="0070343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168F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40D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2D4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0A510B"/>
  <w15:chartTrackingRefBased/>
  <w15:docId w15:val="{2349F3A4-22A3-4A1B-8D8B-63065C697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C40D2"/>
    <w:pPr>
      <w:spacing w:after="240"/>
      <w:ind w:left="567" w:hanging="567"/>
    </w:pPr>
  </w:style>
  <w:style w:type="paragraph" w:customStyle="1" w:styleId="EPComma">
    <w:name w:val="EPComma"/>
    <w:basedOn w:val="Normal"/>
    <w:rsid w:val="00BC40D2"/>
    <w:pPr>
      <w:spacing w:before="480" w:after="240"/>
    </w:pPr>
  </w:style>
  <w:style w:type="paragraph" w:styleId="BalloonText">
    <w:name w:val="Balloon Text"/>
    <w:basedOn w:val="Normal"/>
    <w:link w:val="BalloonTextChar"/>
    <w:rsid w:val="002468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4688F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D4AA6-C80F-4D4A-8354-714F72CE5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4476</Words>
  <Characters>25514</Characters>
  <Application>Microsoft Office Word</Application>
  <DocSecurity>4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Lukas Lemcke</cp:lastModifiedBy>
  <cp:revision>2</cp:revision>
  <cp:lastPrinted>2004-11-19T15:42:00Z</cp:lastPrinted>
  <dcterms:created xsi:type="dcterms:W3CDTF">2024-06-14T09:05:00Z</dcterms:created>
  <dcterms:modified xsi:type="dcterms:W3CDTF">2024-06-14T09:05:00Z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P9_TA(2024)0076_</vt:lpwstr>
  </property>
  <property fmtid="{D5CDD505-2E9C-101B-9397-08002B2CF9AE}" pid="4" name="&lt;Type&gt;">
    <vt:lpwstr>RR</vt:lpwstr>
  </property>
</Properties>
</file>