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04F2" w:rsidTr="0010095E">
        <w:trPr>
          <w:trHeight w:hRule="exact" w:val="1418"/>
        </w:trPr>
        <w:tc>
          <w:tcPr>
            <w:tcW w:w="6804" w:type="dxa"/>
            <w:shd w:val="clear" w:color="auto" w:fill="auto"/>
            <w:vAlign w:val="center"/>
          </w:tcPr>
          <w:p w:rsidR="00751A4A" w:rsidRPr="001004F2" w:rsidRDefault="00397DD1" w:rsidP="0010095E">
            <w:pPr>
              <w:pStyle w:val="EPName"/>
            </w:pPr>
            <w:r w:rsidRPr="001004F2">
              <w:t>Ευρωπαϊκό Κοινοβούλιο</w:t>
            </w:r>
          </w:p>
          <w:p w:rsidR="00751A4A" w:rsidRPr="001004F2" w:rsidRDefault="00817416" w:rsidP="00756632">
            <w:pPr>
              <w:pStyle w:val="EPTerm"/>
              <w:rPr>
                <w:rStyle w:val="HideTWBExt"/>
                <w:noProof w:val="0"/>
                <w:vanish w:val="0"/>
                <w:color w:val="auto"/>
              </w:rPr>
            </w:pPr>
            <w:r w:rsidRPr="001004F2">
              <w:t>2019-2024</w:t>
            </w:r>
          </w:p>
        </w:tc>
        <w:tc>
          <w:tcPr>
            <w:tcW w:w="2268" w:type="dxa"/>
            <w:shd w:val="clear" w:color="auto" w:fill="auto"/>
          </w:tcPr>
          <w:p w:rsidR="00751A4A" w:rsidRPr="001004F2" w:rsidRDefault="00187494" w:rsidP="0010095E">
            <w:pPr>
              <w:pStyle w:val="EPLogo"/>
            </w:pPr>
            <w:r w:rsidRPr="001004F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004F2" w:rsidRDefault="00D058B8" w:rsidP="004C5D52">
      <w:pPr>
        <w:pStyle w:val="LineTop"/>
      </w:pPr>
    </w:p>
    <w:p w:rsidR="00680577" w:rsidRPr="001004F2" w:rsidRDefault="00397DD1" w:rsidP="00680577">
      <w:pPr>
        <w:pStyle w:val="EPBodyTA1"/>
      </w:pPr>
      <w:r w:rsidRPr="001004F2">
        <w:t>ΚΕΙΜΕΝΑ ΠΟΥ ΕΓΚΡΙΘΗΚΑΝ</w:t>
      </w:r>
    </w:p>
    <w:p w:rsidR="00D058B8" w:rsidRPr="001004F2" w:rsidRDefault="00D058B8" w:rsidP="00D058B8">
      <w:pPr>
        <w:pStyle w:val="LineBottom"/>
      </w:pPr>
    </w:p>
    <w:p w:rsidR="00397DD1" w:rsidRPr="001004F2" w:rsidRDefault="00397DD1" w:rsidP="00397DD1">
      <w:pPr>
        <w:pStyle w:val="ATHeading1"/>
      </w:pPr>
      <w:bookmarkStart w:id="0" w:name="TANumber"/>
      <w:r w:rsidRPr="001004F2">
        <w:t>P9_TA(2024)00</w:t>
      </w:r>
      <w:r w:rsidR="001004F2" w:rsidRPr="00C9054E">
        <w:t>77</w:t>
      </w:r>
      <w:bookmarkEnd w:id="0"/>
    </w:p>
    <w:p w:rsidR="00397DD1" w:rsidRPr="001004F2" w:rsidRDefault="00397DD1" w:rsidP="00397DD1">
      <w:pPr>
        <w:pStyle w:val="ATHeading2"/>
      </w:pPr>
      <w:bookmarkStart w:id="1" w:name="title"/>
      <w:r w:rsidRPr="001004F2">
        <w:t>Συμφωνίες σύνδεσης για τη συμμετοχή τρίτων χωρών σε προγράμματα της Ένωσης</w:t>
      </w:r>
      <w:bookmarkEnd w:id="1"/>
    </w:p>
    <w:p w:rsidR="00397DD1" w:rsidRPr="001004F2" w:rsidRDefault="00397DD1" w:rsidP="00397DD1">
      <w:pPr>
        <w:rPr>
          <w:i/>
          <w:vanish/>
        </w:rPr>
      </w:pPr>
      <w:r w:rsidRPr="001004F2">
        <w:rPr>
          <w:i/>
        </w:rPr>
        <w:fldChar w:fldCharType="begin"/>
      </w:r>
      <w:r w:rsidRPr="001004F2">
        <w:rPr>
          <w:i/>
        </w:rPr>
        <w:instrText xml:space="preserve"> TC"(</w:instrText>
      </w:r>
      <w:bookmarkStart w:id="2" w:name="DocNumber"/>
      <w:r w:rsidRPr="001004F2">
        <w:rPr>
          <w:i/>
        </w:rPr>
        <w:instrText>B9-0096/2024</w:instrText>
      </w:r>
      <w:bookmarkEnd w:id="2"/>
      <w:r w:rsidRPr="001004F2">
        <w:rPr>
          <w:i/>
        </w:rPr>
        <w:instrText xml:space="preserve">)"\l3 \n&gt; \* MERGEFORMAT </w:instrText>
      </w:r>
      <w:r w:rsidRPr="001004F2">
        <w:rPr>
          <w:i/>
        </w:rPr>
        <w:fldChar w:fldCharType="end"/>
      </w:r>
    </w:p>
    <w:p w:rsidR="00397DD1" w:rsidRPr="001004F2" w:rsidRDefault="00397DD1" w:rsidP="00397DD1">
      <w:pPr>
        <w:rPr>
          <w:vanish/>
        </w:rPr>
      </w:pPr>
      <w:bookmarkStart w:id="3" w:name="PE"/>
      <w:r w:rsidRPr="001004F2">
        <w:rPr>
          <w:vanish/>
        </w:rPr>
        <w:t>PE758.017</w:t>
      </w:r>
      <w:bookmarkEnd w:id="3"/>
    </w:p>
    <w:p w:rsidR="00397DD1" w:rsidRPr="001004F2" w:rsidRDefault="00397DD1" w:rsidP="00397DD1">
      <w:pPr>
        <w:pStyle w:val="ATHeading3"/>
      </w:pPr>
      <w:bookmarkStart w:id="4" w:name="Sujet"/>
      <w:r w:rsidRPr="001004F2">
        <w:t xml:space="preserve">Ψήφισμα του Ευρωπαϊκού Κοινοβουλίου </w:t>
      </w:r>
      <w:r w:rsidR="00CB09FB" w:rsidRPr="001004F2">
        <w:t xml:space="preserve">της 8ης Φεβρουαρίου 2024 </w:t>
      </w:r>
      <w:r w:rsidRPr="001004F2">
        <w:t>σχετικά με τις συμφωνίες σύνδεσης για τη συμμετοχή τρίτων χωρών σε προγράμματα της Ένωσης</w:t>
      </w:r>
      <w:bookmarkEnd w:id="4"/>
      <w:r w:rsidRPr="001004F2">
        <w:t xml:space="preserve"> </w:t>
      </w:r>
      <w:bookmarkStart w:id="5" w:name="References"/>
      <w:r w:rsidRPr="001004F2">
        <w:t>(2023/3018(RSP))</w:t>
      </w:r>
      <w:bookmarkEnd w:id="5"/>
    </w:p>
    <w:p w:rsidR="00C53A0A" w:rsidRPr="001004F2" w:rsidRDefault="00C53A0A" w:rsidP="00C53A0A">
      <w:pPr>
        <w:pStyle w:val="EPComma"/>
      </w:pPr>
      <w:bookmarkStart w:id="6" w:name="TextBodyBegin"/>
      <w:bookmarkEnd w:id="6"/>
      <w:r w:rsidRPr="001004F2">
        <w:rPr>
          <w:i/>
        </w:rPr>
        <w:t>Το Ευρωπαϊκό Κοινοβούλιο</w:t>
      </w:r>
      <w:r w:rsidRPr="001004F2">
        <w:t>,</w:t>
      </w:r>
    </w:p>
    <w:p w:rsidR="00C53A0A" w:rsidRPr="001004F2" w:rsidRDefault="00C53A0A" w:rsidP="00CB09FB">
      <w:pPr>
        <w:pStyle w:val="NormalHanging12a"/>
        <w:widowControl/>
      </w:pPr>
      <w:r w:rsidRPr="001004F2">
        <w:t>–</w:t>
      </w:r>
      <w:r w:rsidRPr="001004F2">
        <w:tab/>
        <w:t>έχοντας υπόψη τη Συνθήκη για τη λειτουργία της Ευρωπαϊκής Ένωσης (ΣΛΕΕ), και ιδίως το άρθρο 218,</w:t>
      </w:r>
    </w:p>
    <w:p w:rsidR="00C53A0A" w:rsidRPr="001004F2" w:rsidRDefault="00C53A0A" w:rsidP="00CB09FB">
      <w:pPr>
        <w:pStyle w:val="NormalHanging12a"/>
        <w:widowControl/>
      </w:pPr>
      <w:r w:rsidRPr="001004F2">
        <w:t>–</w:t>
      </w:r>
      <w:r w:rsidRPr="001004F2">
        <w:tab/>
        <w:t>έχοντας υπόψη τον κανονισμό (ΕΕ) 2021/695 του Ευρωπαϊκού Κοινοβουλίου και του Συμβουλίου, της 28ης Απριλίου 2021, για τη θέσπιση του προγράμματος-πλαισίου έρευνας και καινοτομίας «Ορίζων Ευρώπη», τον καθορισμό των κανόνων συμμετοχής και διάδοσής του, και για την κατάργηση των κανονισμών (ΕΕ) αριθ. 1290/2013 και (ΕΕ) αριθ. 1291/2013</w:t>
      </w:r>
      <w:r w:rsidRPr="001004F2">
        <w:rPr>
          <w:rStyle w:val="FootnoteReference"/>
          <w:rFonts w:eastAsiaTheme="minorHAnsi"/>
        </w:rPr>
        <w:footnoteReference w:id="1"/>
      </w:r>
      <w:r w:rsidRPr="001004F2">
        <w:t xml:space="preserve"> (κανονισμός «Ορίζων Ευρώπη»), και τη δήλωση για τις συμφωνίες σύνδεσης που διατυπώθηκε στη θέση του Κοινοβουλίου σε πρώτη ανάγνωση, της 17ης Απριλίου 2019, για τον </w:t>
      </w:r>
      <w:r w:rsidR="00CB09FB" w:rsidRPr="001004F2">
        <w:t xml:space="preserve">εν λόγω </w:t>
      </w:r>
      <w:r w:rsidRPr="001004F2">
        <w:t>κανονισμό</w:t>
      </w:r>
      <w:r w:rsidRPr="001004F2">
        <w:rPr>
          <w:rStyle w:val="FootnoteReference"/>
          <w:rFonts w:eastAsiaTheme="minorHAnsi"/>
        </w:rPr>
        <w:footnoteReference w:id="2"/>
      </w:r>
      <w:r w:rsidRPr="001004F2">
        <w:t>,</w:t>
      </w:r>
    </w:p>
    <w:p w:rsidR="00C53A0A" w:rsidRPr="001004F2" w:rsidRDefault="00C53A0A" w:rsidP="00CB09FB">
      <w:pPr>
        <w:pStyle w:val="NormalHanging12a"/>
        <w:widowControl/>
      </w:pPr>
      <w:r w:rsidRPr="001004F2">
        <w:t>–</w:t>
      </w:r>
      <w:r w:rsidRPr="001004F2">
        <w:tab/>
        <w:t>έχοντας υπόψη τη συμφωνία εταιρικής σχέσης για τις σχέσεις και τη συνεργασία μεταξύ της Ευρωπαϊκής Ένωσης και των κρατών μελών της, αφενός, και της Νέας Ζηλανδίας, αφετέρου</w:t>
      </w:r>
      <w:r w:rsidRPr="001004F2">
        <w:rPr>
          <w:rStyle w:val="FootnoteReference"/>
          <w:rFonts w:eastAsiaTheme="minorHAnsi"/>
        </w:rPr>
        <w:footnoteReference w:id="3"/>
      </w:r>
      <w:r w:rsidRPr="001004F2">
        <w:t>,</w:t>
      </w:r>
    </w:p>
    <w:p w:rsidR="00C53A0A" w:rsidRPr="001004F2" w:rsidRDefault="00C53A0A" w:rsidP="00CB09FB">
      <w:pPr>
        <w:pStyle w:val="NormalHanging12a"/>
        <w:widowControl/>
      </w:pPr>
      <w:r w:rsidRPr="001004F2">
        <w:t>–</w:t>
      </w:r>
      <w:r w:rsidRPr="001004F2">
        <w:tab/>
        <w:t>έχοντας υπόψη το σχέδιο συμφωνίας μεταξύ της Ευρωπαϊκής Ένωσης, αφενός, και της Νέας Ζηλανδίας, αφετέρου, σχετικά με τη συμμετοχή της Νέας Ζηλανδίας σε προγράμματα της Ένωσης</w:t>
      </w:r>
      <w:r w:rsidRPr="001004F2">
        <w:rPr>
          <w:rStyle w:val="FootnoteReference"/>
          <w:rFonts w:eastAsiaTheme="minorHAnsi"/>
        </w:rPr>
        <w:footnoteReference w:id="4"/>
      </w:r>
      <w:r w:rsidRPr="001004F2">
        <w:t>,</w:t>
      </w:r>
    </w:p>
    <w:p w:rsidR="00C53A0A" w:rsidRPr="001004F2" w:rsidRDefault="00C53A0A" w:rsidP="00CB09FB">
      <w:pPr>
        <w:pStyle w:val="NormalHanging12a"/>
        <w:widowControl/>
      </w:pPr>
      <w:r w:rsidRPr="001004F2">
        <w:lastRenderedPageBreak/>
        <w:t>–</w:t>
      </w:r>
      <w:r w:rsidRPr="001004F2">
        <w:tab/>
        <w:t xml:space="preserve">έχοντας υπόψη το σχέδιο συμφωνίας μεταξύ της Ευρωπαϊκής Ένωσης, αφενός, και της κυβέρνησης των </w:t>
      </w:r>
      <w:proofErr w:type="spellStart"/>
      <w:r w:rsidRPr="001004F2">
        <w:t>Φερόων</w:t>
      </w:r>
      <w:proofErr w:type="spellEnd"/>
      <w:r w:rsidRPr="001004F2">
        <w:t xml:space="preserve"> Νήσων, αφετέρου, σχετικά με τη συμμετοχή των </w:t>
      </w:r>
      <w:proofErr w:type="spellStart"/>
      <w:r w:rsidRPr="001004F2">
        <w:t>Φερόων</w:t>
      </w:r>
      <w:proofErr w:type="spellEnd"/>
      <w:r w:rsidRPr="001004F2">
        <w:t xml:space="preserve"> Νήσων σε προγράμματα της Ένωσης</w:t>
      </w:r>
      <w:r w:rsidRPr="001004F2">
        <w:rPr>
          <w:rStyle w:val="FootnoteReference"/>
          <w:rFonts w:eastAsiaTheme="minorHAnsi"/>
        </w:rPr>
        <w:footnoteReference w:id="5"/>
      </w:r>
      <w:r w:rsidRPr="001004F2">
        <w:t>,</w:t>
      </w:r>
    </w:p>
    <w:p w:rsidR="00C53A0A" w:rsidRPr="001004F2" w:rsidRDefault="00C53A0A" w:rsidP="00CB09FB">
      <w:pPr>
        <w:pStyle w:val="NormalHanging12a"/>
        <w:widowControl/>
      </w:pPr>
      <w:r w:rsidRPr="001004F2">
        <w:t>–</w:t>
      </w:r>
      <w:r w:rsidRPr="001004F2">
        <w:tab/>
        <w:t>έχοντας υπόψη την απόφαση</w:t>
      </w:r>
      <w:r w:rsidR="00CB09FB" w:rsidRPr="001004F2">
        <w:t xml:space="preserve"> (ΕΕ)</w:t>
      </w:r>
      <w:r w:rsidRPr="001004F2">
        <w:t xml:space="preserve"> 2022/1526 του Συμβουλίου, της 9ης Σεπτεμβρίου 2022, με την οποία επιτρέπεται η έναρξη διαπραγματεύσεων με τον Καναδά για συμφωνία σχετικά με τις γενικές αρχές για τη συμμετοχή του Καναδά σε προγράμματα της Ένωσης και σχετικά με τη σύνδεση του Καναδά με το πρόγραμμα-πλαίσιο έρευνας και καινοτομίας «Ορίζοντας Ευρώπη» (2021-2027)</w:t>
      </w:r>
      <w:r w:rsidRPr="001004F2">
        <w:rPr>
          <w:rStyle w:val="FootnoteReference"/>
          <w:rFonts w:eastAsiaTheme="minorHAnsi"/>
        </w:rPr>
        <w:footnoteReference w:id="6"/>
      </w:r>
      <w:r w:rsidRPr="001004F2">
        <w:t>,</w:t>
      </w:r>
    </w:p>
    <w:p w:rsidR="00C53A0A" w:rsidRPr="001004F2" w:rsidRDefault="00C53A0A" w:rsidP="00CB09FB">
      <w:pPr>
        <w:pStyle w:val="NormalHanging12a"/>
        <w:widowControl/>
      </w:pPr>
      <w:r w:rsidRPr="001004F2">
        <w:t>–</w:t>
      </w:r>
      <w:r w:rsidRPr="001004F2">
        <w:tab/>
        <w:t xml:space="preserve">έχοντας υπόψη την απόφαση </w:t>
      </w:r>
      <w:r w:rsidR="00CB09FB" w:rsidRPr="001004F2">
        <w:t xml:space="preserve">(ΕΕ) </w:t>
      </w:r>
      <w:r w:rsidRPr="001004F2">
        <w:t xml:space="preserve">2023/1081 </w:t>
      </w:r>
      <w:r w:rsidR="00CB09FB" w:rsidRPr="001004F2">
        <w:t xml:space="preserve">του Συμβουλίου, </w:t>
      </w:r>
      <w:r w:rsidRPr="001004F2">
        <w:t>της 15ης Μαΐου 2023</w:t>
      </w:r>
      <w:r w:rsidR="00CB09FB" w:rsidRPr="001004F2">
        <w:t>,</w:t>
      </w:r>
      <w:r w:rsidRPr="001004F2">
        <w:t xml:space="preserve"> για την έγκριση της έναρξης διαπραγματεύσεων με την Ιαπωνία για συμφωνία σχετικά με τις γενικές αρχές για συμμετοχή της Ιαπωνίας σε προγράμματα της Ένωσης, και τη σύνδεση της Ιαπωνίας με το πρόγραμμα-πλαίσιο έρευνας και καινοτομίας «Ορίζων Ευρώπη» (2021-2027)</w:t>
      </w:r>
      <w:r w:rsidRPr="001004F2">
        <w:rPr>
          <w:rStyle w:val="FootnoteReference"/>
          <w:rFonts w:eastAsiaTheme="minorHAnsi"/>
        </w:rPr>
        <w:footnoteReference w:id="7"/>
      </w:r>
      <w:r w:rsidRPr="001004F2">
        <w:t>,</w:t>
      </w:r>
    </w:p>
    <w:p w:rsidR="00C53A0A" w:rsidRPr="001004F2" w:rsidRDefault="00C53A0A" w:rsidP="00CB09FB">
      <w:pPr>
        <w:pStyle w:val="NormalHanging12a"/>
        <w:widowControl/>
      </w:pPr>
      <w:r w:rsidRPr="001004F2">
        <w:t>–</w:t>
      </w:r>
      <w:r w:rsidRPr="001004F2">
        <w:tab/>
        <w:t xml:space="preserve">έχοντας υπόψη την απόφαση </w:t>
      </w:r>
      <w:r w:rsidR="00CB09FB" w:rsidRPr="001004F2">
        <w:t xml:space="preserve">(ΕΕ) </w:t>
      </w:r>
      <w:r w:rsidRPr="001004F2">
        <w:t>2023/1093</w:t>
      </w:r>
      <w:r w:rsidR="00CB09FB" w:rsidRPr="001004F2">
        <w:t xml:space="preserve"> του Συμβουλίου</w:t>
      </w:r>
      <w:r w:rsidRPr="001004F2">
        <w:t>, της 15ης Μαΐου 2023, για την έγκριση της έναρξης διαπραγματεύσεων με τη Δημοκρατία της Κορέας για συμφωνία σχετικά με τις γενικές αρχές για τη συμμετοχή της Δημοκρατίας της Κορέας σε προγράμματα της Ένωσης, και τη σύνδεση της Δημοκρατίας της Κορέας με το πρόγραμμα-πλαίσιο έρευνας και καινοτομίας «Ορίζων Ευρώπη» (2021-2027)</w:t>
      </w:r>
      <w:r w:rsidRPr="001004F2">
        <w:rPr>
          <w:rStyle w:val="FootnoteReference"/>
          <w:rFonts w:eastAsiaTheme="minorHAnsi"/>
        </w:rPr>
        <w:footnoteReference w:id="8"/>
      </w:r>
      <w:r w:rsidRPr="001004F2">
        <w:t>,</w:t>
      </w:r>
    </w:p>
    <w:p w:rsidR="00C53A0A" w:rsidRPr="001004F2" w:rsidRDefault="00C53A0A" w:rsidP="00CB09FB">
      <w:pPr>
        <w:pStyle w:val="NormalHanging12a"/>
        <w:widowControl/>
      </w:pPr>
      <w:r w:rsidRPr="001004F2">
        <w:t>–</w:t>
      </w:r>
      <w:r w:rsidRPr="001004F2">
        <w:tab/>
        <w:t>έχοντας υπόψη τη συμφωνία πλαίσιο, της 20ής Νοεμβρίου 2010, για τις σχέσεις μεταξύ του Ευρωπαϊκού Κοινοβουλίου και της Ευρωπαϊκής Επιτροπής</w:t>
      </w:r>
      <w:r w:rsidRPr="001004F2">
        <w:rPr>
          <w:rStyle w:val="FootnoteReference"/>
          <w:rFonts w:eastAsiaTheme="minorHAnsi"/>
        </w:rPr>
        <w:footnoteReference w:id="9"/>
      </w:r>
      <w:r w:rsidRPr="001004F2">
        <w:t>,</w:t>
      </w:r>
    </w:p>
    <w:p w:rsidR="00C53A0A" w:rsidRPr="001004F2" w:rsidRDefault="00C53A0A" w:rsidP="00CB09FB">
      <w:pPr>
        <w:pStyle w:val="NormalHanging12a"/>
        <w:widowControl/>
      </w:pPr>
      <w:r w:rsidRPr="001004F2">
        <w:t>–</w:t>
      </w:r>
      <w:r w:rsidRPr="001004F2">
        <w:tab/>
        <w:t xml:space="preserve">έχοντας υπόψη την ερώτηση προς την Επιτροπή σχετικά με τις συμφωνίες σύνδεσης για τη συμμετοχή τρίτων χωρών σε προγράμματα της Ένωσης (O-000004/2024 </w:t>
      </w:r>
      <w:r w:rsidR="00C9054E">
        <w:t>–</w:t>
      </w:r>
      <w:bookmarkStart w:id="7" w:name="_GoBack"/>
      <w:bookmarkEnd w:id="7"/>
      <w:r w:rsidRPr="001004F2">
        <w:t xml:space="preserve"> B9‑000</w:t>
      </w:r>
      <w:r w:rsidR="00CB09FB" w:rsidRPr="001004F2">
        <w:t>9</w:t>
      </w:r>
      <w:r w:rsidRPr="001004F2">
        <w:t>/2024),</w:t>
      </w:r>
    </w:p>
    <w:p w:rsidR="00C53A0A" w:rsidRPr="001004F2" w:rsidRDefault="00C53A0A" w:rsidP="00CB09FB">
      <w:pPr>
        <w:pStyle w:val="NormalHanging12a"/>
        <w:widowControl/>
      </w:pPr>
      <w:r w:rsidRPr="001004F2">
        <w:t>–</w:t>
      </w:r>
      <w:r w:rsidRPr="001004F2">
        <w:tab/>
        <w:t>έχοντας υπόψη το άρθρο 136 παράγραφος 5 και το άρθρο 132 παράγραφος 2 του Κανονισμού του,</w:t>
      </w:r>
    </w:p>
    <w:p w:rsidR="00C53A0A" w:rsidRPr="001004F2" w:rsidRDefault="00C53A0A" w:rsidP="00CB09FB">
      <w:pPr>
        <w:pStyle w:val="NormalHanging12a"/>
        <w:widowControl/>
      </w:pPr>
      <w:r w:rsidRPr="001004F2">
        <w:t>–</w:t>
      </w:r>
      <w:r w:rsidRPr="001004F2">
        <w:tab/>
        <w:t>έχοντας υπόψη την πρόταση ψηφίσματος της Επιτροπής Εξωτερικών Υποθέσεων και της Επιτροπής Βιομηχανίας, Έρευνας και Ενέργειας,</w:t>
      </w:r>
    </w:p>
    <w:p w:rsidR="00C53A0A" w:rsidRPr="001004F2" w:rsidRDefault="00C53A0A" w:rsidP="00CB09FB">
      <w:pPr>
        <w:pStyle w:val="NormalHanging12a"/>
        <w:widowControl/>
        <w:rPr>
          <w:b/>
          <w:i/>
        </w:rPr>
      </w:pPr>
      <w:r w:rsidRPr="001004F2">
        <w:rPr>
          <w:b/>
          <w:i/>
        </w:rPr>
        <w:t>Γενικές παρατηρήσεις</w:t>
      </w:r>
    </w:p>
    <w:p w:rsidR="00C53A0A" w:rsidRPr="001004F2" w:rsidRDefault="001004F2" w:rsidP="001004F2">
      <w:pPr>
        <w:pStyle w:val="NormalHanging12a"/>
        <w:widowControl/>
        <w:ind w:left="570" w:hanging="570"/>
      </w:pPr>
      <w:r w:rsidRPr="001004F2">
        <w:t>1.</w:t>
      </w:r>
      <w:r w:rsidRPr="001004F2">
        <w:tab/>
      </w:r>
      <w:r w:rsidR="00C53A0A" w:rsidRPr="001004F2">
        <w:t>αναγνωρίζει τις δυνατότητες να εμπλουτιστούν τα επιτεύγματα των προγραμμάτων της Ένωσης μέσω της ενεργής και αμοιβαία επωφελούς συνεργασίας με τρίτες χώρες που έχουν κοινές δημοκρατικές αξίες με την ΕΕ·</w:t>
      </w:r>
    </w:p>
    <w:p w:rsidR="00C53A0A" w:rsidRPr="001004F2" w:rsidRDefault="001004F2" w:rsidP="001004F2">
      <w:pPr>
        <w:pStyle w:val="NormalHanging12a"/>
        <w:widowControl/>
        <w:ind w:left="570" w:hanging="570"/>
      </w:pPr>
      <w:r w:rsidRPr="001004F2">
        <w:t>2.</w:t>
      </w:r>
      <w:r w:rsidRPr="001004F2">
        <w:tab/>
      </w:r>
      <w:r w:rsidR="00C53A0A" w:rsidRPr="001004F2">
        <w:t>αναγνωρίζει ότι το πρόγραμμα «Ορίζων Ευρώπη» είναι παγκοσμίως το μεγαλύτερο πρόγραμμα συνεργασίας στους τομείς έρευνας και καινοτομίας για την περίοδο 2021-2027·</w:t>
      </w:r>
    </w:p>
    <w:p w:rsidR="00C53A0A" w:rsidRPr="001004F2" w:rsidRDefault="001004F2" w:rsidP="001004F2">
      <w:pPr>
        <w:pStyle w:val="NormalHanging12a"/>
        <w:widowControl/>
        <w:ind w:left="570" w:hanging="570"/>
      </w:pPr>
      <w:r w:rsidRPr="001004F2">
        <w:lastRenderedPageBreak/>
        <w:t>3.</w:t>
      </w:r>
      <w:r w:rsidRPr="001004F2">
        <w:tab/>
      </w:r>
      <w:r w:rsidR="00C53A0A" w:rsidRPr="001004F2">
        <w:t>υποστηρίζει τη σύνδεση με το πρόγραμμα «Ορίζων Ευρώπη» τρίτων χωρών που διαθέτουν καλές δυνατότητες στους τομείς της επιστήμης, της τεχνολογίας και της καινοτομίας και αναγνωρίζει ότι η συνεργασία αυτή συμβάλλει στη συνολική ισχύ και αποτελεσματικότητα της εξωτερικής δράσης της ΕΕ· ενθαρρύνει την Επιτροπή να αναζητήσει και να συνάψει άλλες συμφωνίες σύνδεσης με τρίτες χώρες, καθώς αυτό αυξάνει την ανταγωνιστικότητα της ΕΕ στην παγκόσμια σκηνή· τονίζει την ανάγκη να διασφαλιστεί ότι όλες οι σχετικές συμφωνίες σύνδεσης τηρούν τους κλιματικούς στόχους του προγράμματος «Ορίζων Ευρώπη»·</w:t>
      </w:r>
    </w:p>
    <w:p w:rsidR="00C53A0A" w:rsidRPr="001004F2" w:rsidRDefault="001004F2" w:rsidP="001004F2">
      <w:pPr>
        <w:pStyle w:val="NormalHanging12a"/>
        <w:widowControl/>
        <w:ind w:left="570" w:hanging="570"/>
      </w:pPr>
      <w:r w:rsidRPr="001004F2">
        <w:t>4.</w:t>
      </w:r>
      <w:r w:rsidRPr="001004F2">
        <w:tab/>
      </w:r>
      <w:r w:rsidR="00C53A0A" w:rsidRPr="001004F2">
        <w:t>υπογραμμίζει ότι η σύνδεση τρίτων χωρών με προγράμματα της ΕΕ δεν αποτελεί απλώς τεχνική πράξη, αλλά πολιτική απόφαση που αφορά τις σχέσεις των συνδεδεμένων χωρών με την ΕΕ και, πιο συγκεκριμένα για το πρόγραμμα «Ορίζων Ευρώπη», το ζήτημα της επιστημονικής και ακαδημαϊκής ελευθερίας·</w:t>
      </w:r>
    </w:p>
    <w:p w:rsidR="00C53A0A" w:rsidRPr="001004F2" w:rsidRDefault="001004F2" w:rsidP="001004F2">
      <w:pPr>
        <w:pStyle w:val="NormalHanging12a"/>
        <w:widowControl/>
        <w:ind w:left="570" w:hanging="570"/>
      </w:pPr>
      <w:r w:rsidRPr="001004F2">
        <w:t>5.</w:t>
      </w:r>
      <w:r w:rsidRPr="001004F2">
        <w:tab/>
      </w:r>
      <w:r w:rsidR="00C53A0A" w:rsidRPr="001004F2">
        <w:t>αναγνωρίζει τους κανόνες που ορίζονται στις Συνθήκες, οι οποίοι πρέπει να τηρούνται σύμφωνα με το κράτος δικαίου, προκειμένου να διατηρηθεί η θεσμική ισορροπία, και ο ρόλος που ανατίθεται στο Κοινοβούλιο· πιστεύει ότι πρέπει να τηρείται η αρχή της καλόπιστης συνεργασίας, διασφαλίζοντας ότι όλα τα θεσμικά όργανα της ΕΕ αλληλοβοηθούνται κατά την εκτέλεση των καθηκόντων που απορρέουν από τις Συνθήκες, μεταξύ άλλων προκειμένου να διασφαλιστεί ότι λαμβάνεται περισσότερο υπόψη η άποψη του Κοινοβουλίου, ως άμεσου εκπροσώπου των πολιτών της ΕΕ·</w:t>
      </w:r>
    </w:p>
    <w:p w:rsidR="00C53A0A" w:rsidRPr="001004F2" w:rsidRDefault="001004F2" w:rsidP="001004F2">
      <w:pPr>
        <w:pStyle w:val="NormalHanging12a"/>
        <w:widowControl/>
        <w:ind w:left="570" w:hanging="570"/>
      </w:pPr>
      <w:r w:rsidRPr="001004F2">
        <w:t>6.</w:t>
      </w:r>
      <w:r w:rsidRPr="001004F2">
        <w:tab/>
      </w:r>
      <w:r w:rsidR="00C53A0A" w:rsidRPr="001004F2">
        <w:t>εκφράζει την αμφισβήτησή του για την προσέγγιση της Επιτροπής όσον αφορά τη σύναψη διεθνών συμφωνιών που πραγματεύονται τη συμμετοχή τρίτων χωρών σε προγράμματα της Ένωσης, γεγονός που εμποδίζει το Κοινοβούλιο να ασκήσει τα προνόμιά του στο πλαίσιο των διαδικασιών για τη σύναψη των διεθνών συμφωνιών της Ένωσης·</w:t>
      </w:r>
    </w:p>
    <w:p w:rsidR="00C53A0A" w:rsidRPr="001004F2" w:rsidRDefault="001004F2" w:rsidP="001004F2">
      <w:pPr>
        <w:pStyle w:val="NormalHanging12a"/>
        <w:widowControl/>
        <w:ind w:left="570" w:hanging="570"/>
      </w:pPr>
      <w:r w:rsidRPr="001004F2">
        <w:t>7.</w:t>
      </w:r>
      <w:r w:rsidRPr="001004F2">
        <w:tab/>
      </w:r>
      <w:r w:rsidR="00C53A0A" w:rsidRPr="001004F2">
        <w:t>παροτρύνει την Επιτροπή και το Συμβούλιο να λαμβάνουν πλήρως υπόψη τον ρόλο του Κοινοβουλίου κατά τη σύναψη συμφωνιών σύνδεσης που ακολουθούν αυτή τη νέα δομή, σύμφωνα με τις Συνθήκες·</w:t>
      </w:r>
    </w:p>
    <w:p w:rsidR="00C53A0A" w:rsidRPr="001004F2" w:rsidRDefault="001004F2" w:rsidP="001004F2">
      <w:pPr>
        <w:pStyle w:val="NormalHanging12a"/>
        <w:widowControl/>
        <w:ind w:left="570" w:hanging="570"/>
      </w:pPr>
      <w:r w:rsidRPr="001004F2">
        <w:t>8.</w:t>
      </w:r>
      <w:r w:rsidRPr="001004F2">
        <w:tab/>
      </w:r>
      <w:r w:rsidR="00C53A0A" w:rsidRPr="001004F2">
        <w:t>τονίζει ότι η ικανότητά του να παρέχει ουσιαστική συναίνεση σε διεθνείς συμφωνίες που αφορούν ειδικά τη συμμετοχή συγκεκριμένων χωρών σε προγράμματα της Ένωσης παρεμποδίζεται από το γεγονός ότι οι συμφωνίες αυτές δεν προβλέπουν μια δομή που να εγγυάται τον κοινοβουλευτικό έλεγχο στο πλαίσιο διαδικασίας έγκρισης για τη σύνδεση με συγκεκριμένο πρόγραμμα της Ένωσης·</w:t>
      </w:r>
    </w:p>
    <w:p w:rsidR="00C53A0A" w:rsidRPr="001004F2" w:rsidRDefault="00C53A0A" w:rsidP="00CB09FB">
      <w:pPr>
        <w:pStyle w:val="NormalHanging12a"/>
        <w:widowControl/>
        <w:ind w:left="0" w:firstLine="0"/>
        <w:rPr>
          <w:b/>
          <w:i/>
        </w:rPr>
      </w:pPr>
      <w:r w:rsidRPr="001004F2">
        <w:rPr>
          <w:b/>
          <w:i/>
        </w:rPr>
        <w:t>Συμφωνίες συνεργασίας και σύνδεσης μεταξύ της Νέας Ζηλανδίας και της Ευρωπαϊκής Ένωσης</w:t>
      </w:r>
    </w:p>
    <w:p w:rsidR="00C53A0A" w:rsidRPr="001004F2" w:rsidRDefault="001004F2" w:rsidP="001004F2">
      <w:pPr>
        <w:pStyle w:val="NormalHanging12a"/>
        <w:widowControl/>
        <w:ind w:left="570" w:hanging="570"/>
      </w:pPr>
      <w:r w:rsidRPr="001004F2">
        <w:t>9.</w:t>
      </w:r>
      <w:r w:rsidRPr="001004F2">
        <w:tab/>
      </w:r>
      <w:r w:rsidR="00C53A0A" w:rsidRPr="001004F2">
        <w:t>αναγνωρίζει τους ισχυρούς ιστορικούς και πολιτιστικούς δεσμούς μεταξύ της ΕΕ και της Νέας Ζηλανδίας, καθώς και την εξαιρετική κατάσταση των διμερών σχέσεων μεταξύ τους, οι οποίες βασίζονται σε κοινές δημοκρατικές αξίες και πολλά κοινά συμφέροντα· εκτιμά την εξαιρετική συνεργασία στους τομείς του εμπορίου, της εξωτερικής πολιτικής, της έρευνας και της καινοτομίας και σε πολυμερή φόρουμ·</w:t>
      </w:r>
    </w:p>
    <w:p w:rsidR="00C53A0A" w:rsidRPr="001004F2" w:rsidRDefault="001004F2" w:rsidP="001004F2">
      <w:pPr>
        <w:pStyle w:val="NormalHanging12a"/>
        <w:widowControl/>
        <w:ind w:left="570" w:hanging="570"/>
      </w:pPr>
      <w:r w:rsidRPr="001004F2">
        <w:t>10.</w:t>
      </w:r>
      <w:r w:rsidRPr="001004F2">
        <w:tab/>
      </w:r>
      <w:r w:rsidR="00C53A0A" w:rsidRPr="001004F2">
        <w:t xml:space="preserve">επισημαίνει τον σημαντικό ρόλο της Νέας Ζηλανδίας ως ενός από τους βασικούς ομοϊδεάτες εταίρους της ΕΕ στη δυναμική και στρατηγικά και οικονομικά σημαντική περιοχή του Ινδοειρηνικού· ζητεί βαθύτερη συνεργασία σε τομείς αμοιβαίου ενδιαφέροντος, ιδίως στον τομέα των εξωτερικών υποθέσεων· υπογραμμίζει, στο </w:t>
      </w:r>
      <w:r w:rsidR="00C53A0A" w:rsidRPr="001004F2">
        <w:lastRenderedPageBreak/>
        <w:t>πλαίσιο αυτό, τη συνεχιζόμενη συνεργασία στον τομέα της ασφάλειας μεταξύ της ΕΕ και της Νέας Ζηλανδίας, ιδίως όσον αφορά επιχειρήσεις και αποστολές στο πλαίσιο της κοινής πολιτικής ασφάλειας και άμυνας της ΕΕ· υπενθυμίζει ότι η Νέα Ζηλανδία υιοθέτησε θέση πανομοιότυπη με εκείνη της ΕΕ, καταδικάζοντας την παράνομη εισβολή της Ρωσίας στην Ουκρανία και στηρίζοντας την Ουκρανία με την παροχή βοήθειας και την επιβολή κυρώσεων κατά της Ρωσίας·</w:t>
      </w:r>
    </w:p>
    <w:p w:rsidR="00C53A0A" w:rsidRPr="001004F2" w:rsidRDefault="001004F2" w:rsidP="001004F2">
      <w:pPr>
        <w:pStyle w:val="NormalHanging12a"/>
        <w:widowControl/>
        <w:ind w:left="570" w:hanging="570"/>
      </w:pPr>
      <w:r w:rsidRPr="001004F2">
        <w:t>11.</w:t>
      </w:r>
      <w:r w:rsidRPr="001004F2">
        <w:tab/>
      </w:r>
      <w:r w:rsidR="00C53A0A" w:rsidRPr="001004F2">
        <w:t>υπογραμμίζει, επιπλέον, την πρόσφατα συναφθείσα συμφωνία ελεύθερων συναλλαγών μεταξύ της ΕΕ και της Νέας Ζηλανδίας, σκοπός της οποίας είναι η περαιτέρω ενίσχυση των διμερών σχέσεων και η απελευθέρωση και η διευκόλυνση του εμπορίου και των επενδύσεων, δημιουργώντας σημαντικά αμοιβαία οφέλη και οικονομικές ευκαιρίες για τις επιχειρήσεις και τους καταναλωτές και συμπεριλαμβάνοντας ισχυρές και δεσμευτικές κοινωνικές και περιβαλλοντικές υποχρεώσεις που σχετίζονται με τη συμφωνία του Παρισιού για το κλίμα· επισημαίνει τον θετικό ρόλο που μπορεί να διαδραματίσει η ευρωπαϊκή διασπορά στη Νέα Ζηλανδία στην περαιτέρω εμβάθυνση των σχέσεων μεταξύ της Νέας Ζηλανδίας και της ΕΕ·</w:t>
      </w:r>
    </w:p>
    <w:p w:rsidR="00C53A0A" w:rsidRPr="001004F2" w:rsidRDefault="001004F2" w:rsidP="001004F2">
      <w:pPr>
        <w:pStyle w:val="NormalHanging12a"/>
        <w:widowControl/>
        <w:ind w:left="570" w:hanging="570"/>
      </w:pPr>
      <w:r w:rsidRPr="001004F2">
        <w:t>12.</w:t>
      </w:r>
      <w:r w:rsidRPr="001004F2">
        <w:tab/>
      </w:r>
      <w:r w:rsidR="00C53A0A" w:rsidRPr="001004F2">
        <w:t>αναγνωρίζει ότι η ΕΕ και η Νέα Ζηλανδία έχουν μακρά ιστορία ερευνητικής συνεργασίας· τονίζει ότι η Νέα Ζηλανδία έχει εξαιρετικό ιστορικό συμμετοχής στο πρόγραμμα «Ορίζων 2020», με χρηματοδότηση 77 έργων, και ότι ερευνητές της Νέας Ζηλανδίας μπόρεσαν να συμμετάσχουν στα δύο προηγούμενα προγράμματα-πλαίσια για την έρευνα και την καινοτομία, στο ΠΠ7 και στο πρόγραμμα «Ορίζων 2020», αναδεικνύοντας τα δυνητικά οφέλη της σύνδεσης της Νέας Ζηλανδίας με το πρόγραμμα «Ορίζων Ευρώπη»·</w:t>
      </w:r>
    </w:p>
    <w:p w:rsidR="00C53A0A" w:rsidRPr="001004F2" w:rsidRDefault="001004F2" w:rsidP="001004F2">
      <w:pPr>
        <w:pStyle w:val="NormalHanging12a"/>
        <w:widowControl/>
        <w:ind w:left="570" w:hanging="570"/>
      </w:pPr>
      <w:r w:rsidRPr="001004F2">
        <w:t>13.</w:t>
      </w:r>
      <w:r w:rsidRPr="001004F2">
        <w:tab/>
      </w:r>
      <w:r w:rsidR="00C53A0A" w:rsidRPr="001004F2">
        <w:t>επικροτεί την πρόταση για ενίσχυση της εταιρικής σχέσης της ΕΕ με τη Νέα Ζηλανδία μέσω της σύνδεσης της Νέας Ζηλανδίας με το πρόγραμμα «Ορίζων Ευρώπη», η οποία θα ενισχύσει περαιτέρω τη συνεργασία στον τομέα της έρευνας και της καινοτομίας και θα καταστήσει τη Νέα Ζηλανδία τον σημαντικότερο περιφερειακό εταίρο της ΕΕ στον τομέα της επιστήμης και της καινοτομίας· σημειώνει, ωστόσο, την έλλειψη διατάξεων που να επιτρέπουν τον κατάλληλο κοινοβουλευτικό έλεγχο της μελλοντικής σύνδεσης της Νέας Ζηλανδίας με προγράμματα της Ένωσης·</w:t>
      </w:r>
    </w:p>
    <w:p w:rsidR="00C53A0A" w:rsidRPr="001004F2" w:rsidRDefault="001004F2" w:rsidP="001004F2">
      <w:pPr>
        <w:pStyle w:val="NormalHanging12a"/>
        <w:widowControl/>
        <w:ind w:left="570" w:hanging="570"/>
      </w:pPr>
      <w:r w:rsidRPr="001004F2">
        <w:t>14.</w:t>
      </w:r>
      <w:r w:rsidRPr="001004F2">
        <w:tab/>
      </w:r>
      <w:r w:rsidR="00C53A0A" w:rsidRPr="001004F2">
        <w:t>επισημαίνει ότι, στη συμφωνία για τη συμμετοχή της Νέας Ζηλανδίας σε προγράμματα της Ένωσης, η Επιτροπή και το Συμβούλιο αναθέτουν στη μικτή επιτροπή που συστάθηκε βάσει της εν λόγω συμφωνίας την εξουσία να εγκρίνει πρωτόκολλα που συνδέουν τη Νέα Ζηλανδία με οποιοδήποτε πρόγραμμα της Ένωσης, παρά το γεγονός ότι το Κοινοβούλιο αντιτίθεται σε αυτό το προνόμιο, το οποίο αναθέτει εκ των πραγμάτων στην μικτή επιτροπή εκτελεστική αρμοδιότητα επί ουσιωδών πτυχών· σημειώνει ότι οι βασικές αποφάσεις που ανατίθενται στη μικτή επιτροπή περιλαμβάνουν το πεδίο εφαρμογής της σύνδεσης με μεμονωμένα προγράμματα, καθώς και βασικές διατάξεις σχετικά με τον αυτόματο διορθωτικό μηχανισμό·</w:t>
      </w:r>
    </w:p>
    <w:p w:rsidR="00C53A0A" w:rsidRPr="001004F2" w:rsidRDefault="001004F2" w:rsidP="001004F2">
      <w:pPr>
        <w:pStyle w:val="NormalHanging12a"/>
        <w:widowControl/>
        <w:ind w:left="570" w:hanging="570"/>
      </w:pPr>
      <w:r w:rsidRPr="001004F2">
        <w:t>15.</w:t>
      </w:r>
      <w:r w:rsidRPr="001004F2">
        <w:tab/>
      </w:r>
      <w:r w:rsidR="00C53A0A" w:rsidRPr="001004F2">
        <w:t xml:space="preserve">εκφράζει τη λύπη του για το γεγονός ότι η μικτή επιτροπή εξουσιοδοτείται να τροποποιεί οποιοδήποτε ισχύον πρωτόκολλο σύνδεσης, το οποίο μπορεί επίσης να περιλαμβάνει διατάξεις σχετικά με τις αξιολογήσεις, τους λογιστικούς ελέγχους και τις δημοσιονομικές παρατυπίες, μέσω πρωτοκόλλων· αναγνωρίζει ότι οι τροποποιήσεις αυτές θα προκύψουν χωρίς πρόσθετη κοινοβουλευτική συμμετοχή· αναγνωρίζει ότι, με τη χορήγηση έγκρισης, το Κοινοβούλιο θα δώσει ουσιαστικά στη μικτή επιτροπή απεριόριστη εντολή· επισημαίνει ότι το Συμβούλιο είναι επιφορτισμένο με την παρακολούθηση των δράσεων της Επιτροπής στο πλαίσιο της μικτής επιτροπής, αλλά </w:t>
      </w:r>
      <w:r w:rsidR="00C53A0A" w:rsidRPr="001004F2">
        <w:lastRenderedPageBreak/>
        <w:t>συχνά παραβλέπει το καθήκον αυτό και δεν υποβάλλει επαρκείς εκθέσεις στο Κοινοβούλιο, με αποτέλεσμα την πλήρη έλλειψη εποπτείας και ελέγχου σε τέτοιες διεθνείς συμφωνίες·</w:t>
      </w:r>
    </w:p>
    <w:p w:rsidR="00C53A0A" w:rsidRPr="001004F2" w:rsidRDefault="001004F2" w:rsidP="001004F2">
      <w:pPr>
        <w:pStyle w:val="NormalHanging12a"/>
        <w:widowControl/>
        <w:ind w:left="570" w:hanging="570"/>
      </w:pPr>
      <w:r w:rsidRPr="001004F2">
        <w:t>16.</w:t>
      </w:r>
      <w:r w:rsidRPr="001004F2">
        <w:tab/>
      </w:r>
      <w:r w:rsidR="00C53A0A" w:rsidRPr="001004F2">
        <w:t>τονίζει τη θέση του σχετικά με τις συμφωνίες σύνδεσης που σχετίζονται με το πρόγραμμα «Ορίζων Ευρώπη», όπως εγκρίθηκε σε δήλωση που συνοδεύει την έγκριση του κανονισμού για το πρόγραμμα «Ορίζων Ευρώπη», υπογραμμίζοντας ότι για κάθε όργανο που συστήνεται μέσω τέτοιων συμφωνιών δεν θα πρέπει να παρακάμπτεται η ανάγκη να ζητείται η ουσιαστική συγκατάθεση του Κοινοβουλίου· Πιστεύει</w:t>
      </w:r>
      <w:r w:rsidR="00C53A0A" w:rsidRPr="001004F2">
        <w:rPr>
          <w:i/>
        </w:rPr>
        <w:t xml:space="preserve"> </w:t>
      </w:r>
      <w:r w:rsidR="00C53A0A" w:rsidRPr="001004F2">
        <w:t>ότι βασικές πτυχές της συμμετοχής μιας τρίτης χώρας στο πρόγραμμα «Ορίζων Ευρώπη» δεν θα πρέπει να ανατίθενται σε έναν τέτοιο φορέα·</w:t>
      </w:r>
    </w:p>
    <w:p w:rsidR="00C53A0A" w:rsidRPr="001004F2" w:rsidRDefault="001004F2" w:rsidP="001004F2">
      <w:pPr>
        <w:pStyle w:val="NormalHanging12a"/>
        <w:widowControl/>
        <w:ind w:left="570" w:hanging="570"/>
      </w:pPr>
      <w:r w:rsidRPr="001004F2">
        <w:t>17.</w:t>
      </w:r>
      <w:r w:rsidRPr="001004F2">
        <w:tab/>
      </w:r>
      <w:r w:rsidR="00C53A0A" w:rsidRPr="001004F2">
        <w:t>διαφωνεί με αυτή τη νέα δομή για τις διεθνείς συμφωνίες, η οποία δεν επιτρέπει στο Κοινοβούλιο να ασκεί τις εξουσίες του σύμφωνα με το άρθρο 218 παράγραφος 6 στοιχείο α) ΣΛΕΕ· πιστεύει ότι αυτό αποτελεί εμπόδιο στην εκπλήρωση των προνομίων του Κοινοβουλίου, παραβλέπει την απαιτούμενη θεσμική ισορροπία και, ως εκ τούτου, πρέπει να τροποποιηθεί·</w:t>
      </w:r>
    </w:p>
    <w:p w:rsidR="00C53A0A" w:rsidRPr="001004F2" w:rsidRDefault="001004F2" w:rsidP="001004F2">
      <w:pPr>
        <w:pStyle w:val="NormalHanging12a"/>
        <w:widowControl/>
        <w:ind w:left="570" w:hanging="570"/>
      </w:pPr>
      <w:r w:rsidRPr="001004F2">
        <w:t>18.</w:t>
      </w:r>
      <w:r w:rsidRPr="001004F2">
        <w:tab/>
      </w:r>
      <w:r w:rsidR="00C53A0A" w:rsidRPr="001004F2">
        <w:t>υπενθυμίζει, στο πλαίσιο αυτό, ότι το άρθρο 218 παράγραφος 10 ΣΛΕΕ προβλέπει ότι το Κοινοβούλιο θα πρέπει να ενημερώνεται αμέσως και πλήρως σε όλα τα στάδια της διαδικασίας διαπραγμάτευσης και σύναψης των διεθνών συμφωνιών που αναφέρονται στο εν λόγω άρθρο και ότι, όπως έχει κρίνει το Δικαστήριο της Ευρωπαϊκής Ένωσης (ΔΕΕ), ο κανόνας αυτός αποτελεί έκφραση των δημοκρατικών αρχών στις οποίες βασίζεται η Ένωση· τονίζει, ειδικότερα, το γεγονός ότι το ΔΕΕ έχει ήδη δηλώσει ότι η συμμετοχή του Κοινοβουλίου στη διαδικασία λήψης αποφάσεων αποτελεί αντανάκλαση, σε επίπεδο ΕΕ, της θεμελιώδους δημοκρατικής αρχής ότι οι λαοί μετέχουν στην άσκηση της εξουσίας μέσω αντιπροσωπευτικής συνελεύσεως</w:t>
      </w:r>
      <w:r w:rsidR="00C53A0A" w:rsidRPr="001004F2">
        <w:rPr>
          <w:rStyle w:val="FootnoteReference"/>
          <w:rFonts w:eastAsiaTheme="minorHAnsi"/>
          <w:color w:val="000000"/>
        </w:rPr>
        <w:footnoteReference w:id="10"/>
      </w:r>
      <w:r w:rsidR="00C53A0A" w:rsidRPr="001004F2">
        <w:t>·</w:t>
      </w:r>
    </w:p>
    <w:p w:rsidR="00C53A0A" w:rsidRPr="001004F2" w:rsidRDefault="001004F2" w:rsidP="001004F2">
      <w:pPr>
        <w:pStyle w:val="NormalHanging12a"/>
        <w:widowControl/>
        <w:ind w:left="570" w:hanging="570"/>
      </w:pPr>
      <w:r w:rsidRPr="001004F2">
        <w:t>19.</w:t>
      </w:r>
      <w:r w:rsidRPr="001004F2">
        <w:tab/>
      </w:r>
      <w:r w:rsidR="00C53A0A" w:rsidRPr="001004F2">
        <w:t>υπενθυμίζει, στο πλαίσιο αυτό, ότι οι εν λόγω συμφωνίες είναι άνευ προηγουμένου, καθώς επιτρέπουν τη συμμετοχή ενός νέου τύπου τρίτης χώρας και, για πρώτη φορά, αυτό γίνεται μέσω γενικής συμφωνίας που καλύπτει όλα τα προγράμματα της Ένωσης· τονίζει ότι, στο παρελθόν, η συμμετοχή αυτή θα ρυθμιζόταν μέσω μεμονωμένης συμφωνίας για κάθε πρόγραμμα της Ένωσης και θα περιοριζόταν σε ένα συγκεκριμένο πολυετές δημοσιονομικό πλαίσιο· τονίζει ότι, δεδομένου του καινοτόμου χαρακτήρα αυτών των συμφωνιών, το Κοινοβούλιο δεν διαθέτει σχετικά δεδομένα ή πληροφορίες που θα μπορούσαν να χρησιμοποιηθούν για την ουσιαστική αξιολόγηση του δυνητικού αντικτύπου τους στην τρέχουσα γενιά προγραμμάτων της Ένωσης ή στις μελλοντικές γενιές προγραμμάτων της Ένωσης·</w:t>
      </w:r>
    </w:p>
    <w:p w:rsidR="00C53A0A" w:rsidRPr="001004F2" w:rsidRDefault="001004F2" w:rsidP="001004F2">
      <w:pPr>
        <w:pStyle w:val="NormalHanging12a"/>
        <w:widowControl/>
        <w:ind w:left="570" w:hanging="570"/>
      </w:pPr>
      <w:r w:rsidRPr="001004F2">
        <w:t>20.</w:t>
      </w:r>
      <w:r w:rsidRPr="001004F2">
        <w:tab/>
      </w:r>
      <w:r w:rsidR="00C53A0A" w:rsidRPr="001004F2">
        <w:t>θεωρεί, στο πλαίσιο αυτό, ότι το Κοινοβούλιο θα πρέπει να είναι σε θέση να</w:t>
      </w:r>
      <w:r w:rsidR="00C53A0A" w:rsidRPr="001004F2">
        <w:rPr>
          <w:i/>
        </w:rPr>
        <w:t xml:space="preserve"> </w:t>
      </w:r>
      <w:r w:rsidR="00C53A0A" w:rsidRPr="001004F2">
        <w:t xml:space="preserve">διασφαλίζει ουσιαστικά τη συμμετοχή των πολιτών στη διαδικασία λήψης αποφάσεων, δεδομένης της δομής αυτών των διεθνών συμφωνιών, όπου η απόφαση για τη σύνδεση, συμπεριλαμβανομένου του πεδίου εφαρμογής της εν λόγω σύνδεσης, σε ένα συγκεκριμένο πρόγραμμα από τρίτη χώρα λαμβάνεται μόνο στο μέλλον, συχνά πολύ </w:t>
      </w:r>
      <w:r w:rsidR="00C53A0A" w:rsidRPr="001004F2">
        <w:lastRenderedPageBreak/>
        <w:t>μετά τη συγκατάθεση του Κοινοβουλίου για τη σύναψη της αρχικής συμφωνίας με την εν λόγω τρίτη χώρα·</w:t>
      </w:r>
    </w:p>
    <w:p w:rsidR="00C53A0A" w:rsidRPr="001004F2" w:rsidRDefault="001004F2" w:rsidP="001004F2">
      <w:pPr>
        <w:pStyle w:val="NormalHanging12a"/>
        <w:widowControl/>
        <w:ind w:left="570" w:hanging="570"/>
      </w:pPr>
      <w:r w:rsidRPr="001004F2">
        <w:t>21.</w:t>
      </w:r>
      <w:r w:rsidRPr="001004F2">
        <w:tab/>
      </w:r>
      <w:r w:rsidR="00C53A0A" w:rsidRPr="001004F2">
        <w:t>υπενθυμίζει ότι η θέση του όσον αφορά την προσέγγιση της Επιτροπής δεν θα πρέπει να εκληφθεί ως αντίρρηση για τη Νέα Ζηλανδία ή για την εδραιωμένη και ισχυρή συνεργασία που υπήρχε ανέκαθεν μεταξύ της εν λόγω χώρας και της ΕΕ·</w:t>
      </w:r>
    </w:p>
    <w:p w:rsidR="00C53A0A" w:rsidRPr="001004F2" w:rsidRDefault="00C53A0A" w:rsidP="00CB09FB">
      <w:pPr>
        <w:pStyle w:val="NormalHanging12a"/>
        <w:widowControl/>
        <w:ind w:left="0" w:firstLine="0"/>
        <w:rPr>
          <w:b/>
          <w:i/>
        </w:rPr>
      </w:pPr>
      <w:r w:rsidRPr="001004F2">
        <w:rPr>
          <w:b/>
          <w:i/>
        </w:rPr>
        <w:t>Συμμετοχή άλλων χωρών που συμμερίζονται τις ίδιες απόψεις σε προγράμματα της Ένωσης</w:t>
      </w:r>
    </w:p>
    <w:p w:rsidR="00C53A0A" w:rsidRPr="001004F2" w:rsidRDefault="001004F2" w:rsidP="001004F2">
      <w:pPr>
        <w:pStyle w:val="NormalHanging12a"/>
        <w:widowControl/>
        <w:ind w:left="570" w:hanging="570"/>
      </w:pPr>
      <w:r w:rsidRPr="001004F2">
        <w:t>22.</w:t>
      </w:r>
      <w:r w:rsidRPr="001004F2">
        <w:tab/>
      </w:r>
      <w:r w:rsidR="00C53A0A" w:rsidRPr="001004F2">
        <w:t xml:space="preserve">εκφράζει τη λύπη του για το γεγονός ότι το σχέδιο συμφωνίας για τη συμμετοχή των </w:t>
      </w:r>
      <w:proofErr w:type="spellStart"/>
      <w:r w:rsidR="00C53A0A" w:rsidRPr="001004F2">
        <w:t>Φερόων</w:t>
      </w:r>
      <w:proofErr w:type="spellEnd"/>
      <w:r w:rsidR="00C53A0A" w:rsidRPr="001004F2">
        <w:t xml:space="preserve"> Νήσων και της προτεινόμενης σύνδεσης του Καναδά, της Δημοκρατίας της Κορέας και της Ιαπωνίας ακολουθεί την ίδια δομή με το σχέδιο συμφωνίας με τη Νέα Ζηλανδία· ζητεί από την Επιτροπή να μην εμποδίζει την άσκηση του δικαιώματος του Κοινοβουλίου να εγκρίνει οποιαδήποτε σύνδεση με πρόγραμμα της Ένωσης και οι συμφωνίες σύνδεσης με νέους εταίρους να συνάπτονται μόνο όταν το Κοινοβούλιο είναι σε θέση να ασκήσει το δικαίωμά του για ουσιαστική έγκριση·</w:t>
      </w:r>
    </w:p>
    <w:p w:rsidR="00C53A0A" w:rsidRPr="001004F2" w:rsidRDefault="001004F2" w:rsidP="001004F2">
      <w:pPr>
        <w:pStyle w:val="NormalHanging12a"/>
        <w:widowControl/>
        <w:ind w:left="570" w:hanging="570"/>
        <w:rPr>
          <w:i/>
        </w:rPr>
      </w:pPr>
      <w:r w:rsidRPr="001004F2">
        <w:rPr>
          <w:i/>
        </w:rPr>
        <w:t>23.</w:t>
      </w:r>
      <w:r w:rsidRPr="001004F2">
        <w:rPr>
          <w:i/>
        </w:rPr>
        <w:tab/>
      </w:r>
      <w:r w:rsidR="00C53A0A" w:rsidRPr="001004F2">
        <w:t>εκφράζει την ανησυχία του για το γεγονός ότι η πρόσφατα συμφωνηθείσα αυτόματη έκπτωση επί της συνεισφοράς του Ηνωμένου Βασιλείου στο πρόγραμμα «Ορίζων Ευρώπη» σε περίπτωση «χαμηλότερης από την αναμενόμενη» συμμετοχής του Ηνωμένου Βασιλείου στο πρόγραμμα έχει οδηγήσει σε ασυνέπειες με τις διατάξεις της συμφωνίας εμπορίου και συνεργασίας ΕΕ-Ηνωμένου Βασιλείου για την οποία το Κοινοβούλιο έδωσε την έγκρισή του·</w:t>
      </w:r>
    </w:p>
    <w:p w:rsidR="00C53A0A" w:rsidRPr="001004F2" w:rsidRDefault="00C53A0A" w:rsidP="00CB09FB">
      <w:pPr>
        <w:pStyle w:val="NormalHanging12a"/>
        <w:widowControl/>
        <w:ind w:left="0" w:firstLine="0"/>
        <w:rPr>
          <w:b/>
          <w:i/>
        </w:rPr>
      </w:pPr>
      <w:r w:rsidRPr="001004F2">
        <w:rPr>
          <w:b/>
          <w:i/>
        </w:rPr>
        <w:t>Μελλοντική πορεία</w:t>
      </w:r>
    </w:p>
    <w:p w:rsidR="00C53A0A" w:rsidRPr="001004F2" w:rsidRDefault="001004F2" w:rsidP="001004F2">
      <w:pPr>
        <w:pStyle w:val="NormalHanging12a"/>
        <w:widowControl/>
        <w:ind w:left="570" w:hanging="570"/>
      </w:pPr>
      <w:r w:rsidRPr="001004F2">
        <w:t>24.</w:t>
      </w:r>
      <w:r w:rsidRPr="001004F2">
        <w:tab/>
      </w:r>
      <w:r w:rsidR="00C53A0A" w:rsidRPr="001004F2">
        <w:t>υπενθυμίζει ότι θα πρέπει να ενημερώνεται αμέσως και πλήρως σε όλα τα στάδια της διαπραγμάτευσης και της σύναψης διεθνών συμφωνιών, σύμφωνα με τη συμφωνία-πλαίσιο για τις σχέσεις μεταξύ του Ευρωπαϊκού Κοινοβουλίου και της Ευρωπαϊκής Επιτροπής·</w:t>
      </w:r>
    </w:p>
    <w:p w:rsidR="00C53A0A" w:rsidRPr="001004F2" w:rsidRDefault="001004F2" w:rsidP="001004F2">
      <w:pPr>
        <w:pStyle w:val="NormalHanging12a"/>
        <w:widowControl/>
        <w:ind w:left="570" w:hanging="570"/>
      </w:pPr>
      <w:r w:rsidRPr="001004F2">
        <w:t>25.</w:t>
      </w:r>
      <w:r w:rsidRPr="001004F2">
        <w:tab/>
      </w:r>
      <w:r w:rsidR="00C53A0A" w:rsidRPr="001004F2">
        <w:t>καλεί την Επιτροπή να του υποβάλλει τακτικές, λεπτομερείς εκθέσεις σχετικά με την εφαρμογή των συμφωνιών, όπως επικαιροποιήσεις σχετικά με πτυχές όπως τα ορόσημα που επιτεύχθηκαν, οι προκλήσεις που αντιμετωπίστηκαν, τα ποσοστά επιτυχίας των προτάσεων από οντότητες από τρίτες χώρες, οι ετήσιες συνεισφορές τρίτων χωρών, η εκτέλεση του προϋπολογισμού και τα αποτελέσματα του ελέγχου·</w:t>
      </w:r>
    </w:p>
    <w:p w:rsidR="00C53A0A" w:rsidRPr="001004F2" w:rsidRDefault="001004F2" w:rsidP="001004F2">
      <w:pPr>
        <w:pStyle w:val="NormalHanging12a"/>
        <w:widowControl/>
        <w:ind w:left="570" w:hanging="570"/>
      </w:pPr>
      <w:r w:rsidRPr="001004F2">
        <w:t>26.</w:t>
      </w:r>
      <w:r w:rsidRPr="001004F2">
        <w:tab/>
      </w:r>
      <w:r w:rsidR="00C53A0A" w:rsidRPr="001004F2">
        <w:t>παροτρύνει την Επιτροπή να ξεκινήσει διαπραγματεύσεις για μια διοργανική συμφωνία που θα καθορίζει τις γενικές αρχές του δημοκρατικού ελέγχου από το Κοινοβούλιο όσον αφορά την εφαρμογή των συμφωνιών σχετικά με τη συμμετοχή τρίτων χωρών σε προγράμματα της Ένωσης·</w:t>
      </w:r>
    </w:p>
    <w:p w:rsidR="00C53A0A" w:rsidRPr="001004F2" w:rsidRDefault="001004F2" w:rsidP="001004F2">
      <w:pPr>
        <w:pStyle w:val="NormalHanging12a"/>
        <w:widowControl/>
        <w:ind w:left="570" w:hanging="570"/>
      </w:pPr>
      <w:r w:rsidRPr="001004F2">
        <w:t>27.</w:t>
      </w:r>
      <w:r w:rsidRPr="001004F2">
        <w:tab/>
      </w:r>
      <w:r w:rsidR="00C53A0A" w:rsidRPr="001004F2">
        <w:t>εκφράζει την ελπίδα ότι η Επιτροπή θα αποσαφηνίσει την κατάσταση, δίνοντας κατάλληλη και ικανοποιητική απάντηση στην ερώτηση του Κοινοβουλίου με αίτημα προφορικής απάντησης, προκειμένου να δοθεί έγκριση· είναι πρόθυμο να συνεργαστεί πλήρως με την Επιτροπή και το Συμβούλιο για την επίτευξη αυτού του αποτελέσματος·</w:t>
      </w:r>
    </w:p>
    <w:p w:rsidR="00C53A0A" w:rsidRPr="001004F2" w:rsidRDefault="00C53A0A" w:rsidP="00CB09FB">
      <w:pPr>
        <w:pStyle w:val="NormalHanging12a"/>
        <w:widowControl/>
        <w:ind w:left="0" w:firstLine="0"/>
        <w:jc w:val="center"/>
      </w:pPr>
      <w:r w:rsidRPr="001004F2">
        <w:t>°</w:t>
      </w:r>
    </w:p>
    <w:p w:rsidR="00C53A0A" w:rsidRPr="001004F2" w:rsidRDefault="00C53A0A" w:rsidP="00CB09FB">
      <w:pPr>
        <w:pStyle w:val="NormalHanging12a"/>
        <w:widowControl/>
        <w:ind w:left="0" w:firstLine="0"/>
        <w:jc w:val="center"/>
      </w:pPr>
      <w:r w:rsidRPr="001004F2">
        <w:t>°</w:t>
      </w:r>
      <w:r w:rsidRPr="001004F2">
        <w:tab/>
        <w:t>°</w:t>
      </w:r>
    </w:p>
    <w:p w:rsidR="00C53A0A" w:rsidRPr="001004F2" w:rsidRDefault="001004F2" w:rsidP="001004F2">
      <w:pPr>
        <w:pStyle w:val="NormalHanging12a"/>
        <w:widowControl/>
        <w:ind w:left="570" w:hanging="570"/>
      </w:pPr>
      <w:r w:rsidRPr="001004F2">
        <w:lastRenderedPageBreak/>
        <w:t>28.</w:t>
      </w:r>
      <w:r w:rsidRPr="001004F2">
        <w:tab/>
      </w:r>
      <w:r w:rsidR="00C53A0A" w:rsidRPr="001004F2">
        <w:t xml:space="preserve">αναθέτει στην Πρόεδρό του να διαβιβάσει το παρόν ψήφισμα στο </w:t>
      </w:r>
      <w:r w:rsidR="00BC0C55" w:rsidRPr="001004F2">
        <w:t>Συμβούλιο και στην Επιτροπή.</w:t>
      </w:r>
    </w:p>
    <w:p w:rsidR="00CB09FB" w:rsidRPr="001004F2" w:rsidRDefault="00CB09FB" w:rsidP="00CB09FB">
      <w:pPr>
        <w:pStyle w:val="NormalHanging12a"/>
        <w:widowControl/>
      </w:pPr>
    </w:p>
    <w:sectPr w:rsidR="00CB09FB" w:rsidRPr="001004F2" w:rsidSect="00BC0C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DD1" w:rsidRPr="00BC0C55" w:rsidRDefault="00397DD1">
      <w:r w:rsidRPr="00BC0C55">
        <w:separator/>
      </w:r>
    </w:p>
  </w:endnote>
  <w:endnote w:type="continuationSeparator" w:id="0">
    <w:p w:rsidR="00397DD1" w:rsidRPr="00BC0C55" w:rsidRDefault="00397DD1">
      <w:r w:rsidRPr="00BC0C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C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C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C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DD1" w:rsidRPr="00BC0C55" w:rsidRDefault="00397DD1">
      <w:r w:rsidRPr="00BC0C55">
        <w:separator/>
      </w:r>
    </w:p>
  </w:footnote>
  <w:footnote w:type="continuationSeparator" w:id="0">
    <w:p w:rsidR="00397DD1" w:rsidRPr="00BC0C55" w:rsidRDefault="00397DD1">
      <w:r w:rsidRPr="00BC0C55">
        <w:continuationSeparator/>
      </w:r>
    </w:p>
  </w:footnote>
  <w:footnote w:id="1">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170 της 12.5.2021, σ. 1.</w:t>
      </w:r>
    </w:p>
  </w:footnote>
  <w:footnote w:id="2">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Θέση του Ευρωπαϊκού Κοινοβουλίου σε πρώτη ανάγνωση, της 17ης Απριλίου 2019, σχετικά με την πρόταση κανονισμού του Ευρωπαϊκού Κοινοβουλίου και του Συμβουλίου για τη θέσπιση του προγράμματος-πλαισίου έρευνας και καινοτομίας «Ορίζων Ευρώπη» και των κανόνων συμμετοχής και διάδοσής του (ΕΕ C 158 της 30.4.2021, σ. 184).</w:t>
      </w:r>
    </w:p>
  </w:footnote>
  <w:footnote w:id="3">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321 της 29.11.2016, σ. 3.</w:t>
      </w:r>
    </w:p>
  </w:footnote>
  <w:footnote w:id="4">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182 της 19.7.2023, σ. 4.</w:t>
      </w:r>
    </w:p>
  </w:footnote>
  <w:footnote w:id="5">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154 της 7.6.2022, σ. 4.</w:t>
      </w:r>
    </w:p>
  </w:footnote>
  <w:footnote w:id="6">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237 της 14.9.2022, σ. 17.</w:t>
      </w:r>
    </w:p>
  </w:footnote>
  <w:footnote w:id="7">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144 της 5.6.2023, σ. 58.</w:t>
      </w:r>
    </w:p>
  </w:footnote>
  <w:footnote w:id="8">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146 της 6.6.2023, σ. 18.</w:t>
      </w:r>
    </w:p>
  </w:footnote>
  <w:footnote w:id="9">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ΕΕ L 304 της 20.11.2010, σ. 47.</w:t>
      </w:r>
    </w:p>
  </w:footnote>
  <w:footnote w:id="10">
    <w:p w:rsidR="00C53A0A" w:rsidRPr="00BC0C55" w:rsidRDefault="00C53A0A" w:rsidP="00CB09FB">
      <w:pPr>
        <w:pStyle w:val="FootnoteText"/>
        <w:spacing w:line="240" w:lineRule="auto"/>
        <w:ind w:left="567" w:hanging="567"/>
        <w:rPr>
          <w:sz w:val="24"/>
          <w:lang w:val="el-GR"/>
        </w:rPr>
      </w:pPr>
      <w:r w:rsidRPr="00BC0C55">
        <w:rPr>
          <w:rStyle w:val="FootnoteReference"/>
          <w:sz w:val="24"/>
          <w:lang w:val="el-GR"/>
        </w:rPr>
        <w:footnoteRef/>
      </w:r>
      <w:r w:rsidR="00BC0C55" w:rsidRPr="00BC0C55">
        <w:rPr>
          <w:sz w:val="24"/>
          <w:lang w:val="el-GR"/>
        </w:rPr>
        <w:t xml:space="preserve"> </w:t>
      </w:r>
      <w:r w:rsidR="00BC0C55" w:rsidRPr="00BC0C55">
        <w:rPr>
          <w:sz w:val="24"/>
          <w:lang w:val="el-GR"/>
        </w:rPr>
        <w:tab/>
      </w:r>
      <w:r w:rsidRPr="00BC0C55">
        <w:rPr>
          <w:sz w:val="24"/>
          <w:lang w:val="el-GR"/>
        </w:rPr>
        <w:t xml:space="preserve">Αποφάσεις του Δικαστηρίου, της 29ης Οκτωβρίου 1980, στην υπόθεση C-138/79, </w:t>
      </w:r>
      <w:proofErr w:type="spellStart"/>
      <w:r w:rsidRPr="00BC0C55">
        <w:rPr>
          <w:sz w:val="24"/>
          <w:lang w:val="el-GR"/>
        </w:rPr>
        <w:t>Roquette</w:t>
      </w:r>
      <w:proofErr w:type="spellEnd"/>
      <w:r w:rsidRPr="00BC0C55">
        <w:rPr>
          <w:sz w:val="24"/>
          <w:lang w:val="el-GR"/>
        </w:rPr>
        <w:t xml:space="preserve"> </w:t>
      </w:r>
      <w:proofErr w:type="spellStart"/>
      <w:r w:rsidRPr="00BC0C55">
        <w:rPr>
          <w:sz w:val="24"/>
          <w:lang w:val="el-GR"/>
        </w:rPr>
        <w:t>Frères</w:t>
      </w:r>
      <w:proofErr w:type="spellEnd"/>
      <w:r w:rsidRPr="00BC0C55">
        <w:rPr>
          <w:sz w:val="24"/>
          <w:lang w:val="el-GR"/>
        </w:rPr>
        <w:t xml:space="preserve"> κατά Συμβουλίου, ECLI:EU:C:1980:249, σκέψη 33, και της 24ης Ιουνίου 2014, στην υπόθεση C-658/11, Κοινοβούλιο κατά Συμβουλίου, ECLI:EU:C:2014:2025, σκέψη 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C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C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0C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E3DE3"/>
    <w:multiLevelType w:val="hybridMultilevel"/>
    <w:tmpl w:val="BFA81B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208C4503"/>
    <w:multiLevelType w:val="hybridMultilevel"/>
    <w:tmpl w:val="25D25552"/>
    <w:lvl w:ilvl="0" w:tplc="A30C749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AB059BC"/>
    <w:multiLevelType w:val="hybridMultilevel"/>
    <w:tmpl w:val="9D4A952A"/>
    <w:lvl w:ilvl="0" w:tplc="A30C7496">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0"/>
  </w:num>
  <w:num w:numId="46">
    <w:abstractNumId w:val="12"/>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6/2024"/>
    <w:docVar w:name="dvlangue" w:val="EL"/>
    <w:docVar w:name="dvnumam" w:val="0"/>
    <w:docVar w:name="dvpe" w:val="758.017"/>
    <w:docVar w:name="dvtitre" w:val="Ψήφισμα του Ευρωπαϊκού Κοινοβουλίου σχετικά με τις συμφωνίες σύνδεσης για τη συμμετοχή τρίτων χωρών σε προγράμματα της Ένωσης(2023/3018(RSP))"/>
  </w:docVars>
  <w:rsids>
    <w:rsidRoot w:val="00397DD1"/>
    <w:rsid w:val="00002272"/>
    <w:rsid w:val="00064002"/>
    <w:rsid w:val="000677B9"/>
    <w:rsid w:val="000831BA"/>
    <w:rsid w:val="000A42CC"/>
    <w:rsid w:val="000E7DD9"/>
    <w:rsid w:val="001004F2"/>
    <w:rsid w:val="0010095E"/>
    <w:rsid w:val="00125B37"/>
    <w:rsid w:val="00187494"/>
    <w:rsid w:val="001F32AE"/>
    <w:rsid w:val="002767FF"/>
    <w:rsid w:val="002B18FE"/>
    <w:rsid w:val="002B5493"/>
    <w:rsid w:val="00343214"/>
    <w:rsid w:val="00361C00"/>
    <w:rsid w:val="00395FA1"/>
    <w:rsid w:val="00397DD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1E7F"/>
    <w:rsid w:val="00A1687D"/>
    <w:rsid w:val="00A43E52"/>
    <w:rsid w:val="00A4678D"/>
    <w:rsid w:val="00A778C7"/>
    <w:rsid w:val="00AB441E"/>
    <w:rsid w:val="00AB6293"/>
    <w:rsid w:val="00AE0928"/>
    <w:rsid w:val="00AF3B82"/>
    <w:rsid w:val="00B12E95"/>
    <w:rsid w:val="00B22876"/>
    <w:rsid w:val="00B558F0"/>
    <w:rsid w:val="00BC0C55"/>
    <w:rsid w:val="00BD48FE"/>
    <w:rsid w:val="00BD7BD8"/>
    <w:rsid w:val="00BE6ADC"/>
    <w:rsid w:val="00C05BFE"/>
    <w:rsid w:val="00C23CD4"/>
    <w:rsid w:val="00C53A0A"/>
    <w:rsid w:val="00C61C0C"/>
    <w:rsid w:val="00C9054E"/>
    <w:rsid w:val="00C941CB"/>
    <w:rsid w:val="00CB09F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E5423"/>
  <w15:chartTrackingRefBased/>
  <w15:docId w15:val="{227FA14A-315D-4EA2-8DD2-5CCD9D64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53A0A"/>
    <w:pPr>
      <w:spacing w:before="480" w:after="240"/>
    </w:pPr>
  </w:style>
  <w:style w:type="paragraph" w:customStyle="1" w:styleId="NormalBold">
    <w:name w:val="NormalBold"/>
    <w:basedOn w:val="Normal"/>
    <w:rsid w:val="00C53A0A"/>
    <w:rPr>
      <w:b/>
    </w:rPr>
  </w:style>
  <w:style w:type="paragraph" w:customStyle="1" w:styleId="NormalHanging12a">
    <w:name w:val="NormalHanging12a"/>
    <w:basedOn w:val="Normal"/>
    <w:rsid w:val="00C53A0A"/>
    <w:pPr>
      <w:spacing w:after="240"/>
      <w:ind w:left="567" w:hanging="567"/>
    </w:pPr>
  </w:style>
  <w:style w:type="paragraph" w:styleId="BalloonText">
    <w:name w:val="Balloon Text"/>
    <w:basedOn w:val="Normal"/>
    <w:link w:val="BalloonTextChar"/>
    <w:rsid w:val="00CB09FB"/>
    <w:rPr>
      <w:rFonts w:ascii="Segoe UI" w:hAnsi="Segoe UI" w:cs="Segoe UI"/>
      <w:sz w:val="18"/>
      <w:szCs w:val="18"/>
    </w:rPr>
  </w:style>
  <w:style w:type="character" w:customStyle="1" w:styleId="BalloonTextChar">
    <w:name w:val="Balloon Text Char"/>
    <w:basedOn w:val="DefaultParagraphFont"/>
    <w:link w:val="BalloonText"/>
    <w:rsid w:val="00CB09FB"/>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1BBBC-C5BF-4648-94DE-A2C53FE50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2309</Words>
  <Characters>13399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KOLOKYTHIAAmalia</cp:lastModifiedBy>
  <cp:revision>2</cp:revision>
  <cp:lastPrinted>2004-11-19T15:42:00Z</cp:lastPrinted>
  <dcterms:created xsi:type="dcterms:W3CDTF">2024-04-26T09:18:00Z</dcterms:created>
  <dcterms:modified xsi:type="dcterms:W3CDTF">2024-04-26T09:18:00Z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P9_TA(2024)0077_</vt:lpwstr>
  </property>
  <property fmtid="{D5CDD505-2E9C-101B-9397-08002B2CF9AE}" pid="4" name="&lt;Type&gt;">
    <vt:lpwstr>RR</vt:lpwstr>
  </property>
</Properties>
</file>