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1B17" w:rsidTr="0010095E">
        <w:trPr>
          <w:trHeight w:hRule="exact" w:val="1418"/>
        </w:trPr>
        <w:tc>
          <w:tcPr>
            <w:tcW w:w="6804" w:type="dxa"/>
            <w:shd w:val="clear" w:color="auto" w:fill="auto"/>
            <w:vAlign w:val="center"/>
          </w:tcPr>
          <w:p w:rsidR="00751A4A" w:rsidRPr="00A31B17" w:rsidRDefault="009806B7" w:rsidP="0010095E">
            <w:pPr>
              <w:pStyle w:val="EPName"/>
            </w:pPr>
            <w:bookmarkStart w:id="0" w:name="_GoBack"/>
            <w:bookmarkEnd w:id="0"/>
            <w:r w:rsidRPr="00A31B17">
              <w:t>Ευρωπαϊκό Κοινοβούλιο</w:t>
            </w:r>
          </w:p>
          <w:p w:rsidR="00751A4A" w:rsidRPr="00A31B17" w:rsidRDefault="00817416" w:rsidP="00756632">
            <w:pPr>
              <w:pStyle w:val="EPTerm"/>
              <w:rPr>
                <w:rStyle w:val="HideTWBExt"/>
                <w:noProof w:val="0"/>
                <w:vanish w:val="0"/>
                <w:color w:val="auto"/>
              </w:rPr>
            </w:pPr>
            <w:r w:rsidRPr="00A31B17">
              <w:t>2019-2024</w:t>
            </w:r>
          </w:p>
        </w:tc>
        <w:tc>
          <w:tcPr>
            <w:tcW w:w="2268" w:type="dxa"/>
            <w:shd w:val="clear" w:color="auto" w:fill="auto"/>
          </w:tcPr>
          <w:p w:rsidR="00751A4A" w:rsidRPr="00A31B17" w:rsidRDefault="00187494" w:rsidP="0010095E">
            <w:pPr>
              <w:pStyle w:val="EPLogo"/>
            </w:pPr>
            <w:r w:rsidRPr="00A31B1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31B17" w:rsidRDefault="00D058B8" w:rsidP="004C5D52">
      <w:pPr>
        <w:pStyle w:val="LineTop"/>
      </w:pPr>
    </w:p>
    <w:p w:rsidR="00680577" w:rsidRPr="00A31B17" w:rsidRDefault="009806B7" w:rsidP="00680577">
      <w:pPr>
        <w:pStyle w:val="EPBodyTA1"/>
      </w:pPr>
      <w:r w:rsidRPr="00A31B17">
        <w:t>ΚΕΙΜΕΝΑ ΠΟΥ ΕΓΚΡΙΘΗΚΑΝ</w:t>
      </w:r>
    </w:p>
    <w:p w:rsidR="00D058B8" w:rsidRPr="00A31B17" w:rsidRDefault="00D058B8" w:rsidP="00D058B8">
      <w:pPr>
        <w:pStyle w:val="LineBottom"/>
      </w:pPr>
    </w:p>
    <w:p w:rsidR="009806B7" w:rsidRPr="00A31B17" w:rsidRDefault="009806B7" w:rsidP="009806B7">
      <w:pPr>
        <w:pStyle w:val="ATHeading1"/>
      </w:pPr>
      <w:bookmarkStart w:id="1" w:name="TANumber"/>
      <w:r w:rsidRPr="00A31B17">
        <w:t>P9_TA(2024)00</w:t>
      </w:r>
      <w:r w:rsidR="00A31B17" w:rsidRPr="00A31B17">
        <w:t>78</w:t>
      </w:r>
      <w:bookmarkEnd w:id="1"/>
    </w:p>
    <w:p w:rsidR="009806B7" w:rsidRPr="00A31B17" w:rsidRDefault="00D628AA" w:rsidP="009806B7">
      <w:pPr>
        <w:pStyle w:val="ATHeading2"/>
      </w:pPr>
      <w:bookmarkStart w:id="2" w:name="title"/>
      <w:r w:rsidRPr="00A31B17">
        <w:t xml:space="preserve">Πολυμερείς διαπραγματεύσεις ενόψει της 13ης υπουργικής διάσκεψης του ΠΟΕ στο Αμπού </w:t>
      </w:r>
      <w:proofErr w:type="spellStart"/>
      <w:r w:rsidRPr="00A31B17">
        <w:t>Ντάμπι</w:t>
      </w:r>
      <w:proofErr w:type="spellEnd"/>
      <w:r w:rsidRPr="00A31B17">
        <w:t xml:space="preserve">, </w:t>
      </w:r>
      <w:r w:rsidR="00A636F8" w:rsidRPr="00A31B17">
        <w:t xml:space="preserve">από τις </w:t>
      </w:r>
      <w:r w:rsidRPr="00A31B17">
        <w:t>26</w:t>
      </w:r>
      <w:r w:rsidR="00A636F8" w:rsidRPr="00A31B17">
        <w:t xml:space="preserve"> έως τις </w:t>
      </w:r>
      <w:r w:rsidRPr="00A31B17">
        <w:t>29 Φεβρουαρίου 2024</w:t>
      </w:r>
      <w:bookmarkEnd w:id="2"/>
    </w:p>
    <w:p w:rsidR="009806B7" w:rsidRPr="00A31B17" w:rsidRDefault="009806B7" w:rsidP="009806B7">
      <w:pPr>
        <w:rPr>
          <w:i/>
          <w:vanish/>
        </w:rPr>
      </w:pPr>
      <w:r w:rsidRPr="00A31B17">
        <w:rPr>
          <w:i/>
        </w:rPr>
        <w:fldChar w:fldCharType="begin"/>
      </w:r>
      <w:r w:rsidRPr="00A31B17">
        <w:rPr>
          <w:i/>
        </w:rPr>
        <w:instrText xml:space="preserve"> TC"(</w:instrText>
      </w:r>
      <w:bookmarkStart w:id="3" w:name="DocNumber"/>
      <w:r w:rsidRPr="00A31B17">
        <w:rPr>
          <w:i/>
        </w:rPr>
        <w:instrText>B9-0090/2024</w:instrText>
      </w:r>
      <w:bookmarkEnd w:id="3"/>
      <w:r w:rsidRPr="00A31B17">
        <w:rPr>
          <w:i/>
        </w:rPr>
        <w:instrText xml:space="preserve">)"\l3 \n&gt; \* MERGEFORMAT </w:instrText>
      </w:r>
      <w:r w:rsidRPr="00A31B17">
        <w:rPr>
          <w:i/>
        </w:rPr>
        <w:fldChar w:fldCharType="end"/>
      </w:r>
    </w:p>
    <w:p w:rsidR="009806B7" w:rsidRPr="00A31B17" w:rsidRDefault="009806B7" w:rsidP="009806B7">
      <w:pPr>
        <w:rPr>
          <w:vanish/>
        </w:rPr>
      </w:pPr>
      <w:bookmarkStart w:id="4" w:name="PE"/>
      <w:r w:rsidRPr="00A31B17">
        <w:rPr>
          <w:vanish/>
        </w:rPr>
        <w:t>PE753.647</w:t>
      </w:r>
      <w:bookmarkEnd w:id="4"/>
    </w:p>
    <w:p w:rsidR="009806B7" w:rsidRPr="00A31B17" w:rsidRDefault="009806B7" w:rsidP="009806B7">
      <w:pPr>
        <w:pStyle w:val="ATHeading3"/>
      </w:pPr>
      <w:bookmarkStart w:id="5" w:name="Sujet"/>
      <w:r w:rsidRPr="00A31B17">
        <w:t xml:space="preserve">Ψήφισμα του Ευρωπαϊκού Κοινοβουλίου </w:t>
      </w:r>
      <w:r w:rsidR="00D628AA" w:rsidRPr="00A31B17">
        <w:t xml:space="preserve">της </w:t>
      </w:r>
      <w:r w:rsidR="00A636F8" w:rsidRPr="00A31B17">
        <w:t>8</w:t>
      </w:r>
      <w:r w:rsidR="00D628AA" w:rsidRPr="00A31B17">
        <w:t xml:space="preserve">ης Φεβρουαρίου 2024 </w:t>
      </w:r>
      <w:r w:rsidRPr="00A31B17">
        <w:t xml:space="preserve">σχετικά με τις πολυμερείς διαπραγματεύσεις ενόψει της 13ης υπουργικής διάσκεψης του ΠΟΕ στο Αμπού </w:t>
      </w:r>
      <w:proofErr w:type="spellStart"/>
      <w:r w:rsidRPr="00A31B17">
        <w:t>Ντάμπι</w:t>
      </w:r>
      <w:proofErr w:type="spellEnd"/>
      <w:r w:rsidRPr="00A31B17">
        <w:t>, 26-29 Φεβρουαρίου 2024</w:t>
      </w:r>
      <w:bookmarkEnd w:id="5"/>
      <w:r w:rsidRPr="00A31B17">
        <w:t xml:space="preserve"> </w:t>
      </w:r>
      <w:bookmarkStart w:id="6" w:name="References"/>
      <w:r w:rsidRPr="00A31B17">
        <w:t>(2023/2868(RSP))</w:t>
      </w:r>
      <w:bookmarkEnd w:id="6"/>
    </w:p>
    <w:p w:rsidR="00426859" w:rsidRPr="00A31B17" w:rsidRDefault="00426859" w:rsidP="00426859">
      <w:pPr>
        <w:pStyle w:val="EPComma"/>
      </w:pPr>
      <w:bookmarkStart w:id="7" w:name="TextBodyBegin"/>
      <w:bookmarkEnd w:id="7"/>
      <w:r w:rsidRPr="00A31B17">
        <w:rPr>
          <w:i/>
          <w:iCs/>
        </w:rPr>
        <w:t>Το Ευρωπαϊκό Κοινοβούλιο</w:t>
      </w:r>
      <w:r w:rsidRPr="00A31B17">
        <w:t>,</w:t>
      </w:r>
    </w:p>
    <w:p w:rsidR="00426859" w:rsidRPr="00A31B17" w:rsidRDefault="00426859" w:rsidP="00D628AA">
      <w:pPr>
        <w:pStyle w:val="NormalHanging12a"/>
        <w:widowControl/>
        <w:rPr>
          <w:szCs w:val="24"/>
        </w:rPr>
      </w:pPr>
      <w:r w:rsidRPr="00A31B17">
        <w:t>–</w:t>
      </w:r>
      <w:r w:rsidRPr="00A31B17">
        <w:tab/>
        <w:t xml:space="preserve">έχοντας υπόψη τη Συμφωνία του </w:t>
      </w:r>
      <w:proofErr w:type="spellStart"/>
      <w:r w:rsidRPr="00A31B17">
        <w:t>Μαρακές</w:t>
      </w:r>
      <w:proofErr w:type="spellEnd"/>
      <w:r w:rsidRPr="00A31B17">
        <w:t>, της 15ης Απριλίου 1994, για την ίδρυση του Παγκόσμιου Οργανισμού Εμπορίου (ΠΟΕ),</w:t>
      </w:r>
    </w:p>
    <w:p w:rsidR="00426859" w:rsidRPr="00A31B17" w:rsidRDefault="00426859" w:rsidP="00D628AA">
      <w:pPr>
        <w:pStyle w:val="NormalHanging12a"/>
        <w:widowControl/>
        <w:rPr>
          <w:szCs w:val="24"/>
        </w:rPr>
      </w:pPr>
      <w:r w:rsidRPr="00A31B17">
        <w:t>–</w:t>
      </w:r>
      <w:r w:rsidRPr="00A31B17">
        <w:tab/>
        <w:t xml:space="preserve">έχοντας υπόψη την υπουργική δήλωση της </w:t>
      </w:r>
      <w:proofErr w:type="spellStart"/>
      <w:r w:rsidRPr="00A31B17">
        <w:t>Ντόχα</w:t>
      </w:r>
      <w:proofErr w:type="spellEnd"/>
      <w:r w:rsidRPr="00A31B17">
        <w:t xml:space="preserve"> που ενέκρινε ο ΠΟΕ στις 14 Νοεμβρίου 2001</w:t>
      </w:r>
      <w:r w:rsidRPr="00A31B17">
        <w:rPr>
          <w:rStyle w:val="FootnoteReference"/>
          <w:color w:val="000000"/>
          <w:szCs w:val="24"/>
        </w:rPr>
        <w:footnoteReference w:id="1"/>
      </w:r>
      <w:r w:rsidRPr="00A31B17">
        <w:t>,</w:t>
      </w:r>
    </w:p>
    <w:p w:rsidR="00426859" w:rsidRPr="00A31B17" w:rsidRDefault="00426859" w:rsidP="00D628AA">
      <w:pPr>
        <w:pStyle w:val="NormalHanging12a"/>
        <w:widowControl/>
        <w:rPr>
          <w:szCs w:val="24"/>
        </w:rPr>
      </w:pPr>
      <w:r w:rsidRPr="00A31B17">
        <w:t>–</w:t>
      </w:r>
      <w:r w:rsidRPr="00A31B17">
        <w:tab/>
        <w:t>έχοντας υπόψη τα προηγούμενα ψηφίσματά του σχετικά με τον ΠΟΕ, ιδίως τα ψηφίσματα της 25ης Νοεμβρίου 2021 σχετικά με τις πολυμερείς διαπραγματεύσεις ενόψει της 12ης υπουργικής διάσκεψης του ΠΟΕ</w:t>
      </w:r>
      <w:r w:rsidRPr="00A31B17">
        <w:rPr>
          <w:rStyle w:val="FootnoteReference"/>
          <w:color w:val="000000"/>
          <w:szCs w:val="24"/>
        </w:rPr>
        <w:footnoteReference w:id="2"/>
      </w:r>
      <w:r w:rsidRPr="00A31B17">
        <w:t>, της 29ης Νοεμβρίου 2018 με τίτλο «ΠΟΕ: πορεία προς το μέλλον»</w:t>
      </w:r>
      <w:r w:rsidRPr="00A31B17">
        <w:rPr>
          <w:rStyle w:val="FootnoteReference"/>
          <w:color w:val="000000"/>
          <w:szCs w:val="24"/>
        </w:rPr>
        <w:footnoteReference w:id="3"/>
      </w:r>
      <w:r w:rsidRPr="00A31B17">
        <w:t>, και της 28ης Νοεμβρίου 2019 σχετικά με την κρίση στο δευτεροβάθμιο δικαιοδοτικό όργανο του ΠΟΕ</w:t>
      </w:r>
      <w:r w:rsidRPr="00A31B17">
        <w:rPr>
          <w:rStyle w:val="FootnoteReference"/>
          <w:color w:val="000000"/>
          <w:szCs w:val="24"/>
        </w:rPr>
        <w:footnoteReference w:id="4"/>
      </w:r>
      <w:r w:rsidRPr="00A31B17">
        <w:t>,</w:t>
      </w:r>
    </w:p>
    <w:p w:rsidR="00426859" w:rsidRPr="00A31B17" w:rsidRDefault="00426859" w:rsidP="00D628AA">
      <w:pPr>
        <w:pStyle w:val="NormalHanging12a"/>
        <w:widowControl/>
        <w:rPr>
          <w:color w:val="000000"/>
        </w:rPr>
      </w:pPr>
      <w:r w:rsidRPr="00A31B17">
        <w:t>–</w:t>
      </w:r>
      <w:r w:rsidRPr="00A31B17">
        <w:tab/>
        <w:t>έχοντας υπόψη τα έγγραφα αποτελεσμάτων που εγκρίθηκαν με συναίνεση κατά τις ετήσιες συνόδους της Κοινοβουλευτικής Διάσκεψης για τον ΠΟΕ στις 7 Δεκεμβρίου 2018 στη Γενεύη</w:t>
      </w:r>
      <w:r w:rsidRPr="00A31B17">
        <w:rPr>
          <w:rStyle w:val="FootnoteReference"/>
          <w:color w:val="000000"/>
          <w:szCs w:val="24"/>
        </w:rPr>
        <w:footnoteReference w:id="5"/>
      </w:r>
      <w:r w:rsidRPr="00A31B17">
        <w:t xml:space="preserve"> και στις </w:t>
      </w:r>
      <w:r w:rsidRPr="00A31B17">
        <w:rPr>
          <w:color w:val="000000"/>
        </w:rPr>
        <w:t>10 Δεκεμβρίου 2017 στο Μπουένος Άιρες</w:t>
      </w:r>
      <w:r w:rsidRPr="00A31B17">
        <w:rPr>
          <w:rStyle w:val="FootnoteReference"/>
          <w:color w:val="000000"/>
          <w:szCs w:val="24"/>
        </w:rPr>
        <w:footnoteReference w:id="6"/>
      </w:r>
      <w:r w:rsidRPr="00A31B17">
        <w:rPr>
          <w:color w:val="000000"/>
        </w:rPr>
        <w:t>,</w:t>
      </w:r>
    </w:p>
    <w:p w:rsidR="00426859" w:rsidRPr="00A31B17" w:rsidRDefault="00426859" w:rsidP="00D628AA">
      <w:pPr>
        <w:pStyle w:val="NormalHanging12a"/>
        <w:widowControl/>
        <w:rPr>
          <w:color w:val="000000"/>
        </w:rPr>
      </w:pPr>
      <w:r w:rsidRPr="00A31B17">
        <w:rPr>
          <w:color w:val="000000"/>
        </w:rPr>
        <w:t>–</w:t>
      </w:r>
      <w:r w:rsidRPr="00A31B17">
        <w:rPr>
          <w:color w:val="000000"/>
        </w:rPr>
        <w:tab/>
        <w:t>έχοντας υπόψη τα αποτελέσματα της 12ης υπουργικής διάσκεψης του ΠΟΕ που πραγματοποιήθηκε στη Γενεύη τον Ιούνιο του 2022 (ΥΔ12), τα οποία περιλαμβάνουν ένα έγγραφο αποτελεσμάτων, μια σειρά υπουργικών αποφάσεων και δηλώσεων, καθώς και μια συμφωνία για τις επιδοτήσεις στον τομέα της αλιείας,</w:t>
      </w:r>
    </w:p>
    <w:p w:rsidR="00426859" w:rsidRPr="00A31B17" w:rsidRDefault="00426859" w:rsidP="00D628AA">
      <w:pPr>
        <w:pStyle w:val="NormalHanging12a"/>
        <w:widowControl/>
        <w:rPr>
          <w:color w:val="000000"/>
        </w:rPr>
      </w:pPr>
      <w:r w:rsidRPr="00A31B17">
        <w:rPr>
          <w:color w:val="000000"/>
        </w:rPr>
        <w:t>–</w:t>
      </w:r>
      <w:r w:rsidRPr="00A31B17">
        <w:rPr>
          <w:color w:val="000000"/>
        </w:rPr>
        <w:tab/>
        <w:t xml:space="preserve">έχοντας υπόψη τα αποτελέσματα της 11ης υπουργικής διάσκεψης του ΠΟΕ που πραγματοποιήθηκε στο Μπουένος Άιρες τον Δεκέμβριο του 2017 (ΥΔ11), τα οποία περιλαμβάνουν σειρά υπουργικών αποφάσεων και κοινών δηλώσεων σχετικά με το </w:t>
      </w:r>
      <w:r w:rsidRPr="00A31B17">
        <w:rPr>
          <w:color w:val="000000"/>
        </w:rPr>
        <w:lastRenderedPageBreak/>
        <w:t>ηλεκτρονικό εμπόριο, τη διευκόλυνση των επενδύσεων, τη ρύθμιση των εγχώριων υπηρεσιών και τις πολύ μικρές, μικρές και μεσαίες επιχειρήσεις (ΠΜΜΜΕ),</w:t>
      </w:r>
    </w:p>
    <w:p w:rsidR="00426859" w:rsidRPr="00A31B17" w:rsidRDefault="00426859" w:rsidP="00D628AA">
      <w:pPr>
        <w:pStyle w:val="NormalHanging12a"/>
        <w:widowControl/>
        <w:rPr>
          <w:color w:val="000000"/>
        </w:rPr>
      </w:pPr>
      <w:r w:rsidRPr="00A31B17">
        <w:rPr>
          <w:color w:val="000000"/>
        </w:rPr>
        <w:t>–</w:t>
      </w:r>
      <w:r w:rsidRPr="00A31B17">
        <w:rPr>
          <w:color w:val="000000"/>
        </w:rPr>
        <w:tab/>
        <w:t>έχοντας υπόψη τη δήλωση του Μπουένος Άιρες σχετικά με το εμπόριο και την οικονομική χειραφέτηση των γυναικών, που εγκρίθηκε στις 12 Δεκεμβρίου 2017 και την άτυπη ομάδα εργασίας για το εμπόριο και την ισότητα των φύλων που συστάθηκε στις 23 Σεπτεμβρίου 2020,</w:t>
      </w:r>
    </w:p>
    <w:p w:rsidR="00426859" w:rsidRPr="00A31B17" w:rsidRDefault="00426859" w:rsidP="00D628AA">
      <w:pPr>
        <w:pStyle w:val="NormalHanging12a"/>
        <w:widowControl/>
        <w:rPr>
          <w:color w:val="000000"/>
        </w:rPr>
      </w:pPr>
      <w:r w:rsidRPr="00A31B17">
        <w:rPr>
          <w:color w:val="000000"/>
        </w:rPr>
        <w:t>–</w:t>
      </w:r>
      <w:r w:rsidRPr="00A31B17">
        <w:rPr>
          <w:color w:val="000000"/>
        </w:rPr>
        <w:tab/>
      </w:r>
      <w:r w:rsidRPr="00A31B17">
        <w:t>έχοντας υπόψη τις υπουργικές δηλώσεις των υπουργών που εκπροσωπούν τα μέλη του ΠΟΕ, της 10ης Δεκεμβρίου 2021, σχετικά με τη ρύπανση από πλαστικά και το περιβαλλοντικά βιώσιμο εμπόριο πλαστικών, της 14ης Δεκεμβρίου 2021, σχετικά με το εμπόριο και την περιβαλλοντική βιωσιμότητα και της 14ης Δεκεμβρίου 2021 σχετικά με τις επιδοτήσεις ορυκτών καυσίμων,</w:t>
      </w:r>
    </w:p>
    <w:p w:rsidR="00426859" w:rsidRPr="00A31B17" w:rsidRDefault="00426859" w:rsidP="00D628AA">
      <w:pPr>
        <w:pStyle w:val="NormalHanging12a"/>
        <w:widowControl/>
        <w:rPr>
          <w:color w:val="000000"/>
        </w:rPr>
      </w:pPr>
      <w:r w:rsidRPr="00A31B17">
        <w:rPr>
          <w:color w:val="000000"/>
        </w:rPr>
        <w:t>–</w:t>
      </w:r>
      <w:r w:rsidRPr="00A31B17">
        <w:rPr>
          <w:color w:val="000000"/>
        </w:rPr>
        <w:tab/>
        <w:t>έχοντας υπόψη τους Στόχους Βιώσιμης Ανάπτυξης (ΣΒΑ) των Ηνωμένων Εθνών,</w:t>
      </w:r>
    </w:p>
    <w:p w:rsidR="00426859" w:rsidRPr="00A31B17" w:rsidRDefault="00426859" w:rsidP="00D628AA">
      <w:pPr>
        <w:pStyle w:val="NormalHanging12a"/>
        <w:widowControl/>
        <w:rPr>
          <w:szCs w:val="24"/>
        </w:rPr>
      </w:pPr>
      <w:r w:rsidRPr="00A31B17">
        <w:t>–</w:t>
      </w:r>
      <w:r w:rsidRPr="00A31B17">
        <w:tab/>
        <w:t>έχοντας υπόψη τη συμφωνία του Παρισιού στο πλαίσιο της σύμβασης-πλαισίου των Ηνωμένων Εθνών για την αλλαγή του κλίματος (UNFCCC), που βρίσκεται σε ισχύ από τον Νοέμβριο του 2016,</w:t>
      </w:r>
    </w:p>
    <w:p w:rsidR="00426859" w:rsidRPr="00A31B17" w:rsidRDefault="00426859" w:rsidP="00D628AA">
      <w:pPr>
        <w:pStyle w:val="NormalHanging12a"/>
        <w:widowControl/>
        <w:rPr>
          <w:szCs w:val="24"/>
        </w:rPr>
      </w:pPr>
      <w:r w:rsidRPr="00A31B17">
        <w:t>–</w:t>
      </w:r>
      <w:r w:rsidRPr="00A31B17">
        <w:tab/>
        <w:t>έχοντας υπόψη την ανακοίνωση της Επιτροπής, της 18ης Φεβρουαρίου 2021, με τίτλο «Επανεξέταση της εμπορικής πολιτικής</w:t>
      </w:r>
      <w:r w:rsidRPr="00A31B17">
        <w:rPr>
          <w:rFonts w:ascii="Segoe UI" w:hAnsi="Segoe UI"/>
          <w:color w:val="333333"/>
          <w:sz w:val="21"/>
          <w:shd w:val="clear" w:color="auto" w:fill="FFFFFF"/>
        </w:rPr>
        <w:t xml:space="preserve"> </w:t>
      </w:r>
      <w:r w:rsidRPr="00A31B17">
        <w:t>– Μια ανοικτή, βιώσιμη και δυναμική εμπορική πολιτική» και του παραρτήματός της με τίτλο «Μεταρρύθμιση του ΠΟΕ: Προς ένα βιώσιμο και αποτελεσματικό πολυμερές εμπορικό σύστημα» (COM(2021)0066),</w:t>
      </w:r>
    </w:p>
    <w:p w:rsidR="00426859" w:rsidRPr="00A31B17" w:rsidRDefault="00426859" w:rsidP="00D628AA">
      <w:pPr>
        <w:pStyle w:val="NormalHanging12a"/>
        <w:widowControl/>
        <w:rPr>
          <w:szCs w:val="24"/>
        </w:rPr>
      </w:pPr>
      <w:r w:rsidRPr="00A31B17">
        <w:t>–</w:t>
      </w:r>
      <w:r w:rsidRPr="00A31B17">
        <w:tab/>
        <w:t>έχοντας υπόψη το άρθρο 132 παράγραφος 2 του Κανονισμού του,</w:t>
      </w:r>
    </w:p>
    <w:p w:rsidR="00426859" w:rsidRPr="00A31B17" w:rsidRDefault="00426859" w:rsidP="00D628AA">
      <w:pPr>
        <w:pStyle w:val="NormalHanging12a"/>
        <w:widowControl/>
        <w:rPr>
          <w:szCs w:val="24"/>
        </w:rPr>
      </w:pPr>
      <w:r w:rsidRPr="00A31B17">
        <w:t>–</w:t>
      </w:r>
      <w:r w:rsidRPr="00A31B17">
        <w:tab/>
        <w:t>έχοντας υπόψη την πρόταση ψηφίσματος της Επιτροπής Διεθνούς Εμπορίου,</w:t>
      </w:r>
    </w:p>
    <w:p w:rsidR="00426859" w:rsidRPr="00A31B17" w:rsidRDefault="00426859" w:rsidP="00D628AA">
      <w:pPr>
        <w:pStyle w:val="NormalHanging12a"/>
        <w:widowControl/>
      </w:pPr>
      <w:r w:rsidRPr="00A31B17">
        <w:t>Α.</w:t>
      </w:r>
      <w:r w:rsidRPr="00A31B17">
        <w:tab/>
        <w:t>λαμβάνοντας υπόψη ότι ο ΠΟΕ δημιουργήθηκε για την προώθηση της ελευθέρωσης του εμπορίου αγαθών και υπηρεσιών, την ενίσχυση της πολυμερούς προσέγγισης και την προώθηση ενός δίκαιου, ανοικτού, χωρίς αποκλεισμούς, βασισμένου σε κανόνες και χωρίς διακρίσεις πολυμερούς εμπορικού συστήματος, προκειμένου να βελτιωθεί η ευημερία των ανθρώπων σε ολόκληρο τον κόσμο· λαμβάνοντας υπόψη ότι ο συνολικός στόχος της εμπορικής πολιτικής της ΕΕ είναι να συμβάλει στην αρμονική ανάπτυξη του παγκόσμιου εμπορίου, την προοδευτική κατάργηση των περιορισμών στο διεθνές εμπόριο και στις άμεσες ξένες επενδύσεις, καθώς και στη μείωση των δασμών και άλλων φραγμών και την εξασφάλιση της ευημερίας των ανθρώπων· λαμβάνοντας υπόψη ότι το εμπόριο είναι ζωτικής σημασίας και αποτελεί βασικό μέσο που στηρίζει και συμπληρώνει τις προσπάθειες για την προαγωγή της βιώσιμης ανάπτυξης και τη βελτίωση του βιοτικού επιπέδου, καθώς διασφαλίζει την πλήρη και ποιοτικότερη απασχόληση και έναν μεγάλο και σταθερά αυξανόμενο όγκο πραγματικού εισοδήματος σύμφωνα με τον στόχο της βιώσιμης ανάπτυξης, επιδιώκοντας τόσο την προστασία και τη διατήρηση του περιβάλλοντος όσο και την ενίσχυση των μέσων για τον σκοπό αυτό κατά τρόπο που να συνάδει με τις αντίστοιχες ανάγκες και ανησυχίες των χωρών στα διάφορα επίπεδα οικονομικής ανάπτυξής τους·</w:t>
      </w:r>
    </w:p>
    <w:p w:rsidR="00426859" w:rsidRPr="00A31B17" w:rsidRDefault="00426859" w:rsidP="00D628AA">
      <w:pPr>
        <w:pStyle w:val="NormalHanging12a"/>
        <w:widowControl/>
      </w:pPr>
      <w:r w:rsidRPr="00A31B17">
        <w:t>Β.</w:t>
      </w:r>
      <w:r w:rsidRPr="00A31B17">
        <w:tab/>
        <w:t xml:space="preserve">λαμβάνοντας υπόψη ότι ένα ισχυρό, ανοικτό και χωρίς αποκλεισμούς πολυμερές εμπορικό σύστημα θα πρέπει να διαδραματίζει ενισχυμένο ρόλο στην επίτευξη των παγκόσμιων στόχων για την κλιματική αλλαγή και στην επίτευξη καθαρών μηδενικών εκπομπών μέσω, για παράδειγμα, της ανταλλαγής αγαθών, υπηρεσιών και πρακτικών </w:t>
      </w:r>
      <w:r w:rsidRPr="00A31B17">
        <w:lastRenderedPageBreak/>
        <w:t>που είναι απαραίτητα για τις τεχνολογίες καθαρής ενέργειας και για μια κυκλική οικονομία·</w:t>
      </w:r>
    </w:p>
    <w:p w:rsidR="00426859" w:rsidRPr="00A31B17" w:rsidRDefault="00426859" w:rsidP="00D628AA">
      <w:pPr>
        <w:pStyle w:val="NormalHanging12a"/>
        <w:widowControl/>
      </w:pPr>
      <w:r w:rsidRPr="00A31B17">
        <w:t>Γ.</w:t>
      </w:r>
      <w:r w:rsidRPr="00A31B17">
        <w:tab/>
        <w:t>λαμβάνοντας υπόψη ότι το πολυμερές εμπορικό σύστημα που βασίζεται σε κανόνες υφίσταται επί του παρόντος μεγάλη πίεση, υπόκειται σε γεωπολιτικές εντάσεις που προκαλούνται από τις αποφάσεις ορισμένων από τα μέλη του ΠΟΕ και τα μονομερή μέτρα που λαμβάνουν, καθώς και στην αδικαιολόγητη εξάρτηση ορισμένων από τα μέλη του από την εξαίρεση για λόγους ασφάλειας της Γενικής Συμφωνίας Δασμών και Εμπορίου (GATT), γεγονός που οδηγεί ήδη σε ένα πιο κατακερματισμένο και λιγότερο προβλέψιμο πλαίσιο για την εμπορική πολιτική· λαμβάνοντας υπόψη ότι το 75% του εμπορίου εξακολουθεί να πραγματοποιείται με βάση τους δασμούς του μάλλον ευνοούμενου κράτους (ΜΕΚ), γεγονός που επιβεβαιώνει τον ΠΟΕ ως τη ραχοκοκαλιά της παγκόσμιας οικονομίας· λαμβάνοντας υπόψη ότι το αποτέλεσμα της ΥΔ12 απέδειξε ότι ο ΠΟΕ μπορεί ακόμη να συνάψει πολυμερείς συμφωνίες και να ανταποκριθεί σε καταστάσεις έκτακτης ανάγκης·</w:t>
      </w:r>
    </w:p>
    <w:p w:rsidR="00426859" w:rsidRPr="00A31B17" w:rsidRDefault="00426859" w:rsidP="00D628AA">
      <w:pPr>
        <w:pStyle w:val="NormalHanging12a"/>
        <w:widowControl/>
      </w:pPr>
      <w:r w:rsidRPr="00A31B17">
        <w:t>Δ.</w:t>
      </w:r>
      <w:r w:rsidRPr="00A31B17">
        <w:tab/>
        <w:t xml:space="preserve">λαμβάνοντας υπόψη ότι η συμφωνία του ΠΟΕ για τις επιδοτήσεις στον τομέα της αλιείας που συμφωνήθηκε στην ΥΔ12 είναι η πρώτη πολυμερής εμπορική συμφωνία με επίκεντρο την περιβαλλοντική βιωσιμότητα, η οποία θεσπίζει ένα δεσμευτικό σύνολο παγκόσμιων κανόνων για να συμβάλει στην περιστολή των επιζήμιων επιδοτήσεων εκτιμώμενου ύψους 22 δισεκατομμυρίων </w:t>
      </w:r>
      <w:r w:rsidR="00D628AA" w:rsidRPr="00A31B17">
        <w:t xml:space="preserve">USD </w:t>
      </w:r>
      <w:r w:rsidRPr="00A31B17">
        <w:t>ετησίως που παρέχουν οι κυβερνήσεις στον τομέα της αλιείας, όπως επιτάσσει ο ΣΒΑ 14.6· λαμβάνοντας υπόψη ότι η συμφωνία δεν περιλαμβάνει ακόμη κανόνες σχετικά με τις επιδοτήσεις στον τομέα της αλιείας που συμβάλλουν στην πλεονάζουσα αλιευτική ικανότητα και την υπεραλίευση, οι οποίες αντιπροσωπεύουν πάνω από το ήμισυ του συνόλου των επιδοτήσεων στον τομέα της αλιείας, για τις οποίες οι διαπραγματεύσεις βρίσκονται ακόμη σε εξέλιξη·</w:t>
      </w:r>
    </w:p>
    <w:p w:rsidR="00426859" w:rsidRPr="00A31B17" w:rsidRDefault="00426859" w:rsidP="00D628AA">
      <w:pPr>
        <w:pStyle w:val="NormalHanging12a"/>
        <w:widowControl/>
      </w:pPr>
      <w:r w:rsidRPr="00A31B17">
        <w:t>Ε.</w:t>
      </w:r>
      <w:r w:rsidRPr="00A31B17">
        <w:tab/>
        <w:t>λαμβάνοντας υπόψη ότι η 12η υπουργική διάσκεψη του ΠΟΕ (MC12) ενέκρινε απόφαση στις 17 Ιουνίου 2022, η οποία παρέχει ευελιξία στο πλαίσιο της συμφωνίας για τα δικαιώματα πνευματικής ιδιοκτησίας στον τομέα του εμπορίου (TRIPS), ώστε να καταστεί δυνατή η παραγωγή και η προμήθεια εμβολίων κατά της νόσου COVID-19, αναβάλλοντας παράλληλα την απόφαση σχετικά με την επέκταση του πεδίου εφαρμογής των εν λόγω δυνατοτήτων ευελιξίας στα θεραπευτικά και διαγνωστικά μέσα κατά της COVID-19· λαμβάνοντας υπόψη ότι το Συμβούλιο TRIPS του ΠΟΕ διεξάγει διαπραγματεύσεις σχετικά με την παράταση της παρέκκλισης από τη συμφωνία TRIPS·</w:t>
      </w:r>
    </w:p>
    <w:p w:rsidR="00426859" w:rsidRPr="00A31B17" w:rsidRDefault="00426859" w:rsidP="00D628AA">
      <w:pPr>
        <w:pStyle w:val="NormalHanging12a"/>
        <w:widowControl/>
      </w:pPr>
      <w:r w:rsidRPr="00A31B17">
        <w:t>ΣΤ.</w:t>
      </w:r>
      <w:r w:rsidRPr="00A31B17">
        <w:tab/>
        <w:t>λαμβάνοντας υπόψη ότι η επισιτιστική ασφάλεια εξακολουθεί να αποτελεί πρόκληση, καθώς 258 εκατομμύρια άνθρωποι βρίσκονταν σε κρίση ή σε χειρότερα επίπεδα οξείας επισιτιστικής ανασφάλειας το 2022 από 193 εκατομμύρια το 2021· λαμβάνοντας υπόψη ότι η συμφωνία του ΠΟΕ για τη γεωργία στο πλαίσιο του Γύρου της Ουρουγουάης αναγνωρίζει ρητά τη σημασία της εξέτασης της επισιτιστικής ασφάλειας στις εν εξελίξει διαπραγματεύσεις· λαμβάνοντας υπόψη ότι το εμπόριο έχει τη δυνατότητα να ενισχύσει τη διαθεσιμότητα τροφίμων σε περιοχές όπου είναι περιορισμένη και μπορεί επίσης να συμβάλει στη βελτίωση της οικονομικής πρόσβασης σε τρόφιμα μέσω της δημιουργίας ευκαιριών απασχόλησης και της ενίσχυσης των εισοδημάτων·</w:t>
      </w:r>
    </w:p>
    <w:p w:rsidR="00426859" w:rsidRPr="00A31B17" w:rsidRDefault="00426859" w:rsidP="00D628AA">
      <w:pPr>
        <w:pStyle w:val="NormalHanging12a"/>
        <w:widowControl/>
      </w:pPr>
      <w:r w:rsidRPr="00A31B17">
        <w:t>Ζ.</w:t>
      </w:r>
      <w:r w:rsidRPr="00A31B17">
        <w:tab/>
        <w:t xml:space="preserve">λαμβάνοντας υπόψη ότι τα μέλη του ΠΟΕ έχουν αποδείξει τη δέσμευσή τους να αντιμετωπίσουν τις ελλείψεις τροφίμων και να διασφαλίσουν επείγουσα επισιτιστική βοήθεια για τους πλέον ευάλωτους, τόσο στην υπουργική δήλωση σχετικά με την επείγουσα αντιμετώπιση της επισιτιστικής ανασφάλειας, όσο και στην υπουργική απόφαση για την εξαίρεση των αγορών ανθρωπιστικών τροφίμων του Παγκόσμιου </w:t>
      </w:r>
      <w:r w:rsidRPr="00A31B17">
        <w:lastRenderedPageBreak/>
        <w:t>Επισιτιστικού Προγράμματος (ΠΕΠ) από τις απαγορεύσεις ή τους περιορισμούς εξαγωγών που συμφωνήθηκαν στην 12η υπουργική διάσκεψη·</w:t>
      </w:r>
    </w:p>
    <w:p w:rsidR="00426859" w:rsidRPr="00A31B17" w:rsidRDefault="00426859" w:rsidP="00D628AA">
      <w:pPr>
        <w:pStyle w:val="NormalHanging12a"/>
        <w:widowControl/>
      </w:pPr>
      <w:r w:rsidRPr="00A31B17">
        <w:t>Η.</w:t>
      </w:r>
      <w:r w:rsidRPr="00A31B17">
        <w:tab/>
        <w:t>λαμβάνοντας υπόψη ότι το βιώσιμο εμπόριο μπορεί να συμβάλει στον μετριασμό και την καταπολέμηση της κλιματικής αλλαγής·</w:t>
      </w:r>
    </w:p>
    <w:p w:rsidR="00426859" w:rsidRPr="00A31B17" w:rsidRDefault="00426859" w:rsidP="00D628AA">
      <w:pPr>
        <w:pStyle w:val="NormalHanging12a"/>
        <w:widowControl/>
      </w:pPr>
      <w:r w:rsidRPr="00A31B17">
        <w:t>Θ.</w:t>
      </w:r>
      <w:r w:rsidRPr="00A31B17">
        <w:tab/>
        <w:t>λαμβάνοντας υπόψη ότι από τις 11 Δεκεμβρίου 2019 το δευτεροβάθμιο δικαιοδοτικό όργανο του ΠΟΕ έχει πάψει να λειτουργεί, με αποτέλεσμα να διακοπούν οι εργασίες στο επίπεδο μιας λειτουργικής, ανεξάρτητης και αμερόληπτης δευτεροβάθμιας δικαιοδοσίας· λαμβάνοντας υπόψη ότι, κατά την ΥΔ12, τα μέλη του ΠΟΕ δεσμεύτηκαν να διεξαγάγουν συζητήσεις με σκοπό την πλήρη και εύρυθμη λειτουργία ενός συστήματος επίλυσης διαφορών στο οποίο θα έχουν πρόσβαση όλα τα μέλη του ΠΟΕ έως το 2024·</w:t>
      </w:r>
    </w:p>
    <w:p w:rsidR="00426859" w:rsidRPr="00A31B17" w:rsidRDefault="00426859" w:rsidP="00D628AA">
      <w:pPr>
        <w:pStyle w:val="NormalHanging12a"/>
        <w:widowControl/>
      </w:pPr>
      <w:r w:rsidRPr="00A31B17">
        <w:t>Ι.</w:t>
      </w:r>
      <w:r w:rsidRPr="00A31B17">
        <w:tab/>
        <w:t>λαμβάνοντας υπόψη ότι, για περισσότερα από 20 χρόνια, το Ευρωπαϊκό Κοινοβούλιο, από κοινού με τη Διακοινοβουλευτική Ένωση, έχει διαδραματίσει καίριο ρόλο στην καθιέρωση μιας κοινοβουλευτικής διάστασης στον ΠΟΕ μέσω της Κοινοβουλευτικής Διάσκεψης για τον ΠΟΕ·</w:t>
      </w:r>
    </w:p>
    <w:p w:rsidR="00426859" w:rsidRPr="00A31B17" w:rsidRDefault="00426859" w:rsidP="00D628AA">
      <w:pPr>
        <w:pStyle w:val="NormalHanging12a"/>
        <w:widowControl/>
      </w:pPr>
      <w:r w:rsidRPr="00A31B17">
        <w:t>ΙΑ.</w:t>
      </w:r>
      <w:r w:rsidRPr="00A31B17">
        <w:tab/>
        <w:t xml:space="preserve">λαμβάνοντας υπόψη ότι η 13η υπουργική διάσκεψη του ΠΟΕ (ΥΔ13) θα πραγματοποιηθεί στο Αμπού </w:t>
      </w:r>
      <w:proofErr w:type="spellStart"/>
      <w:r w:rsidRPr="00A31B17">
        <w:t>Ντάμπι</w:t>
      </w:r>
      <w:proofErr w:type="spellEnd"/>
      <w:r w:rsidRPr="00A31B17">
        <w:t xml:space="preserve"> των Ηνωμένων Αραβικών Εμιράτων, από τις 26 έως τις 29 Φεβρουαρίου 2024·</w:t>
      </w:r>
    </w:p>
    <w:p w:rsidR="00426859" w:rsidRPr="00A31B17" w:rsidRDefault="00A31B17" w:rsidP="00A31B17">
      <w:pPr>
        <w:pStyle w:val="NormalHanging12a"/>
        <w:widowControl/>
        <w:ind w:left="570" w:hanging="570"/>
      </w:pPr>
      <w:r w:rsidRPr="00A31B17">
        <w:t>1.</w:t>
      </w:r>
      <w:r w:rsidRPr="00A31B17">
        <w:tab/>
      </w:r>
      <w:r w:rsidR="00426859" w:rsidRPr="00A31B17">
        <w:t>επιβεβαιώνει την πλήρη προσήλωσή του στη διαχρονική αξία της πολυμέρειας και υπογραμμίζει ότι είναι αναγκαίο να υπάρχει ένα εκσυγχρονισμένο πολυμερές σύστημα που να διέπει το εμπόριο· ζητεί ένα εμπορικό θεματολόγιο που να εδράζεται σε δίκαιες και βασιζόμενες σε κανόνες εμπορικές συναλλαγές προς όφελος όλων, οι οποίες να συμβάλλουν στη βιώσιμη οικονομική ανάπτυξη, πέρα από τον απλό ορισμό του ΑΕγχΠ, στην οικονομική μεγέθυνση και στην ευημερία, ώστε να ενισχύονται η ειρήνη και η ασφάλεια· τονίζει ότι ο ΠΟΕ θα πρέπει να προωθήσει την υλοποίηση των ΣΒΑ, τα δικαιώματα στην υγεία, τα κοινωνικά, περιβαλλοντικά και ανθρώπινα δικαιώματα, και τη διασφάλιση της εφαρμογής, από όλους, των πολυμερώς συμφωνημένων και εναρμονισμένων κανόνων·</w:t>
      </w:r>
    </w:p>
    <w:p w:rsidR="00426859" w:rsidRPr="00A31B17" w:rsidRDefault="00A31B17" w:rsidP="00A31B17">
      <w:pPr>
        <w:pStyle w:val="NormalHanging12a"/>
        <w:widowControl/>
        <w:ind w:left="570" w:hanging="570"/>
      </w:pPr>
      <w:r w:rsidRPr="00A31B17">
        <w:t>2.</w:t>
      </w:r>
      <w:r w:rsidRPr="00A31B17">
        <w:tab/>
      </w:r>
      <w:r w:rsidR="00426859" w:rsidRPr="00A31B17">
        <w:t>παροτρύνει όλα τα μέλη του ΠΟΕ να δεσμευτούν για την επιτυχή έκβαση της ΥΔ13· πιστεύει ότι η ΥΔ13 θα πρέπει να αποτελέσει το σημείο έναρξης για την προαγωγή και τον εκσυγχρονισμό του ΠΟΕ, ώστε να διασφαλιστεί ότι μπορεί να διαδραματίσει ρόλο στην αντιμετώπιση των προκλήσεων του 21ου αιώνα, μεταξύ άλλων σε ζητήματα όπως η κλιματική αλλαγή, η επισιτιστική ασφάλεια, η απώλεια βιοποικιλότητας, η υγεία, η βιωσιμότητα και η μείωση της φτώχειας· παροτρύνει όλα τα μέλη του ΠΟΕ να εντείνουν τις προσπάθειές τους για να επικεντρωθούν σε απτά αποτελέσματα που δείχνουν ότι ο ΠΟΕ μπορεί να αντιμετωπίσει τις τρέχουσες προκλήσεις· εκφράζει την ικανοποίησή του για την καθοδήγηση που δόθηκε από τη Σύνοδο Ανώτατων Υπαλλήλων στις 22 και 23 Οκτωβρίου 2023· ειδικότερα, ζητεί από τα μέλη του ΠΟΕ να ολοκληρώσουν τη δεύτερη φάση της πολυμερούς συμφωνίας για τις επιδοτήσεις στον τομέα της αλιείας και να υπερβούν τα εναπομένοντα εμπόδια προκειμένου να μπορέσει να θεσπιστεί τελικά μια ολοκληρωμένη δέσμη θεσμικών μεταρρυθμίσεων, συμπεριλαμβανομένης μιας απόφασης που θα οδηγήσει σε ένα πλήρως λειτουργικό σύστημα επίλυσης διαφορών· επαναλαμβάνει ότι ο ρόλος της Γραμματείας του ΠΟΕ πρέπει να ενισχυθεί περαιτέρω·</w:t>
      </w:r>
    </w:p>
    <w:p w:rsidR="00426859" w:rsidRPr="00A31B17" w:rsidRDefault="00A31B17" w:rsidP="00A31B17">
      <w:pPr>
        <w:pStyle w:val="NormalHanging12a"/>
        <w:widowControl/>
        <w:ind w:left="570" w:hanging="570"/>
      </w:pPr>
      <w:r w:rsidRPr="00A31B17">
        <w:lastRenderedPageBreak/>
        <w:t>3.</w:t>
      </w:r>
      <w:r w:rsidRPr="00A31B17">
        <w:tab/>
      </w:r>
      <w:r w:rsidR="00426859" w:rsidRPr="00A31B17">
        <w:t>θεωρεί ότι είναι πλέον επείγον να προχωρήσουν σε ουσιαστική μεταρρύθμιση του ΠΟΕ και ότι αυτό θα πρέπει να αποτυπωθεί στα αποτελέσματα της ΥΔ13· εκφράζει την ικανοποίησή του για όλες τις εργασίες που έχουν πραγματοποιηθεί στο πλαίσιο αυτό μετά την τελευταία υπουργική διάσκεψη· καλεί τα μέλη του ΠΟΕ να θεσπίσουν μια ολοκληρωμένη δέσμη για την επανεξέταση των λειτουργιών παρακολούθησης, διαπραγμάτευσης, διαβούλευσης και επίλυσης διαφορών του ΠΟΕ, στην οποία θα πρέπει επίσης να δοθεί η δέουσα προσοχή στην κοινοβουλευτική διάσταση του ΠΟΕ, με στόχο την αύξηση της αποτελεσματικότητας, της συμμετοχικότητας, της διαφάνειας, της αξιοπιστίας και της νομιμότητας του ΠΟΕ·</w:t>
      </w:r>
    </w:p>
    <w:p w:rsidR="00426859" w:rsidRPr="00A31B17" w:rsidRDefault="00A31B17" w:rsidP="00A31B17">
      <w:pPr>
        <w:pStyle w:val="NormalHanging12a"/>
        <w:widowControl/>
        <w:ind w:left="570" w:hanging="570"/>
        <w:rPr>
          <w:szCs w:val="24"/>
        </w:rPr>
      </w:pPr>
      <w:r w:rsidRPr="00A31B17">
        <w:rPr>
          <w:szCs w:val="24"/>
        </w:rPr>
        <w:t>4.</w:t>
      </w:r>
      <w:r w:rsidRPr="00A31B17">
        <w:rPr>
          <w:szCs w:val="24"/>
        </w:rPr>
        <w:tab/>
      </w:r>
      <w:r w:rsidR="00426859" w:rsidRPr="00A31B17">
        <w:t>ζητεί ισχυρότερη και ακόμη πιο εποικοδομητική δέσμευση όλων των μελών του ΠΟΕ για την αποκατάσταση ενός πλήρως λειτουργικού συστήματος επίλυσης διαφορών το συντομότερο δυνατόν, το οποίο θα αντιμετωπίζει, μεταξύ άλλων, την υπερβολική διάρκεια των διαδικασιών· επαινεί το έργο του διαμεσολαβητή στην καθοδήγηση της διαδικασίας που θα πρέπει να οδηγήσει σε ενοποιημένο σχέδιο κειμένου που θα υποβληθεί στην ΥΔ13· εκφράζει, ωστόσο, τη λύπη του για το γεγονός ότι μέχρι στιγμής δεν έχει επιτευχθεί ουσιαστική πρόοδος· καλεί τα μέλη να συμμετάσχουν σε εποικοδομητικές και διαφανείς συζητήσεις για την επίτευξη συμφωνίας σχετικά με το σύστημα επίλυσης διαφορών στην ΥΔ13· υπενθυμίζει ότι βασικός στόχος θα πρέπει να παραμείνει μια δεσμευτική και ανεξάρτητη διαδικασία δύο σταδίων·</w:t>
      </w:r>
    </w:p>
    <w:p w:rsidR="00426859" w:rsidRPr="00A31B17" w:rsidRDefault="00A31B17" w:rsidP="00A31B17">
      <w:pPr>
        <w:pStyle w:val="NormalHanging12a"/>
        <w:widowControl/>
        <w:ind w:left="570" w:hanging="570"/>
        <w:rPr>
          <w:szCs w:val="24"/>
        </w:rPr>
      </w:pPr>
      <w:r w:rsidRPr="00A31B17">
        <w:rPr>
          <w:szCs w:val="24"/>
        </w:rPr>
        <w:t>5.</w:t>
      </w:r>
      <w:r w:rsidRPr="00A31B17">
        <w:rPr>
          <w:szCs w:val="24"/>
        </w:rPr>
        <w:tab/>
      </w:r>
      <w:r w:rsidR="00426859" w:rsidRPr="00A31B17">
        <w:t>προκειμένου να γεφυρωθεί ο χρόνος έως ότου τεθεί εκ νέου σε λειτουργία ένα πλήρως λειτουργικό όργανο επίλυσης διαφορών σε επίπεδο ΠΟΕ, καλεί τα μέλη να εξετάσουν το ενδεχόμενο να προσχωρήσουν στην πολυμερή προσωρινή ρύθμιση διαιτητικού δευτεροβάθμιου οργάνου (MPIA) προκειμένου να αποδείξουν τη δέσμευσή τους για ένα δίκαιο και λειτουργικό σύστημα επίλυσης διαφορών·</w:t>
      </w:r>
    </w:p>
    <w:p w:rsidR="00426859" w:rsidRPr="00A31B17" w:rsidRDefault="00A31B17" w:rsidP="00A31B17">
      <w:pPr>
        <w:pStyle w:val="NormalHanging12a"/>
        <w:widowControl/>
        <w:ind w:left="570" w:hanging="570"/>
      </w:pPr>
      <w:r w:rsidRPr="00A31B17">
        <w:t>6.</w:t>
      </w:r>
      <w:r w:rsidRPr="00A31B17">
        <w:tab/>
      </w:r>
      <w:r w:rsidR="00426859" w:rsidRPr="00A31B17">
        <w:t>παροτρύνει όλα τα μέλη του ΠΟΕ που δεν το έχουν ακόμη πράξει, να επικυρώσουν ταχέως τη συμφωνία του ΠΟΕ για τις επιδοτήσεις στον τομέα της αλιείας, προκειμένου η συμφωνία να τεθεί σε ισχύ το συντομότερο δυνατόν, για το οποίο απαιτείται επικύρωση από τα δύο τρίτα των μελών· τονίζει ότι είναι ζωτικής σημασίας να επιτευχθεί επίσης σύντομα συμφωνία σχετικά με κανόνες για τις επιδοτήσεις στον τομέα της αλιείας που συμβάλλουν στην πλεονάζουσα αλιευτική ικανότητα και την υπεραλίευση, προκειμένου να αποφευχθεί η εξάντληση των θαλάσσιων βιολογικών πόρων και να καταστεί δυνατή η βιώσιμη διαχείρισή τους· με παράλληλο σεβασμό των αναγκών για ειδική και διαφοροποιημένη μεταχείριση σύμφωνα με τον ΣΒΑ 14.6·</w:t>
      </w:r>
    </w:p>
    <w:p w:rsidR="00426859" w:rsidRPr="00A31B17" w:rsidRDefault="00A31B17" w:rsidP="00A31B17">
      <w:pPr>
        <w:pStyle w:val="NormalHanging12a"/>
        <w:widowControl/>
        <w:ind w:left="570" w:hanging="570"/>
      </w:pPr>
      <w:r w:rsidRPr="00A31B17">
        <w:t>7.</w:t>
      </w:r>
      <w:r w:rsidRPr="00A31B17">
        <w:tab/>
      </w:r>
      <w:r w:rsidR="00426859" w:rsidRPr="00A31B17">
        <w:t xml:space="preserve">τονίζει την ανάγκη να ενσωματωθεί η αναπτυξιακή διάσταση του ΠΟΕ, μεταξύ άλλων μέσω της διαδικασίας μεταρρύθμισης του ΠΟΕ και μέσω της καλύτερης ανταπόκρισης της αρχής της ειδικής και διαφοροποιημένης μεταχείρισης στις ανάγκες των αναπτυσσόμενων χωρών· εκφράζει τη λύπη του για το γεγονός ότι ο ΠΟΕ δεν έχει ακόμη υλοποιήσει πλήρως το αναπτυξιακό πρόγραμμα της </w:t>
      </w:r>
      <w:proofErr w:type="spellStart"/>
      <w:r w:rsidR="00426859" w:rsidRPr="00A31B17">
        <w:t>Ντόχα</w:t>
      </w:r>
      <w:proofErr w:type="spellEnd"/>
      <w:r w:rsidR="00426859" w:rsidRPr="00A31B17">
        <w:t xml:space="preserve">· χαιρετίζει την απόφαση που έχει ήδη ληφθεί σχετικά με την επέκταση των μέτρων στήριξης για να βοηθηθούν οι λιγότερο ανεπτυγμένες χώρες (ΛΑΧ) στην πορεία προς την έξοδο από το καθεστώς ΛΑΧ, προκειμένου να παρασχεθεί μια ομαλή και βιώσιμη μεταβατική περίοδος για την ανάκληση των εμπορικών προτιμήσεων· επαναλαμβάνει την έκκλησή του για επανεξέταση και αναθεώρηση του μηχανισμού ειδικής και διαφοροποιημένης μεταχείρισης με τη δέουσα συμμετοχή όλων των μελών του ΠΟΕ, προκειμένου να αντικατοπτρίζονται καλύτερα οι δείκτες ανθρώπινης ανάπτυξης και παράλληλα να εξασφαλίζεται περιθώριο πολιτικής για την αντιμετώπιση του αθέμιτου εμπορίου, και καλεί, επομένως, τα μέλη του ΠΟΕ να αναθεωρήσουν το σύστημα· υπογραμμίζει, </w:t>
      </w:r>
      <w:r w:rsidR="00426859" w:rsidRPr="00A31B17">
        <w:lastRenderedPageBreak/>
        <w:t xml:space="preserve">ωστόσο, ότι η </w:t>
      </w:r>
      <w:proofErr w:type="spellStart"/>
      <w:r w:rsidR="00426859" w:rsidRPr="00A31B17">
        <w:t>αυτοανάθεση</w:t>
      </w:r>
      <w:proofErr w:type="spellEnd"/>
      <w:r w:rsidR="00426859" w:rsidRPr="00A31B17">
        <w:t xml:space="preserve"> καθεστώτος αναπτυσσόμενης χώρας ως μοναδικό κριτήριο θα μπορούσε να οδηγήσει σε αθέμιτες εμπορικές συναλλαγές·</w:t>
      </w:r>
    </w:p>
    <w:p w:rsidR="00426859" w:rsidRPr="00A31B17" w:rsidRDefault="00A31B17" w:rsidP="00A31B17">
      <w:pPr>
        <w:pStyle w:val="NormalHanging12a"/>
        <w:widowControl/>
        <w:ind w:left="570" w:hanging="570"/>
      </w:pPr>
      <w:r w:rsidRPr="00A31B17">
        <w:t>8.</w:t>
      </w:r>
      <w:r w:rsidRPr="00A31B17">
        <w:tab/>
      </w:r>
      <w:r w:rsidR="00426859" w:rsidRPr="00A31B17">
        <w:t>υπογραμμίζει την ανάγκη αναζωογόνησης των συζητήσεων σχετικά με την κρατική στήριξη των βιομηχανικών τομέων στο πλαίσιο του ΠΟΕ, συμπεριλαμβανομένης της επικαιροποίησης της συμφωνίας για τις επιδοτήσεις και τα αντισταθμιστικά μέτρα (ASCM), με σκοπό την αύξηση της διαφάνειας και την προσαρμογή του εγχειριδίου κανόνων του ΠΟΕ για τις επιδοτήσεις, προκειμένου να υπάρξει ανταπόκριση στις σύγχρονες προκλήσεις, όπως η κλιματική αλλαγή, και να καταπολεμηθούν οι αθέμιτες πρακτικές ορισμένων μελών του ΠΟΕ, καθώς και να αντιμετωπιστούν αποτελεσματικά οι αρνητικές δευτερογενείς επιπτώσεις, όπως η πλεονάζουσα παραγωγική ικανότητα και οι εφοδιαστικές αλυσίδες υψηλής έντασης άνθρακα· είναι της άποψης ότι η ΥΔ13 θα πρέπει να δρομολογήσει ένα χρονικά περιορισμένο πρόγραμμα εργασίας, ώστε να καταστεί δυνατή η συζήτηση σχετικά με την κρατική παρέμβαση υπέρ των βιομηχανικών τομέων, προκειμένου να διατυπωθούν συστάσεις για την ΥΔ14·</w:t>
      </w:r>
    </w:p>
    <w:p w:rsidR="00426859" w:rsidRPr="00A31B17" w:rsidRDefault="00A31B17" w:rsidP="00A31B17">
      <w:pPr>
        <w:pStyle w:val="NormalHanging12a"/>
        <w:widowControl/>
        <w:ind w:left="570" w:hanging="570"/>
      </w:pPr>
      <w:r w:rsidRPr="00A31B17">
        <w:t>9.</w:t>
      </w:r>
      <w:r w:rsidRPr="00A31B17">
        <w:tab/>
      </w:r>
      <w:r w:rsidR="00426859" w:rsidRPr="00A31B17">
        <w:t>τονίζει την ανάγκη να σημειωθεί πρόοδος στις γεωργικές διαπραγματεύσεις προκειμένου να επιτευχθούν αξιόπιστα αποτελέσματα σε θέματα όπως η μόνιμη λύση στη διατήρηση δημόσιων αποθεμάτων για σκοπούς επισιτιστικής ασφάλειας, η εγχώρια στήριξη, η πρόσβαση στην αγορά, το βαμβάκι, οι εξαγωγικοί περιορισμοί και ο εξαγωγικός ανταγωνισμός, και η ενίσχυση του γεωργικού τομέα για την αντιμετώπιση των σύγχρονων προκλήσεων, συμπεριλαμβανομένων των αγροτικών μέσων διαβίωσης και της περιβαλλοντικής βιωσιμότητας· τονίζει την ανάγκη να διασφαλιστούν θεμιτός ανταγωνισμός και ίσοι όροι ανταγωνισμού για τους γεωργούς· ζητεί καλύτερη ανταλλαγή πληροφοριών και διαφάνεια σχετικά με τις γεωργικές πολιτικές και τις επιδοτήσεις, ώστε να διευκολυνθεί η προώθηση των διαπραγματεύσεων και να υποστηριχθεί σε επίπεδο ΠΟΕ η μεγαλύτερη ανταλλαγή δεδομένων σχετικά με το εμπόριο βασικών προϊόντων και τα ιδιωτικά αποθέματα με την Επιτροπή για την Παγκόσμια Επισιτιστική Ασφάλεια· χαιρετίζει την υπογραφή μνημονίου συμφωνίας μεταξύ του ΠΟΕ και του FAO κατά τη Διάσκεψη των Ηνωμένων Εθνών για την κλιματική αλλαγή (COP 28) του 2023, το οποίο θα ενισχύσει τη συνεργασία, μεταξύ άλλων, όσον αφορά τη γεωργική μεταρρύθμιση, την επισιτιστική ασφάλεια και την κλιματική αλλαγή· επισημαίνει ότι η ΕΕ θα πρέπει να υποστηρίξει υψηλότερα κριτήρια βιωσιμότητας σύμφωνα με τους στόχους της Πράσινης Συμφωνίας·</w:t>
      </w:r>
    </w:p>
    <w:p w:rsidR="00426859" w:rsidRPr="00A31B17" w:rsidRDefault="00A31B17" w:rsidP="00A31B17">
      <w:pPr>
        <w:pStyle w:val="NormalHanging12a"/>
        <w:widowControl/>
        <w:ind w:left="570" w:hanging="570"/>
      </w:pPr>
      <w:r w:rsidRPr="00A31B17">
        <w:t>10.</w:t>
      </w:r>
      <w:r w:rsidRPr="00A31B17">
        <w:tab/>
      </w:r>
      <w:r w:rsidR="00426859" w:rsidRPr="00A31B17">
        <w:t>υπογραμμίζει την ανάγκη να υπάρξει αποτέλεσμα όσον αφορά την επισιτιστική ασφάλεια, συμπεριλαμβανομένων συγκεκριμένων δράσεων για την αύξηση της ανθεκτικότητας των ΛΑΧ και των αναπτυσσόμενων χωρών καθαρής εισαγωγής τροφίμων στην αντίδρασή τους στην οξεία επισιτιστική αστάθεια·</w:t>
      </w:r>
    </w:p>
    <w:p w:rsidR="00426859" w:rsidRPr="00A31B17" w:rsidRDefault="00A31B17" w:rsidP="00A31B17">
      <w:pPr>
        <w:pStyle w:val="NormalHanging12a"/>
        <w:widowControl/>
        <w:ind w:left="570" w:hanging="570"/>
      </w:pPr>
      <w:r w:rsidRPr="00A31B17">
        <w:t>11.</w:t>
      </w:r>
      <w:r w:rsidRPr="00A31B17">
        <w:tab/>
      </w:r>
      <w:r w:rsidR="00426859" w:rsidRPr="00A31B17">
        <w:t xml:space="preserve">αναμένει ότι η μεταρρύθμιση του ΠΟΕ θα διευκολύνει την ενσωμάτωση των ανοικτών </w:t>
      </w:r>
      <w:proofErr w:type="spellStart"/>
      <w:r w:rsidR="00426859" w:rsidRPr="00A31B17">
        <w:t>πλειονομερών</w:t>
      </w:r>
      <w:proofErr w:type="spellEnd"/>
      <w:r w:rsidR="00426859" w:rsidRPr="00A31B17">
        <w:t xml:space="preserve"> συμφωνιών στην πολυμερή αρχιτεκτονική, προκειμένου να εξασφαλιστεί πρόοδος σε τομείς που δεν είναι αρκετά ώριμοι για το σύνολο των μελών· επαναλαμβάνει, συνεπώς, το αίτημά του προς τα μέλη του ΠΟΕ να εξετάσουν τον τρόπο ανάπτυξης ενός νέου συστήματος, με σαφείς αρχές και έναν ελάχιστο αριθμό μελών που θα πρέπει να συμμετέχουν σε μια </w:t>
      </w:r>
      <w:proofErr w:type="spellStart"/>
      <w:r w:rsidR="00426859" w:rsidRPr="00A31B17">
        <w:t>πλειονομερή</w:t>
      </w:r>
      <w:proofErr w:type="spellEnd"/>
      <w:r w:rsidR="00426859" w:rsidRPr="00A31B17">
        <w:t xml:space="preserve"> πρωτοβουλία, και σε αυτή τη βάση να θεσπίσουν έναν απλό μηχανισμό που θα επιτρέπει την ενσωμάτωση των συνακόλουθων συμφωνιών στη δομή του ΠΟΕ·</w:t>
      </w:r>
    </w:p>
    <w:p w:rsidR="00426859" w:rsidRPr="00A31B17" w:rsidRDefault="00A31B17" w:rsidP="00A31B17">
      <w:pPr>
        <w:pStyle w:val="NormalHanging12a"/>
        <w:widowControl/>
        <w:ind w:left="570" w:hanging="570"/>
      </w:pPr>
      <w:r w:rsidRPr="00A31B17">
        <w:t>12.</w:t>
      </w:r>
      <w:r w:rsidRPr="00A31B17">
        <w:tab/>
      </w:r>
      <w:r w:rsidR="00426859" w:rsidRPr="00A31B17">
        <w:t xml:space="preserve">χαιρετίζει την ολοκλήρωση των διαπραγματεύσεων σχετικά με τη συμφωνία για τη διευκόλυνση των επενδύσεων για την ανάπτυξη, προκειμένου να δημιουργηθεί ένα πιο </w:t>
      </w:r>
      <w:r w:rsidR="00426859" w:rsidRPr="00A31B17">
        <w:lastRenderedPageBreak/>
        <w:t>δίκαιο, διαφανές, αποτελεσματικό και προβλέψιμο περιβάλλον για τη διευκόλυνση των διασυνοριακών επενδύσεων και τη συμμετοχή των αναπτυσσόμενων χωρών στις παγκόσμιες επενδυτικές ροές· υποστηρίζει την ενσωμάτωση της συμφωνίας αυτής στο εγχειρίδιο κανόνων του ΠΟΕ σύμφωνα με το παράρτημα 4 για τις πολυμερείς εμπορικές συμφωνίες, όπως ορίζεται στο άρθρο Χ.9 της συμφωνίας ΠΟΕ και θεωρεί ότι αυτό μπορεί να χρησιμεύσει ως πρότυπο για μελλοντικές πολυμερείς συμφωνίες·</w:t>
      </w:r>
    </w:p>
    <w:p w:rsidR="00426859" w:rsidRPr="00A31B17" w:rsidRDefault="00A31B17" w:rsidP="00A31B17">
      <w:pPr>
        <w:pStyle w:val="NormalHanging12a"/>
        <w:widowControl/>
        <w:ind w:left="570" w:hanging="570"/>
      </w:pPr>
      <w:r w:rsidRPr="00A31B17">
        <w:t>13.</w:t>
      </w:r>
      <w:r w:rsidRPr="00A31B17">
        <w:tab/>
      </w:r>
      <w:r w:rsidR="00426859" w:rsidRPr="00A31B17">
        <w:t xml:space="preserve">τονίζει τη σημασία των πολυμερών και </w:t>
      </w:r>
      <w:proofErr w:type="spellStart"/>
      <w:r w:rsidR="00426859" w:rsidRPr="00A31B17">
        <w:t>πλειονομερών</w:t>
      </w:r>
      <w:proofErr w:type="spellEnd"/>
      <w:r w:rsidR="00426859" w:rsidRPr="00A31B17">
        <w:t xml:space="preserve"> κανόνων για το ψηφιακό εμπόριο, δεδομένου ότι επί του παρόντος αντιπροσωπεύει το 25 % του συνολικού εμπορίου· ενθαρρύνει ένθερμα τις προσπάθειες εξεύρεσης δίκαιης και μόνιμης λύσης για τις ηλεκτρονικές διαβιβάσεις που σχετίζονται με το μορατόριουμ, λαμβάνοντας ιδίως υπόψη τις αρνητικές συνέπειες της μη ανανέωσης, ιδίως στις γυναίκες και στις μικρές και μεσαίες επιχειρήσεις (ΜΜΕ)· επικροτεί και υποστηρίζει την ευρεία συμμετοχή, το φιλόδοξο πρόγραμμα διαπραγματεύσεων και την πρόοδο που έχει επιτευχθεί μέχρι στιγμής στις </w:t>
      </w:r>
      <w:proofErr w:type="spellStart"/>
      <w:r w:rsidR="00426859" w:rsidRPr="00A31B17">
        <w:t>πλειονομερείς</w:t>
      </w:r>
      <w:proofErr w:type="spellEnd"/>
      <w:r w:rsidR="00426859" w:rsidRPr="00A31B17">
        <w:t xml:space="preserve"> διαπραγματεύσεις του ΠΟΕ για το ηλεκτρονικό εμπόριο· τονίζει τη σημασία της ελεύθερης ροής των ηλεκτρονικών διαβιβάσεων, οι οποίες είναι θεμελιώδους σημασίας για το ψηφιακό εμπόριο και μειώνουν το εμπορικό κόστος, αυξάνουν την ευημερία των καταναλωτών, καθώς και την ανταγωνιστικότητα των εξαγωγών, και αποφέρουν σημαντικά οφέλη, ιδίως για τις ΜΜΕ και τις αναπτυσσόμενες χώρες· υπενθυμίζει τη θέση του ότι μια πιθανή συμφωνία πρέπει να εγγυάται τη δίκαιη πρόσβαση στην αγορά για αγαθά και υπηρεσίες που σχετίζονται με το ηλεκτρονικό εμπόριο σε τρίτες χώρες, καθώς και την προστασία των δικαιωμάτων των καταναλωτών και των εργαζομένων, και να διευκολύνει την επιχειρηματική καινοτομία· τονίζει ότι μια πιθανή συμφωνία για το ηλεκτρονικό εμπόριο πρέπει να συμμορφώνεται με την υφιστάμενη και τη μελλοντική νομοθεσία της ΕΕ και να παρέχει επαρκή περιθώρια πολιτικής για την ψηφιακή ρύθμιση, ιδίως όσον αφορά ζητήματα όπως οι ροές δεδομένων, ο γεωγραφικός περιορισμός των δεδομένων, η προστασία των δεδομένων, η τεχνητή νοημοσύνη και ο πηγαίος κώδικας· καλεί όλους τους εταίρους να συμμετάσχουν πλήρως και να στηρίξουν τις προσπάθειες για την ολοκλήρωση των διαπραγματεύσεων έως την 13η ΥΔ· τονίζει την ανάγκη να γεφυρωθεί το ψηφιακό χάσμα μέσω της ανταλλαγής βέλτιστων πρακτικών και της ενίσχυσης της ανάπτυξης ικανοτήτων·</w:t>
      </w:r>
    </w:p>
    <w:p w:rsidR="00426859" w:rsidRPr="00A31B17" w:rsidRDefault="00A31B17" w:rsidP="00A31B17">
      <w:pPr>
        <w:pStyle w:val="NormalHanging12a"/>
        <w:widowControl/>
        <w:ind w:left="570" w:hanging="570"/>
      </w:pPr>
      <w:r w:rsidRPr="00A31B17">
        <w:t>14.</w:t>
      </w:r>
      <w:r w:rsidRPr="00A31B17">
        <w:tab/>
      </w:r>
      <w:r w:rsidR="00426859" w:rsidRPr="00A31B17">
        <w:t>υπενθυμίζει τη δέσμευση του ΠΟΕ έναντι των ΠΜΜΜΕ και υπενθυμίζει ότι οι ΠΜΜΜΕ αντιπροσωπεύουν σημαντικό μέρος της παγκόσμιας οικονομίας και έχουν αναξιοποίητο δυναμικό στις παγκόσμιες αλυσίδες αξίας· παροτρύνει τα μέλη να συνεχίσουν να εντοπίζουν λύσεις που θα βοηθήσουν τις ΠΜΜΜΕ να αυξήσουν τη συμμετοχή τους στο παγκόσμιο εμπόριο, λαμβάνοντας παράλληλα υπόψη τις ειδικές ανάγκες τους·</w:t>
      </w:r>
    </w:p>
    <w:p w:rsidR="00426859" w:rsidRPr="00A31B17" w:rsidRDefault="00A31B17" w:rsidP="00A31B17">
      <w:pPr>
        <w:pStyle w:val="NormalHanging12a"/>
        <w:widowControl/>
        <w:ind w:left="570" w:hanging="570"/>
      </w:pPr>
      <w:r w:rsidRPr="00A31B17">
        <w:t>15.</w:t>
      </w:r>
      <w:r w:rsidRPr="00A31B17">
        <w:tab/>
      </w:r>
      <w:r w:rsidR="00426859" w:rsidRPr="00A31B17">
        <w:t xml:space="preserve">πιστεύει ότι το αποτέλεσμα της ΥΔ13 θα πρέπει να οδηγήσει σε ένα θεματολόγιο βασιζόμενο σε δράσεις για την εμπορική πολιτική, το οποίο να στηρίζει τους ΣΒΑ για το 2030 και τη συμφωνία του Παρισιού· ενθαρρύνει ένθερμα τα μέλη του ΠΟΕ να εξετάσουν όλα τα πιθανά μέτρα για να συμβάλουν στον περιορισμό των εκπομπών αερίων του θερμοκηπίου σύμφωνα με την UNFCCC και τα συμπεράσματα της COP28, να ενισχύσουν την ευθυγράμμιση με τη συμφωνία του Παρισιού και την κλιματική ουδετερότητα, και να ενισχύσουν τη συνεργασία στο πλαίσιο του ΠΟΕ όσον αφορά τα μέτρα που εγκρίνονται σε εγχώριο επίπεδο· εκφράζει την ικανοποίησή του για τις εποικοδομητικές συζητήσεις που έχουν πραγματοποιηθεί στο πλαίσιο των πολυμερών πρωτοβουλιών για τη μεταρρύθμιση των επιδοτήσεων ορυκτών καυσίμων, του διαλόγου για τη ρύπανση από πλαστικά και των διαρθρωμένων συζητήσεων για το </w:t>
      </w:r>
      <w:r w:rsidR="00426859" w:rsidRPr="00A31B17">
        <w:lastRenderedPageBreak/>
        <w:t>εμπόριο και την περιβαλλοντική βιωσιμότητα (TESSD)· ζητεί την επανέναρξη των διαπραγματεύσεων σχετικά με τη συμφωνία για τα περιβαλλοντικά αγαθά (EGA)· ενθαρρύνει τον ΠΟΕ να διευκολύνει την ανταλλαγή πληροφοριών και τη συνεργασία μεταξύ των μελών του ΠΟΕ σχετικά με τις μεθοδολογίες τιμολόγησης του άνθρακα· τονίζει ότι πρέπει να προχωρήσουν οι συζητήσεις για τις υπηρεσίες και τα αγαθά, συμπεριλαμβανομένων της διαδικασίας και των μεθόδων παραγωγής, που θα βοηθήσουν στην αντιμετώπιση των περιβαλλοντικών και κλιματικών προκλήσεων· υπενθυμίζει ότι τυχόν μονομερή μέτρα που λαμβάνονται από τα μέλη πρέπει να τηρούν τους κανόνες του ΠΟΕ και ότι η απόφαση εφαρμογής των εξαιρέσεων της GATT πρέπει να εξετάζεται προσεκτικά· παροτρύνει την ΕΕ να αυξήσει την ευαισθητοποίηση σχετικά με τη νομοθεσία της για τη βιωσιμότητα, όπως η οδηγία σχετικά με την εταιρική δέουσα επιμέλεια όσον αφορά τη βιωσιμότητα, ο μηχανισμός συνοριακής προσαρμογής άνθρακα (CBAM) και ο κανονισμός για την αποψίλωση των δασών, και να εξηγήσει τα κίνητρά της ώστε να διασφαλιστεί ότι αναγνωρίζεται ως πραγματική και χωρίς διακρίσεις προσπάθεια συμβολής στην επίτευξη παγκόσμιων περιβαλλοντικών στόχων και στη βελτίωση της βιωσιμότητας του εμπορίου, μεταξύ άλλων με την παροχή πιο πρακτικών πληροφοριών σχετικά με τον τρόπο με τον οποίο οι κανονισμοί εφαρμόζονται στην πράξη· χαιρετίζει την πρώτη «εμπορική ημέρα» στην COP28 και το ιστορικό επίτευγμα της COP για την απομάκρυνση από τα ορυκτά καύσιμα· αναμένει ότι η απόφαση της COP θα αντικατοπτρίζεται στις εργασίες του ΠΟΕ·</w:t>
      </w:r>
    </w:p>
    <w:p w:rsidR="00426859" w:rsidRPr="00A31B17" w:rsidRDefault="00A31B17" w:rsidP="00A31B17">
      <w:pPr>
        <w:pStyle w:val="NormalHanging12a"/>
        <w:widowControl/>
        <w:ind w:left="570" w:hanging="570"/>
      </w:pPr>
      <w:r w:rsidRPr="00A31B17">
        <w:t>16.</w:t>
      </w:r>
      <w:r w:rsidRPr="00A31B17">
        <w:tab/>
      </w:r>
      <w:r w:rsidR="00426859" w:rsidRPr="00A31B17">
        <w:t>επιβεβαιώνει εκ νέου τη σχέση μεταξύ ισότητας των φύλων και ανάπτυξης χωρίς αποκλεισμούς, επισημαίνει δε ότι η ενδυνάμωση των γυναικών είναι καίριας σημασίας για την εξάλειψη της φτώχειας και ότι η ταυτόχρονη άρση των φραγμών στη συμμετοχή των γυναικών στον τομέα του εμπορίου και η αντιμετώπιση των δυσμενών επιπτώσεων των ισχυόντων εμπορικών κανόνων για τις γυναίκες στο πλαίσιο των πολλαπλών ρόλων τους έχει ζωτική σημασία για την οικονομική ανάπτυξη· προτρέπει όλα τα μέλη του ΠΟΕ να υπογράψουν τη δήλωση του Μπουένος Άιρες του 2017 σχετικά με το εμπόριο και την οικονομική ενδυνάμωση των γυναικών, και καλεί επιτακτικά τα συμβαλλόμενα μέρη της να τηρήσουν τις δεσμεύσεις τους· εκφράζει την ικανοποίησή του για τη σύσταση της άτυπης ομάδας εργασίας του ΠΟΕ για το εμπόριο και την ισότητα των φύλων· συγχαίρει τον ΠΟΕ για τη διοργάνωση του Παγκόσμιου Εμπορικού Συνεδρίου για την ισότητα των φύλων τον Δεκέμβριο του 2022, της πρώτης διεθνούς ερευνητικής διάσκεψης για το εμπόριο και την ισότητα των φύλων·</w:t>
      </w:r>
    </w:p>
    <w:p w:rsidR="00426859" w:rsidRPr="00A31B17" w:rsidRDefault="00A31B17" w:rsidP="00A31B17">
      <w:pPr>
        <w:pStyle w:val="NormalHanging12a"/>
        <w:widowControl/>
        <w:ind w:left="570" w:hanging="570"/>
      </w:pPr>
      <w:r w:rsidRPr="00A31B17">
        <w:t>17.</w:t>
      </w:r>
      <w:r w:rsidRPr="00A31B17">
        <w:tab/>
      </w:r>
      <w:r w:rsidR="00426859" w:rsidRPr="00A31B17">
        <w:t>αναγνωρίζει ότι τα μέλη του ΠΟΕ συμφώνησαν να συζητήσουν το πεδίο εφαρμογής της απόφασης TRIPS ώστε να καλύπτει τα διαγνωστικά και θεραπευτικά μέσα για την COVID-19· καλεί τα μέλη του ΠΟΕ να λάβουν απόφαση το αργότερο έως την ΥΔ13, λαμβάνοντας παράλληλα υπόψη τα κίνητρα για καινοτομία· καλεί τα μέλη του ΠΟΕ να επανεξετάσουν τις εθνικές νομοθεσίες και πολιτικές τους για να διασφαλίσουν την πλήρη ενσωμάτωση όλων των σχετικών δυνατοτήτων ευελιξίας στον τομέα της διανοητικής ιδιοκτησίας που προστατεύουν την πρόσβαση σε ιατρικά προϊόντα·</w:t>
      </w:r>
    </w:p>
    <w:p w:rsidR="00426859" w:rsidRPr="00A31B17" w:rsidRDefault="00A31B17" w:rsidP="00A31B17">
      <w:pPr>
        <w:pStyle w:val="NormalHanging12a"/>
        <w:widowControl/>
        <w:ind w:left="570" w:hanging="570"/>
      </w:pPr>
      <w:r w:rsidRPr="00A31B17">
        <w:t>18.</w:t>
      </w:r>
      <w:r w:rsidRPr="00A31B17">
        <w:tab/>
      </w:r>
      <w:r w:rsidR="00426859" w:rsidRPr="00A31B17">
        <w:t>καλεί την Επιτροπή και το Συμβούλιο να διασφαλίσουν ότι το Κοινοβούλιο θα συνεχίσει να συμμετέχει ενεργά στην προπαρασκευή της ΥΔ13, θα τηρείται ενήμερο, και θα κληθεί να γνωμοδοτήσει κατά τη διάρκεια της υπουργικής διάσκεψης του 2024·</w:t>
      </w:r>
    </w:p>
    <w:p w:rsidR="00426859" w:rsidRPr="00A31B17" w:rsidRDefault="00A31B17" w:rsidP="00A31B17">
      <w:pPr>
        <w:pStyle w:val="NormalHanging12a"/>
        <w:widowControl/>
        <w:ind w:left="570" w:hanging="570"/>
      </w:pPr>
      <w:r w:rsidRPr="00A31B17">
        <w:t>19.</w:t>
      </w:r>
      <w:r w:rsidRPr="00A31B17">
        <w:tab/>
      </w:r>
      <w:r w:rsidR="00426859" w:rsidRPr="00A31B17">
        <w:t xml:space="preserve">καλεί τα μέλη του ΠΟΕ να διασφαλίσουν τη δημοκρατική νομιμοποίηση και τη διαφάνεια ενισχύοντας την κοινοβουλευτική διάσταση του ΠΟΕ και της κοινοβουλευτικής διάσκεψης· εξαίρει τη σημασία που έχει το έργο της κοινής κοινοβουλευτικής διάσκεψης και του Ευρωπαϊκού Κοινοβουλίου-Διακοινοβουλευτικής </w:t>
      </w:r>
      <w:r w:rsidR="00426859" w:rsidRPr="00A31B17">
        <w:lastRenderedPageBreak/>
        <w:t>Ένωσης για τον ΠΟΕ· τονίζει την ανάγκη να διασφαλιστούν η καλύτερη πρόσβαση των βουλευτών σε όλες τις εμπορικές διαπραγματεύσεις και η συμμετοχή τους στη διατύπωση και εφαρμογή των αποφάσεων του ΠΟΕ· ενθαρρύνει τους ηγέτες να υποστηρίξουν ένα νέο αφήγημα για το εμπόριο, σύμφωνα με το οποίο το εμπόριο θεωρείται καταλύτης και όχι εμπόδιο για την επίτευξη βιωσιμότητας, ασφάλειας και συμμετοχικότητας·</w:t>
      </w:r>
    </w:p>
    <w:p w:rsidR="00426859" w:rsidRPr="00A31B17" w:rsidRDefault="00A31B17" w:rsidP="00A31B17">
      <w:pPr>
        <w:pStyle w:val="NormalHanging12a"/>
        <w:widowControl/>
        <w:ind w:left="570" w:hanging="570"/>
      </w:pPr>
      <w:r w:rsidRPr="00A31B17">
        <w:t>20.</w:t>
      </w:r>
      <w:r w:rsidRPr="00A31B17">
        <w:tab/>
      </w:r>
      <w:r w:rsidR="00426859" w:rsidRPr="00A31B17">
        <w:t>καλεί τα μέλη του ΠΟΕ να βελτιώσουν τις ανταλλαγές με όλους τους συμφεροντούχους, συμπεριλαμβανομένων της κοινωνίας των πολιτών, των συνδικαλιστικών φορέων και επιχειρηματικών οργανώσεων, και να εντείνουν τη συνεργασία με άλλους διεθνείς οργανισμούς όπως η Διεθνής Οργάνωση Εργασίας και γενικότερα με το σύστημα των Ηνωμένων Εθνών· αναμένει να εντείνουν την επικοινωνία οι ηγέτες σε όλα τα επίπεδα όσον αφορά τα οφέλη του εμπορίου που βασίζεται σε κανόνες·</w:t>
      </w:r>
    </w:p>
    <w:p w:rsidR="00426859" w:rsidRPr="00A31B17" w:rsidRDefault="00A31B17" w:rsidP="00A31B17">
      <w:pPr>
        <w:pStyle w:val="NormalHanging12a"/>
        <w:widowControl/>
        <w:ind w:left="570" w:hanging="570"/>
      </w:pPr>
      <w:r w:rsidRPr="00A31B17">
        <w:t>21.</w:t>
      </w:r>
      <w:r w:rsidRPr="00A31B17">
        <w:tab/>
      </w:r>
      <w:r w:rsidR="00426859" w:rsidRPr="00A31B17">
        <w:t>αναθέτει στην Πρόεδρό του να διαβιβάσει το παρόν ψήφισμα στο Συμβούλιο, στην Επιτροπή, στις κυβερνήσεις και τα κοινοβούλια των κρατών μελών και στη γενική διευθύντρια του Παγκοσμίου Οργανισμού Εμπορίου και τη Διακοινοβουλευτική Ένωση.</w:t>
      </w:r>
    </w:p>
    <w:p w:rsidR="00E365E1" w:rsidRPr="00A31B17" w:rsidRDefault="00E365E1" w:rsidP="00D628AA">
      <w:pPr>
        <w:widowControl/>
        <w:spacing w:after="240"/>
        <w:ind w:left="207" w:hanging="567"/>
      </w:pPr>
      <w:bookmarkStart w:id="8" w:name="TextBodyEnd"/>
      <w:bookmarkEnd w:id="8"/>
    </w:p>
    <w:p w:rsidR="00D628AA" w:rsidRPr="00A31B17" w:rsidRDefault="00D628AA" w:rsidP="00D628AA">
      <w:pPr>
        <w:widowControl/>
        <w:spacing w:after="240"/>
        <w:ind w:left="207" w:hanging="567"/>
      </w:pPr>
    </w:p>
    <w:sectPr w:rsidR="00D628AA" w:rsidRPr="00A31B17" w:rsidSect="000E4BA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06B7" w:rsidRPr="000E4BA7" w:rsidRDefault="009806B7">
      <w:r w:rsidRPr="000E4BA7">
        <w:separator/>
      </w:r>
    </w:p>
  </w:endnote>
  <w:endnote w:type="continuationSeparator" w:id="0">
    <w:p w:rsidR="009806B7" w:rsidRPr="000E4BA7" w:rsidRDefault="009806B7">
      <w:r w:rsidRPr="000E4B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4BA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4BA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4BA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06B7" w:rsidRPr="000E4BA7" w:rsidRDefault="009806B7">
      <w:r w:rsidRPr="000E4BA7">
        <w:separator/>
      </w:r>
    </w:p>
  </w:footnote>
  <w:footnote w:type="continuationSeparator" w:id="0">
    <w:p w:rsidR="009806B7" w:rsidRPr="000E4BA7" w:rsidRDefault="009806B7">
      <w:r w:rsidRPr="000E4BA7">
        <w:continuationSeparator/>
      </w:r>
    </w:p>
  </w:footnote>
  <w:footnote w:id="1">
    <w:p w:rsidR="00426859" w:rsidRPr="00D628AA" w:rsidRDefault="00426859" w:rsidP="00D628AA">
      <w:pPr>
        <w:pStyle w:val="FootnoteText"/>
        <w:spacing w:line="240" w:lineRule="auto"/>
        <w:ind w:left="567" w:hanging="567"/>
        <w:rPr>
          <w:rStyle w:val="FootnoteReference"/>
          <w:sz w:val="24"/>
          <w:vertAlign w:val="baseline"/>
          <w:lang w:val="el-GR"/>
        </w:rPr>
      </w:pPr>
      <w:r w:rsidRPr="000E4BA7">
        <w:rPr>
          <w:rStyle w:val="FootnoteReference"/>
          <w:sz w:val="24"/>
          <w:lang w:val="el-GR"/>
        </w:rPr>
        <w:footnoteRef/>
      </w:r>
      <w:r w:rsidR="000E4BA7" w:rsidRPr="000E4BA7">
        <w:rPr>
          <w:sz w:val="24"/>
          <w:lang w:val="el-GR"/>
        </w:rPr>
        <w:t xml:space="preserve"> </w:t>
      </w:r>
      <w:r w:rsidR="000E4BA7" w:rsidRPr="000E4BA7">
        <w:rPr>
          <w:sz w:val="24"/>
          <w:lang w:val="el-GR"/>
        </w:rPr>
        <w:tab/>
      </w:r>
      <w:r w:rsidRPr="00D628AA">
        <w:rPr>
          <w:rStyle w:val="FootnoteReference"/>
          <w:sz w:val="24"/>
          <w:vertAlign w:val="baseline"/>
          <w:lang w:val="el-GR"/>
        </w:rPr>
        <w:t xml:space="preserve">Υπουργική δήλωση της </w:t>
      </w:r>
      <w:proofErr w:type="spellStart"/>
      <w:r w:rsidRPr="00D628AA">
        <w:rPr>
          <w:rStyle w:val="FootnoteReference"/>
          <w:sz w:val="24"/>
          <w:vertAlign w:val="baseline"/>
          <w:lang w:val="el-GR"/>
        </w:rPr>
        <w:t>Ντόχα</w:t>
      </w:r>
      <w:proofErr w:type="spellEnd"/>
      <w:r w:rsidRPr="00D628AA">
        <w:rPr>
          <w:rStyle w:val="FootnoteReference"/>
          <w:sz w:val="24"/>
          <w:vertAlign w:val="baseline"/>
          <w:lang w:val="el-GR"/>
        </w:rPr>
        <w:t xml:space="preserve"> (WT/MIN(01)/DEC/1), της 14ης</w:t>
      </w:r>
      <w:r w:rsidRPr="00D628AA">
        <w:rPr>
          <w:sz w:val="24"/>
          <w:lang w:val="el-GR"/>
        </w:rPr>
        <w:t> </w:t>
      </w:r>
      <w:r w:rsidRPr="00D628AA">
        <w:rPr>
          <w:rStyle w:val="FootnoteReference"/>
          <w:sz w:val="24"/>
          <w:vertAlign w:val="baseline"/>
          <w:lang w:val="el-GR"/>
        </w:rPr>
        <w:t>Νοεμβρίου</w:t>
      </w:r>
      <w:r w:rsidRPr="00D628AA">
        <w:rPr>
          <w:sz w:val="24"/>
          <w:lang w:val="el-GR"/>
        </w:rPr>
        <w:t> </w:t>
      </w:r>
      <w:r w:rsidRPr="00D628AA">
        <w:rPr>
          <w:rStyle w:val="FootnoteReference"/>
          <w:sz w:val="24"/>
          <w:vertAlign w:val="baseline"/>
          <w:lang w:val="el-GR"/>
        </w:rPr>
        <w:t>2001.</w:t>
      </w:r>
    </w:p>
  </w:footnote>
  <w:footnote w:id="2">
    <w:p w:rsidR="00426859" w:rsidRPr="00D628AA" w:rsidRDefault="00426859" w:rsidP="00D628AA">
      <w:pPr>
        <w:pStyle w:val="FootnoteText"/>
        <w:spacing w:line="240" w:lineRule="auto"/>
        <w:ind w:left="567" w:hanging="567"/>
        <w:rPr>
          <w:rStyle w:val="FootnoteReference"/>
          <w:sz w:val="24"/>
          <w:vertAlign w:val="baseline"/>
          <w:lang w:val="el-GR"/>
        </w:rPr>
      </w:pPr>
      <w:r w:rsidRPr="000E4BA7">
        <w:rPr>
          <w:rStyle w:val="FootnoteReference"/>
          <w:sz w:val="24"/>
          <w:lang w:val="el-GR"/>
        </w:rPr>
        <w:footnoteRef/>
      </w:r>
      <w:r w:rsidR="000E4BA7" w:rsidRPr="000E4BA7">
        <w:rPr>
          <w:sz w:val="24"/>
          <w:lang w:val="el-GR"/>
        </w:rPr>
        <w:t xml:space="preserve"> </w:t>
      </w:r>
      <w:r w:rsidR="000E4BA7" w:rsidRPr="000E4BA7">
        <w:rPr>
          <w:sz w:val="24"/>
          <w:lang w:val="el-GR"/>
        </w:rPr>
        <w:tab/>
      </w:r>
      <w:r w:rsidRPr="00D628AA">
        <w:rPr>
          <w:rStyle w:val="FootnoteReference"/>
          <w:sz w:val="24"/>
          <w:vertAlign w:val="baseline"/>
          <w:lang w:val="el-GR"/>
        </w:rPr>
        <w:t>ΕΕ C 224 της 8.6.2022, σ. 89.</w:t>
      </w:r>
    </w:p>
  </w:footnote>
  <w:footnote w:id="3">
    <w:p w:rsidR="00426859" w:rsidRPr="00D628AA" w:rsidRDefault="00426859" w:rsidP="00D628AA">
      <w:pPr>
        <w:pStyle w:val="FootnoteText"/>
        <w:spacing w:line="240" w:lineRule="auto"/>
        <w:ind w:left="567" w:hanging="567"/>
        <w:rPr>
          <w:rStyle w:val="FootnoteReference"/>
          <w:sz w:val="24"/>
          <w:vertAlign w:val="baseline"/>
          <w:lang w:val="el-GR"/>
        </w:rPr>
      </w:pPr>
      <w:r w:rsidRPr="000E4BA7">
        <w:rPr>
          <w:rStyle w:val="FootnoteReference"/>
          <w:sz w:val="24"/>
          <w:lang w:val="el-GR"/>
        </w:rPr>
        <w:footnoteRef/>
      </w:r>
      <w:r w:rsidR="000E4BA7" w:rsidRPr="000E4BA7">
        <w:rPr>
          <w:sz w:val="24"/>
          <w:lang w:val="el-GR"/>
        </w:rPr>
        <w:t xml:space="preserve"> </w:t>
      </w:r>
      <w:r w:rsidR="000E4BA7" w:rsidRPr="000E4BA7">
        <w:rPr>
          <w:sz w:val="24"/>
          <w:lang w:val="el-GR"/>
        </w:rPr>
        <w:tab/>
      </w:r>
      <w:r w:rsidRPr="00D628AA">
        <w:rPr>
          <w:rStyle w:val="FootnoteReference"/>
          <w:sz w:val="24"/>
          <w:vertAlign w:val="baseline"/>
          <w:lang w:val="el-GR"/>
        </w:rPr>
        <w:t>ΕΕ C 363 της 28.10.2020, σ. 113.</w:t>
      </w:r>
    </w:p>
  </w:footnote>
  <w:footnote w:id="4">
    <w:p w:rsidR="00426859" w:rsidRPr="00D628AA" w:rsidRDefault="00426859" w:rsidP="00D628AA">
      <w:pPr>
        <w:pStyle w:val="FootnoteText"/>
        <w:spacing w:line="240" w:lineRule="auto"/>
        <w:ind w:left="567" w:hanging="567"/>
        <w:rPr>
          <w:rStyle w:val="FootnoteReference"/>
          <w:sz w:val="24"/>
          <w:vertAlign w:val="baseline"/>
          <w:lang w:val="el-GR"/>
        </w:rPr>
      </w:pPr>
      <w:r w:rsidRPr="000E4BA7">
        <w:rPr>
          <w:rStyle w:val="FootnoteReference"/>
          <w:sz w:val="24"/>
          <w:lang w:val="el-GR"/>
        </w:rPr>
        <w:footnoteRef/>
      </w:r>
      <w:r w:rsidR="000E4BA7" w:rsidRPr="000E4BA7">
        <w:rPr>
          <w:sz w:val="24"/>
          <w:lang w:val="el-GR"/>
        </w:rPr>
        <w:t xml:space="preserve"> </w:t>
      </w:r>
      <w:r w:rsidR="000E4BA7" w:rsidRPr="000E4BA7">
        <w:rPr>
          <w:sz w:val="24"/>
          <w:lang w:val="el-GR"/>
        </w:rPr>
        <w:tab/>
      </w:r>
      <w:r w:rsidRPr="00D628AA">
        <w:rPr>
          <w:rStyle w:val="FootnoteReference"/>
          <w:sz w:val="24"/>
          <w:vertAlign w:val="baseline"/>
          <w:lang w:val="el-GR"/>
        </w:rPr>
        <w:t>ΕΕ C 232 της 16.6.2021, σ. 62.</w:t>
      </w:r>
    </w:p>
  </w:footnote>
  <w:footnote w:id="5">
    <w:p w:rsidR="00426859" w:rsidRPr="00EA435F" w:rsidRDefault="00426859" w:rsidP="00D628AA">
      <w:pPr>
        <w:pStyle w:val="FootnoteText"/>
        <w:spacing w:line="240" w:lineRule="auto"/>
        <w:ind w:left="567" w:hanging="567"/>
        <w:rPr>
          <w:rStyle w:val="FootnoteReference"/>
          <w:sz w:val="24"/>
          <w:szCs w:val="24"/>
          <w:vertAlign w:val="baseline"/>
          <w:lang w:val="el-GR"/>
        </w:rPr>
      </w:pPr>
      <w:r w:rsidRPr="00EA435F">
        <w:rPr>
          <w:rStyle w:val="FootnoteReference"/>
          <w:sz w:val="24"/>
          <w:szCs w:val="24"/>
          <w:lang w:val="el-GR"/>
        </w:rPr>
        <w:footnoteRef/>
      </w:r>
      <w:r w:rsidR="000E4BA7" w:rsidRPr="00EA435F">
        <w:rPr>
          <w:sz w:val="24"/>
          <w:szCs w:val="24"/>
          <w:lang w:val="el-GR"/>
        </w:rPr>
        <w:t xml:space="preserve"> </w:t>
      </w:r>
      <w:r w:rsidR="000E4BA7" w:rsidRPr="00EA435F">
        <w:rPr>
          <w:sz w:val="24"/>
          <w:szCs w:val="24"/>
          <w:lang w:val="el-GR"/>
        </w:rPr>
        <w:tab/>
      </w:r>
      <w:hyperlink r:id="rId1" w:history="1">
        <w:r w:rsidRPr="00EA435F">
          <w:rPr>
            <w:rStyle w:val="Hyperlink"/>
            <w:sz w:val="24"/>
            <w:szCs w:val="24"/>
            <w:lang w:val="el-GR"/>
          </w:rPr>
          <w:t>https://www.europarl.europa.eu/cmsdata/158345/outcome_document-final-e.pdf</w:t>
        </w:r>
      </w:hyperlink>
    </w:p>
  </w:footnote>
  <w:footnote w:id="6">
    <w:p w:rsidR="00426859" w:rsidRPr="00EA435F" w:rsidRDefault="00426859" w:rsidP="00D628AA">
      <w:pPr>
        <w:pStyle w:val="FootnoteText"/>
        <w:spacing w:line="240" w:lineRule="auto"/>
        <w:ind w:left="567" w:hanging="567"/>
        <w:rPr>
          <w:sz w:val="24"/>
          <w:szCs w:val="24"/>
          <w:lang w:val="el-GR"/>
        </w:rPr>
      </w:pPr>
      <w:r w:rsidRPr="00EA435F">
        <w:rPr>
          <w:rStyle w:val="FootnoteReference"/>
          <w:sz w:val="24"/>
          <w:szCs w:val="24"/>
          <w:lang w:val="el-GR"/>
        </w:rPr>
        <w:footnoteRef/>
      </w:r>
      <w:r w:rsidR="000E4BA7" w:rsidRPr="00EA435F">
        <w:rPr>
          <w:sz w:val="24"/>
          <w:szCs w:val="24"/>
          <w:lang w:val="el-GR"/>
        </w:rPr>
        <w:t xml:space="preserve"> </w:t>
      </w:r>
      <w:r w:rsidR="000E4BA7" w:rsidRPr="00EA435F">
        <w:rPr>
          <w:sz w:val="24"/>
          <w:szCs w:val="24"/>
          <w:lang w:val="el-GR"/>
        </w:rPr>
        <w:tab/>
      </w:r>
      <w:hyperlink r:id="rId2" w:history="1">
        <w:r w:rsidRPr="00EA435F">
          <w:rPr>
            <w:rStyle w:val="Hyperlink"/>
            <w:sz w:val="24"/>
            <w:szCs w:val="24"/>
            <w:lang w:val="el-GR"/>
          </w:rPr>
          <w:t>https://www.europarl.europa.eu/cmsdata/231517/2017_PCWTO_outcome_EN.pdf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4BA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4BA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4BA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E454771"/>
    <w:multiLevelType w:val="hybridMultilevel"/>
    <w:tmpl w:val="136C68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B8D61B7"/>
    <w:multiLevelType w:val="hybridMultilevel"/>
    <w:tmpl w:val="285E072E"/>
    <w:lvl w:ilvl="0" w:tplc="B194FBA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0/2024"/>
    <w:docVar w:name="dvlangue" w:val="EL"/>
    <w:docVar w:name="dvnumam" w:val="0"/>
    <w:docVar w:name="dvpe" w:val="753.647"/>
    <w:docVar w:name="dvtitre" w:val="Ψήφισμα του Ευρωπαϊκού Κοινοβουλίου σχετικά με τις πολυμερείς διαπραγματεύσεις ενόψει της 13ης υπουργικής διάσκεψης του ΠΟΕ στο Αμπού Ντάμπι, 26-29 Φεβρουαρίου 2024(2023/2868(RSP))"/>
  </w:docVars>
  <w:rsids>
    <w:rsidRoot w:val="009806B7"/>
    <w:rsid w:val="00002272"/>
    <w:rsid w:val="00064002"/>
    <w:rsid w:val="000677B9"/>
    <w:rsid w:val="000831BA"/>
    <w:rsid w:val="000A42CC"/>
    <w:rsid w:val="000E4BA7"/>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6859"/>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06B7"/>
    <w:rsid w:val="00981893"/>
    <w:rsid w:val="00A1687D"/>
    <w:rsid w:val="00A31B17"/>
    <w:rsid w:val="00A43E52"/>
    <w:rsid w:val="00A4678D"/>
    <w:rsid w:val="00A636F8"/>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28AA"/>
    <w:rsid w:val="00D834A0"/>
    <w:rsid w:val="00D872DF"/>
    <w:rsid w:val="00D91E21"/>
    <w:rsid w:val="00DA7FCD"/>
    <w:rsid w:val="00E365E1"/>
    <w:rsid w:val="00E820A4"/>
    <w:rsid w:val="00EA435F"/>
    <w:rsid w:val="00EB006A"/>
    <w:rsid w:val="00EB4772"/>
    <w:rsid w:val="00ED169E"/>
    <w:rsid w:val="00ED4235"/>
    <w:rsid w:val="00F04346"/>
    <w:rsid w:val="00F075DC"/>
    <w:rsid w:val="00F149E9"/>
    <w:rsid w:val="00F5134D"/>
    <w:rsid w:val="00F74202"/>
    <w:rsid w:val="00F87713"/>
    <w:rsid w:val="00FB4360"/>
    <w:rsid w:val="00FD0C70"/>
    <w:rsid w:val="00FD518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01B410"/>
  <w15:chartTrackingRefBased/>
  <w15:docId w15:val="{7E3EB15F-5E35-4F1A-8042-8DEDF7497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26859"/>
    <w:pPr>
      <w:spacing w:before="480" w:after="240"/>
    </w:pPr>
  </w:style>
  <w:style w:type="paragraph" w:customStyle="1" w:styleId="NormalBold">
    <w:name w:val="NormalBold"/>
    <w:basedOn w:val="Normal"/>
    <w:rsid w:val="00426859"/>
    <w:rPr>
      <w:b/>
    </w:rPr>
  </w:style>
  <w:style w:type="paragraph" w:customStyle="1" w:styleId="NormalHanging12a">
    <w:name w:val="NormalHanging12a"/>
    <w:basedOn w:val="Normal"/>
    <w:link w:val="NormalHanging12aChar"/>
    <w:rsid w:val="00426859"/>
    <w:pPr>
      <w:spacing w:after="240"/>
      <w:ind w:left="567" w:hanging="567"/>
    </w:pPr>
  </w:style>
  <w:style w:type="character" w:customStyle="1" w:styleId="NormalHanging12aChar">
    <w:name w:val="NormalHanging12a Char"/>
    <w:basedOn w:val="DefaultParagraphFont"/>
    <w:link w:val="NormalHanging12a"/>
    <w:locked/>
    <w:rsid w:val="00426859"/>
    <w:rPr>
      <w:sz w:val="24"/>
      <w:lang w:val="el-GR"/>
    </w:rPr>
  </w:style>
  <w:style w:type="character" w:styleId="Hyperlink">
    <w:name w:val="Hyperlink"/>
    <w:basedOn w:val="DefaultParagraphFont"/>
    <w:rsid w:val="00D628AA"/>
    <w:rPr>
      <w:color w:val="0563C1" w:themeColor="hyperlink"/>
      <w:u w:val="single"/>
    </w:rPr>
  </w:style>
  <w:style w:type="character" w:styleId="FollowedHyperlink">
    <w:name w:val="FollowedHyperlink"/>
    <w:basedOn w:val="DefaultParagraphFont"/>
    <w:rsid w:val="00D628AA"/>
    <w:rPr>
      <w:color w:val="954F72" w:themeColor="followedHyperlink"/>
      <w:u w:val="single"/>
    </w:rPr>
  </w:style>
  <w:style w:type="paragraph" w:styleId="BalloonText">
    <w:name w:val="Balloon Text"/>
    <w:basedOn w:val="Normal"/>
    <w:link w:val="BalloonTextChar"/>
    <w:rsid w:val="00D628AA"/>
    <w:rPr>
      <w:rFonts w:ascii="Segoe UI" w:hAnsi="Segoe UI" w:cs="Segoe UI"/>
      <w:sz w:val="18"/>
      <w:szCs w:val="18"/>
    </w:rPr>
  </w:style>
  <w:style w:type="character" w:customStyle="1" w:styleId="BalloonTextChar">
    <w:name w:val="Balloon Text Char"/>
    <w:basedOn w:val="DefaultParagraphFont"/>
    <w:link w:val="BalloonText"/>
    <w:rsid w:val="00D628AA"/>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europarl.europa.eu/cmsdata/231517/2017_PCWTO_outcome_EN.pdf" TargetMode="External"/><Relationship Id="rId1" Type="http://schemas.openxmlformats.org/officeDocument/2006/relationships/hyperlink" Target="https://www.europarl.europa.eu/cmsdata/158345/outcome_document-final-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ABA12-AC32-4741-83BD-E58295CD2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3934</Words>
  <Characters>23004</Characters>
  <Application>Microsoft Office Word</Application>
  <DocSecurity>0</DocSecurity>
  <Lines>793</Lines>
  <Paragraphs>489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KOLOKYTHIAAmalia</cp:lastModifiedBy>
  <cp:revision>2</cp:revision>
  <cp:lastPrinted>2004-11-19T15:42:00Z</cp:lastPrinted>
  <dcterms:created xsi:type="dcterms:W3CDTF">2024-02-08T12:11:00Z</dcterms:created>
  <dcterms:modified xsi:type="dcterms:W3CDTF">2024-02-08T12:11:00Z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B9-0090/2024</vt:lpwstr>
  </property>
  <property fmtid="{D5CDD505-2E9C-101B-9397-08002B2CF9AE}" pid="4" name="&lt;Type&gt;">
    <vt:lpwstr>RR</vt:lpwstr>
  </property>
</Properties>
</file>