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5823" w:rsidTr="0010095E">
        <w:trPr>
          <w:trHeight w:hRule="exact" w:val="1418"/>
        </w:trPr>
        <w:tc>
          <w:tcPr>
            <w:tcW w:w="6804" w:type="dxa"/>
            <w:shd w:val="clear" w:color="auto" w:fill="auto"/>
            <w:vAlign w:val="center"/>
          </w:tcPr>
          <w:p w:rsidR="00751A4A" w:rsidRPr="00465823" w:rsidRDefault="000B6445" w:rsidP="0010095E">
            <w:pPr>
              <w:pStyle w:val="EPName"/>
            </w:pPr>
            <w:r w:rsidRPr="00465823">
              <w:t>Европейски</w:t>
            </w:r>
            <w:r w:rsidR="00910E2E" w:rsidRPr="00465823">
              <w:t xml:space="preserve"> парламент</w:t>
            </w:r>
          </w:p>
          <w:p w:rsidR="00751A4A" w:rsidRPr="00465823" w:rsidRDefault="00817416" w:rsidP="00756632">
            <w:pPr>
              <w:pStyle w:val="EPTerm"/>
              <w:rPr>
                <w:rStyle w:val="HideTWBExt"/>
                <w:noProof w:val="0"/>
                <w:vanish w:val="0"/>
                <w:color w:val="auto"/>
              </w:rPr>
            </w:pPr>
            <w:r w:rsidRPr="00465823">
              <w:t>2019</w:t>
            </w:r>
            <w:r w:rsidR="000B6445">
              <w:rPr>
                <w:lang w:val="en-GB"/>
              </w:rPr>
              <w:t> – </w:t>
            </w:r>
            <w:r w:rsidRPr="00465823">
              <w:t>2024</w:t>
            </w:r>
          </w:p>
        </w:tc>
        <w:tc>
          <w:tcPr>
            <w:tcW w:w="2268" w:type="dxa"/>
            <w:shd w:val="clear" w:color="auto" w:fill="auto"/>
          </w:tcPr>
          <w:p w:rsidR="00751A4A" w:rsidRPr="00465823" w:rsidRDefault="00187494" w:rsidP="0010095E">
            <w:pPr>
              <w:pStyle w:val="EPLogo"/>
            </w:pPr>
            <w:r w:rsidRPr="00465823">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65823" w:rsidRDefault="00D058B8" w:rsidP="004C5D52">
      <w:pPr>
        <w:pStyle w:val="LineTop"/>
      </w:pPr>
    </w:p>
    <w:p w:rsidR="00680577" w:rsidRPr="00465823" w:rsidRDefault="00910E2E" w:rsidP="00680577">
      <w:pPr>
        <w:pStyle w:val="EPBodyTA1"/>
      </w:pPr>
      <w:r w:rsidRPr="00465823">
        <w:t>ПРИЕТИ ТЕКСТОВЕ</w:t>
      </w:r>
    </w:p>
    <w:p w:rsidR="00D058B8" w:rsidRPr="00465823" w:rsidRDefault="00D058B8" w:rsidP="00D058B8">
      <w:pPr>
        <w:pStyle w:val="LineBottom"/>
      </w:pPr>
    </w:p>
    <w:p w:rsidR="00910E2E" w:rsidRPr="00465823" w:rsidRDefault="00910E2E" w:rsidP="00910E2E">
      <w:pPr>
        <w:pStyle w:val="ATHeading1"/>
      </w:pPr>
      <w:bookmarkStart w:id="0" w:name="TANumber"/>
      <w:r w:rsidRPr="00465823">
        <w:t>P9_TA(2024)00</w:t>
      </w:r>
      <w:r w:rsidR="00BF45E3" w:rsidRPr="0003238A">
        <w:t>79</w:t>
      </w:r>
      <w:bookmarkEnd w:id="0"/>
    </w:p>
    <w:p w:rsidR="00910E2E" w:rsidRPr="00465823" w:rsidRDefault="00910E2E" w:rsidP="00910E2E">
      <w:pPr>
        <w:pStyle w:val="ATHeading2"/>
      </w:pPr>
      <w:bookmarkStart w:id="1" w:name="title"/>
      <w:r w:rsidRPr="00465823">
        <w:t>„</w:t>
      </w:r>
      <w:proofErr w:type="spellStart"/>
      <w:r w:rsidRPr="00465823">
        <w:t>Русиягейт</w:t>
      </w:r>
      <w:proofErr w:type="spellEnd"/>
      <w:r w:rsidRPr="00465823">
        <w:t>“: твърдения за руска намеса в демократичните процеси в Европейския съюз</w:t>
      </w:r>
      <w:bookmarkEnd w:id="1"/>
    </w:p>
    <w:p w:rsidR="00910E2E" w:rsidRPr="00465823" w:rsidRDefault="00910E2E" w:rsidP="00910E2E">
      <w:pPr>
        <w:rPr>
          <w:i/>
          <w:vanish/>
        </w:rPr>
      </w:pPr>
      <w:r w:rsidRPr="00465823">
        <w:rPr>
          <w:i/>
        </w:rPr>
        <w:fldChar w:fldCharType="begin"/>
      </w:r>
      <w:r w:rsidRPr="00465823">
        <w:rPr>
          <w:i/>
        </w:rPr>
        <w:instrText xml:space="preserve"> TC"(</w:instrText>
      </w:r>
      <w:bookmarkStart w:id="2" w:name="DocNumber"/>
      <w:r w:rsidR="00C53430">
        <w:rPr>
          <w:i/>
        </w:rPr>
        <w:instrText>B9-0124, 0125, 0127, 0128 и</w:instrText>
      </w:r>
      <w:r w:rsidRPr="00465823">
        <w:rPr>
          <w:i/>
        </w:rPr>
        <w:instrText xml:space="preserve"> 0130/2024</w:instrText>
      </w:r>
      <w:bookmarkEnd w:id="2"/>
      <w:r w:rsidRPr="00465823">
        <w:rPr>
          <w:i/>
        </w:rPr>
        <w:instrText xml:space="preserve">)"\l3 \n&gt; \* MERGEFORMAT </w:instrText>
      </w:r>
      <w:r w:rsidRPr="00465823">
        <w:rPr>
          <w:i/>
        </w:rPr>
        <w:fldChar w:fldCharType="end"/>
      </w:r>
    </w:p>
    <w:p w:rsidR="00910E2E" w:rsidRPr="00465823" w:rsidRDefault="00910E2E" w:rsidP="00910E2E">
      <w:pPr>
        <w:rPr>
          <w:vanish/>
        </w:rPr>
      </w:pPr>
      <w:bookmarkStart w:id="3" w:name="PE"/>
      <w:r w:rsidRPr="00465823">
        <w:rPr>
          <w:vanish/>
        </w:rPr>
        <w:t>PE756.867</w:t>
      </w:r>
      <w:bookmarkEnd w:id="3"/>
    </w:p>
    <w:p w:rsidR="00910E2E" w:rsidRPr="00465823" w:rsidRDefault="00910E2E" w:rsidP="000B6445">
      <w:pPr>
        <w:pStyle w:val="ATHeading3"/>
      </w:pPr>
      <w:bookmarkStart w:id="4" w:name="Sujet"/>
      <w:r w:rsidRPr="00465823">
        <w:t xml:space="preserve">Резолюция на Европейския парламент от </w:t>
      </w:r>
      <w:r w:rsidR="000B6445">
        <w:t>8 февруари</w:t>
      </w:r>
      <w:r w:rsidRPr="00465823">
        <w:t xml:space="preserve"> 2024 г. относно „</w:t>
      </w:r>
      <w:proofErr w:type="spellStart"/>
      <w:r w:rsidRPr="00465823">
        <w:t>Русиягейт</w:t>
      </w:r>
      <w:proofErr w:type="spellEnd"/>
      <w:r w:rsidRPr="00465823">
        <w:t>“: твърдения за руска намеса в демократичните процеси в Европейския съюз</w:t>
      </w:r>
      <w:bookmarkEnd w:id="4"/>
      <w:r w:rsidRPr="00465823">
        <w:t xml:space="preserve"> </w:t>
      </w:r>
      <w:bookmarkStart w:id="5" w:name="References"/>
      <w:r w:rsidRPr="00465823">
        <w:t>(2024/2548(RSP))</w:t>
      </w:r>
      <w:bookmarkEnd w:id="5"/>
    </w:p>
    <w:p w:rsidR="00CB4417" w:rsidRPr="00465823" w:rsidRDefault="00CB4417" w:rsidP="00CB4417">
      <w:pPr>
        <w:pStyle w:val="EPComma"/>
      </w:pPr>
      <w:bookmarkStart w:id="6" w:name="TextBodyBegin"/>
      <w:bookmarkEnd w:id="6"/>
      <w:r w:rsidRPr="00465823">
        <w:rPr>
          <w:i/>
        </w:rPr>
        <w:t>Европейският парламент</w:t>
      </w:r>
      <w:r w:rsidRPr="00465823">
        <w:t>,</w:t>
      </w:r>
    </w:p>
    <w:p w:rsidR="00CB4417" w:rsidRPr="00465823" w:rsidRDefault="00CB4417" w:rsidP="00CB4417">
      <w:pPr>
        <w:pStyle w:val="NormalHanging12a"/>
      </w:pPr>
      <w:r w:rsidRPr="00465823">
        <w:t>–</w:t>
      </w:r>
      <w:r w:rsidRPr="00465823">
        <w:tab/>
        <w:t>като взе предвид своето решение от 13 септември 2023 г. относно измененията на Правилника за дейността на Европейския парламент с цел укрепване на почтеността, независимостта и отчетността</w:t>
      </w:r>
      <w:r w:rsidRPr="00465823">
        <w:rPr>
          <w:rStyle w:val="FootnoteReference"/>
          <w:rFonts w:eastAsiaTheme="minorHAnsi"/>
        </w:rPr>
        <w:footnoteReference w:id="1"/>
      </w:r>
      <w:r w:rsidRPr="00465823">
        <w:t xml:space="preserve">, </w:t>
      </w:r>
    </w:p>
    <w:p w:rsidR="00CB4417" w:rsidRPr="00465823" w:rsidRDefault="00CB4417" w:rsidP="00CB4417">
      <w:pPr>
        <w:pStyle w:val="NormalHanging12a"/>
      </w:pPr>
      <w:r w:rsidRPr="00465823">
        <w:t>–</w:t>
      </w:r>
      <w:r w:rsidRPr="00465823">
        <w:tab/>
        <w:t>като взе предвид своята резолюция от 13 юли 2023 г. относно препоръки за реформа на правилата на Европейския парламент, свързани с прозрачността, почтеността, отчетността и борбата с корупцията</w:t>
      </w:r>
      <w:r w:rsidRPr="00465823">
        <w:rPr>
          <w:rStyle w:val="FootnoteReference"/>
          <w:rFonts w:eastAsiaTheme="minorHAnsi"/>
        </w:rPr>
        <w:footnoteReference w:id="2"/>
      </w:r>
      <w:r w:rsidRPr="00465823">
        <w:t xml:space="preserve">, </w:t>
      </w:r>
    </w:p>
    <w:p w:rsidR="00CB4417" w:rsidRPr="00465823" w:rsidRDefault="00CB4417" w:rsidP="00CB4417">
      <w:pPr>
        <w:pStyle w:val="NormalHanging12a"/>
      </w:pPr>
      <w:r w:rsidRPr="00465823">
        <w:t>–</w:t>
      </w:r>
      <w:r w:rsidRPr="00465823">
        <w:tab/>
        <w:t>като взе предвид своята резолюция от 1 юни 2023 г. относно външната намеса, включително дезинформацията, във всички демократични процеси в Европейския съюз</w:t>
      </w:r>
      <w:r w:rsidRPr="00465823">
        <w:rPr>
          <w:rStyle w:val="FootnoteReference"/>
          <w:rFonts w:eastAsiaTheme="minorHAnsi"/>
        </w:rPr>
        <w:footnoteReference w:id="3"/>
      </w:r>
      <w:r w:rsidRPr="00465823">
        <w:t xml:space="preserve">, </w:t>
      </w:r>
    </w:p>
    <w:p w:rsidR="00CB4417" w:rsidRPr="00465823" w:rsidRDefault="00CB4417" w:rsidP="00CB4417">
      <w:pPr>
        <w:pStyle w:val="NormalHanging12a"/>
      </w:pPr>
      <w:r w:rsidRPr="00465823">
        <w:t>–</w:t>
      </w:r>
      <w:r w:rsidRPr="00465823">
        <w:tab/>
        <w:t>като взе предвид своята резолюция от 9 март 2022 г. относно външната намеса, включително дезинформацията, във всички демократични процеси в Европейския съюз</w:t>
      </w:r>
      <w:r w:rsidRPr="00465823">
        <w:rPr>
          <w:rStyle w:val="FootnoteReference"/>
          <w:rFonts w:eastAsiaTheme="minorHAnsi"/>
        </w:rPr>
        <w:footnoteReference w:id="4"/>
      </w:r>
      <w:r w:rsidRPr="00465823">
        <w:t xml:space="preserve">, </w:t>
      </w:r>
    </w:p>
    <w:p w:rsidR="00CB4417" w:rsidRPr="00465823" w:rsidRDefault="00CB4417" w:rsidP="00CB4417">
      <w:pPr>
        <w:pStyle w:val="NormalHanging12a"/>
      </w:pPr>
      <w:r w:rsidRPr="00465823">
        <w:t>–</w:t>
      </w:r>
      <w:r w:rsidRPr="00465823">
        <w:tab/>
        <w:t>като взе предвид своите предишни резолюции относно Русия, и по-специално резолюцията от 23 ноември 2022 г. относно признаване на Руската федерация за държава спонсор на тероризма</w:t>
      </w:r>
      <w:r w:rsidRPr="00465823">
        <w:rPr>
          <w:rStyle w:val="FootnoteReference"/>
          <w:rFonts w:eastAsiaTheme="minorHAnsi"/>
        </w:rPr>
        <w:footnoteReference w:id="5"/>
      </w:r>
      <w:r w:rsidRPr="00465823">
        <w:t xml:space="preserve">, </w:t>
      </w:r>
    </w:p>
    <w:p w:rsidR="00CB4417" w:rsidRPr="00465823" w:rsidRDefault="00CB4417" w:rsidP="00CB4417">
      <w:pPr>
        <w:pStyle w:val="NormalHanging12a"/>
      </w:pPr>
      <w:r w:rsidRPr="00465823">
        <w:t>–</w:t>
      </w:r>
      <w:r w:rsidRPr="00465823">
        <w:tab/>
        <w:t>като взе предвид своята резолюция от 19 септември 2019 г. относно значението на европейската историческа памет за бъдещето на Европ</w:t>
      </w:r>
      <w:bookmarkStart w:id="7" w:name="_GoBack"/>
      <w:bookmarkEnd w:id="7"/>
      <w:r w:rsidRPr="00465823">
        <w:t>а</w:t>
      </w:r>
      <w:r w:rsidRPr="00465823">
        <w:rPr>
          <w:rStyle w:val="FootnoteReference"/>
          <w:rFonts w:eastAsiaTheme="minorHAnsi"/>
        </w:rPr>
        <w:footnoteReference w:id="6"/>
      </w:r>
      <w:r w:rsidRPr="00465823">
        <w:t>,</w:t>
      </w:r>
    </w:p>
    <w:p w:rsidR="00CB4417" w:rsidRPr="00465823" w:rsidRDefault="00CB4417" w:rsidP="00CB4417">
      <w:pPr>
        <w:pStyle w:val="NormalHanging12a"/>
      </w:pPr>
      <w:r w:rsidRPr="00465823">
        <w:lastRenderedPageBreak/>
        <w:t>–</w:t>
      </w:r>
      <w:r w:rsidRPr="00465823">
        <w:tab/>
        <w:t>като взе предвид своята резолюция от 17 януари 2024 г. относно европейското историческо съзнание</w:t>
      </w:r>
      <w:r w:rsidRPr="00465823">
        <w:rPr>
          <w:rStyle w:val="FootnoteReference"/>
          <w:rFonts w:eastAsiaTheme="minorHAnsi"/>
        </w:rPr>
        <w:footnoteReference w:id="7"/>
      </w:r>
      <w:r w:rsidRPr="00465823">
        <w:t>,</w:t>
      </w:r>
    </w:p>
    <w:p w:rsidR="00CB4417" w:rsidRPr="00465823" w:rsidRDefault="00CB4417" w:rsidP="00CB4417">
      <w:pPr>
        <w:pStyle w:val="NormalHanging12a"/>
      </w:pPr>
      <w:r w:rsidRPr="00465823">
        <w:t>–</w:t>
      </w:r>
      <w:r w:rsidRPr="00465823">
        <w:tab/>
        <w:t>като взе предвид своята резолюция от 1 март 2022 г. относно руската агресия срещу Украйна</w:t>
      </w:r>
      <w:r w:rsidRPr="00465823">
        <w:rPr>
          <w:rStyle w:val="FootnoteReference"/>
          <w:rFonts w:eastAsiaTheme="minorHAnsi"/>
        </w:rPr>
        <w:footnoteReference w:id="8"/>
      </w:r>
      <w:r w:rsidRPr="00465823">
        <w:t xml:space="preserve">, </w:t>
      </w:r>
    </w:p>
    <w:p w:rsidR="00CB4417" w:rsidRPr="00465823" w:rsidRDefault="00CB4417" w:rsidP="00CB4417">
      <w:pPr>
        <w:pStyle w:val="NormalHanging12a"/>
        <w:rPr>
          <w:rFonts w:eastAsiaTheme="minorHAnsi"/>
          <w:szCs w:val="22"/>
        </w:rPr>
      </w:pPr>
      <w:r w:rsidRPr="00465823">
        <w:t>–</w:t>
      </w:r>
      <w:r w:rsidRPr="00465823">
        <w:tab/>
        <w:t xml:space="preserve">като взе предвид доклада на Европейската служба за външна дейност от 23 януари 2024 г., озаглавен „Втори доклад на ЕСВД относно чуждестранното манипулиране на информация и заплахи от вмешателство – рамка за мрежова отбрана“, </w:t>
      </w:r>
    </w:p>
    <w:p w:rsidR="00CB4417" w:rsidRPr="00465823" w:rsidRDefault="00CB4417" w:rsidP="00CB4417">
      <w:pPr>
        <w:pStyle w:val="NormalHanging12a"/>
      </w:pPr>
      <w:r w:rsidRPr="00465823">
        <w:t>–</w:t>
      </w:r>
      <w:r w:rsidRPr="00465823">
        <w:tab/>
        <w:t xml:space="preserve">като взе предвид съобщението на Комисията от 12 декември 2023 г. относно защитата на демокрацията (COM(2023)0630), </w:t>
      </w:r>
    </w:p>
    <w:p w:rsidR="00CB4417" w:rsidRPr="00465823" w:rsidRDefault="00CB4417" w:rsidP="00CB4417">
      <w:pPr>
        <w:pStyle w:val="NormalHanging12a"/>
      </w:pPr>
      <w:r w:rsidRPr="00465823">
        <w:t>–</w:t>
      </w:r>
      <w:r w:rsidRPr="00465823">
        <w:tab/>
        <w:t xml:space="preserve">като взе предвид предложението на Комисията от 12 декември 2023 г. за директива на Европейския парламента и на Съвета за установяване на хармонизирани изисквания във вътрешния пазар относно прозрачността на представителството на интереси, извършвано от името на трети държави, и за изменение на Директива (ЕС) 2019/1937 (COM(2023)0637), </w:t>
      </w:r>
    </w:p>
    <w:p w:rsidR="00CB4417" w:rsidRPr="00465823" w:rsidRDefault="00CB4417" w:rsidP="00CB4417">
      <w:pPr>
        <w:pStyle w:val="NormalHanging12a"/>
        <w:rPr>
          <w:rFonts w:eastAsiaTheme="minorHAnsi"/>
          <w:szCs w:val="22"/>
        </w:rPr>
      </w:pPr>
      <w:r w:rsidRPr="00465823">
        <w:t>–</w:t>
      </w:r>
      <w:r w:rsidRPr="00465823">
        <w:tab/>
        <w:t xml:space="preserve">като взе предвид съобщението на Комисията от 3 декември 2020 г., озаглавено „План за действие за европейската демокрация“ (COM(2020)0790), </w:t>
      </w:r>
    </w:p>
    <w:p w:rsidR="00CB4417" w:rsidRPr="00465823" w:rsidRDefault="00CB4417" w:rsidP="00CB4417">
      <w:pPr>
        <w:pStyle w:val="NormalHanging12a"/>
      </w:pPr>
      <w:r w:rsidRPr="00465823">
        <w:t>–</w:t>
      </w:r>
      <w:r w:rsidRPr="00465823">
        <w:tab/>
        <w:t xml:space="preserve">като взе предвид правния принцип на презумпцията за </w:t>
      </w:r>
      <w:proofErr w:type="spellStart"/>
      <w:r w:rsidRPr="00465823">
        <w:t>невиновност</w:t>
      </w:r>
      <w:proofErr w:type="spellEnd"/>
      <w:r w:rsidRPr="00465823">
        <w:t xml:space="preserve">, </w:t>
      </w:r>
    </w:p>
    <w:p w:rsidR="00CB4417" w:rsidRPr="00465823" w:rsidRDefault="00CB4417" w:rsidP="00CB4417">
      <w:pPr>
        <w:pStyle w:val="NormalHanging12a"/>
      </w:pPr>
      <w:r w:rsidRPr="00465823">
        <w:t>–</w:t>
      </w:r>
      <w:r w:rsidRPr="00465823">
        <w:tab/>
        <w:t xml:space="preserve">като взе предвид своя Правилник за дейността и Кодекса за поведение на членовете на Европейския парламент, </w:t>
      </w:r>
    </w:p>
    <w:p w:rsidR="00CB4417" w:rsidRPr="00465823" w:rsidRDefault="00CB4417" w:rsidP="00CB4417">
      <w:pPr>
        <w:pStyle w:val="NormalHanging12a"/>
      </w:pPr>
      <w:r w:rsidRPr="00465823">
        <w:t>–</w:t>
      </w:r>
      <w:r w:rsidRPr="00465823">
        <w:tab/>
        <w:t>като взе предвид своята резолюция от 16 септември 2021 г. относно укрепването на прозрачността и почтеността в институциите на ЕС чрез създаване на независим орган на ЕС по етика</w:t>
      </w:r>
      <w:r w:rsidRPr="00465823">
        <w:rPr>
          <w:rStyle w:val="FootnoteReference"/>
          <w:rFonts w:eastAsiaTheme="minorHAnsi"/>
        </w:rPr>
        <w:footnoteReference w:id="9"/>
      </w:r>
      <w:r w:rsidRPr="00465823">
        <w:t>,</w:t>
      </w:r>
    </w:p>
    <w:p w:rsidR="00CB4417" w:rsidRPr="00465823" w:rsidRDefault="00CB4417" w:rsidP="00CB4417">
      <w:pPr>
        <w:pStyle w:val="NormalHanging12a"/>
      </w:pPr>
      <w:r w:rsidRPr="00465823">
        <w:t>–</w:t>
      </w:r>
      <w:r w:rsidRPr="00465823">
        <w:tab/>
        <w:t>като взе предвид член 132, параграфи 2 и 4 от своя Правилник за дейността,</w:t>
      </w:r>
    </w:p>
    <w:p w:rsidR="00CB4417" w:rsidRPr="00465823" w:rsidRDefault="00CB4417" w:rsidP="00CB4417">
      <w:pPr>
        <w:pStyle w:val="NormalHanging12a"/>
      </w:pPr>
      <w:r w:rsidRPr="00465823">
        <w:t>А.</w:t>
      </w:r>
      <w:r w:rsidRPr="00465823">
        <w:tab/>
        <w:t xml:space="preserve">като има предвид, че външната намеса, манипулирането на информация и дезинформацията представляват сериозно нарушение на универсалните ценности и принципи, на които се основава Съюзът, като човешкото достойнство, свободата, равенството, солидарността, зачитането на правата на човека и основните свободи, демокрацията и върховенството на закона; като има предвид, че доверието в почтеността на Парламента и в принципите на правовата държава е от първостепенно значение за функционирането на европейската демокрация; </w:t>
      </w:r>
    </w:p>
    <w:p w:rsidR="00CB4417" w:rsidRPr="00465823" w:rsidRDefault="00CB4417" w:rsidP="00CB4417">
      <w:pPr>
        <w:pStyle w:val="NormalHanging12a"/>
      </w:pPr>
      <w:r w:rsidRPr="00465823">
        <w:t>Б.</w:t>
      </w:r>
      <w:r w:rsidRPr="00465823">
        <w:tab/>
        <w:t xml:space="preserve">като има предвид, че има доказателства за манипулации и намеса от страна на Русия в много демокрации, както и за оказването на практическа подкрепа за екстремистки сили и радикално настроени субекти с цел насърчаване на дестабилизирането на Съюза; </w:t>
      </w:r>
    </w:p>
    <w:p w:rsidR="00CB4417" w:rsidRPr="00465823" w:rsidRDefault="00CB4417" w:rsidP="00CB4417">
      <w:pPr>
        <w:pStyle w:val="NormalHanging12a"/>
      </w:pPr>
      <w:r w:rsidRPr="00465823">
        <w:t>В.</w:t>
      </w:r>
      <w:r w:rsidRPr="00465823">
        <w:tab/>
        <w:t xml:space="preserve">като има предвид, че специалната комисия по въпросите на външната намеса, включително дезинформацията, във всички демократични процеси в Европейския </w:t>
      </w:r>
      <w:r w:rsidRPr="00465823">
        <w:lastRenderedPageBreak/>
        <w:t xml:space="preserve">съюз изложи в подробности ръководените от Русия усилия и операции за проникване, оказване на влияние и намеса в европейските демокрации и институциите на ЕС; като има предвид, че реакцията на Европейския парламент по отношение на външната намеса беше засилване на бдителността; като има предвид, че от друга страна, все още предстои да бъдат предприети по-строги мерки и трябва да бъдат приети вътрешни реформи за осигуряване на ефективна защита срещу неправомерно външно влияние; </w:t>
      </w:r>
    </w:p>
    <w:p w:rsidR="00CB4417" w:rsidRPr="00465823" w:rsidRDefault="00CB4417" w:rsidP="00CB4417">
      <w:pPr>
        <w:pStyle w:val="NormalHanging12a"/>
        <w:rPr>
          <w:rFonts w:eastAsiaTheme="minorHAnsi"/>
          <w:szCs w:val="22"/>
        </w:rPr>
      </w:pPr>
      <w:r w:rsidRPr="00465823">
        <w:t>Г.</w:t>
      </w:r>
      <w:r w:rsidRPr="00465823">
        <w:tab/>
        <w:t xml:space="preserve">като има предвид, че Русия използва широк спектър от тактики за хибридна война, за да постигне своите цели, като част от по-мащабна стратегия за подкопаване на правилното функциониране на европейските демократични процеси; като има предвид, че използването на външна намеса и манипулирането на информация като средства за разделение на демократичните общества предшестваха </w:t>
      </w:r>
      <w:proofErr w:type="spellStart"/>
      <w:r w:rsidRPr="00465823">
        <w:t>непровокираната</w:t>
      </w:r>
      <w:proofErr w:type="spellEnd"/>
      <w:r w:rsidRPr="00465823">
        <w:t xml:space="preserve"> агресивна война на Русия срещу Украйна и оттогава са се увеличили; като има предвид, че разпространението на дезинформация от страна на Русия както чрез традиционните медии, така и чрез платформите на социалните медии, превземането на елита, хакерските атаки срещу кандидати на изборите и </w:t>
      </w:r>
      <w:proofErr w:type="spellStart"/>
      <w:r w:rsidRPr="00465823">
        <w:t>кибератаките</w:t>
      </w:r>
      <w:proofErr w:type="spellEnd"/>
      <w:r w:rsidRPr="00465823">
        <w:t xml:space="preserve"> са се увеличили до безпрецедентно равнище; </w:t>
      </w:r>
    </w:p>
    <w:p w:rsidR="00CB4417" w:rsidRPr="00465823" w:rsidRDefault="00CB4417" w:rsidP="00CB4417">
      <w:pPr>
        <w:pStyle w:val="NormalHanging12a"/>
      </w:pPr>
      <w:r w:rsidRPr="00465823">
        <w:t>Д.</w:t>
      </w:r>
      <w:r w:rsidRPr="00465823">
        <w:tab/>
        <w:t>като има предвид, че системното фалшифициране на историята е част от информационната война на Русия в продължение на десетилетия;</w:t>
      </w:r>
    </w:p>
    <w:p w:rsidR="00CB4417" w:rsidRPr="00465823" w:rsidRDefault="00CB4417" w:rsidP="00CB4417">
      <w:pPr>
        <w:pStyle w:val="NormalHanging12a"/>
      </w:pPr>
      <w:r w:rsidRPr="00465823">
        <w:t>Е.</w:t>
      </w:r>
      <w:r w:rsidRPr="00465823">
        <w:tab/>
        <w:t xml:space="preserve">като има предвид, че Кремъл управлява широка мрежа от агенти на влияние в целия ЕС, които са оказали влияние върху изборни процеси и политики по ключови стратегически въпроси, като например енергийната инфраструктура; като има предвид, че тези агенти на влияние активно взимат на прицел всички области на обществения живот, по-специално културата, историческата памет, медиите и религиозните общности, както и политиците и техните семейства; като има предвид, че десетки разследвания доказаха връзки между видни активни или пенсионирани европейски политически и публични участници и Кремъл; </w:t>
      </w:r>
    </w:p>
    <w:p w:rsidR="00CB4417" w:rsidRPr="00465823" w:rsidRDefault="00CB4417" w:rsidP="00CB4417">
      <w:pPr>
        <w:pStyle w:val="NormalHanging12a"/>
      </w:pPr>
      <w:r w:rsidRPr="00465823">
        <w:t>Ж.</w:t>
      </w:r>
      <w:r w:rsidRPr="00465823">
        <w:tab/>
        <w:t xml:space="preserve">като има предвид, че продължават разкритията, че политически дейности и политици в Европейския съюз са получавали финансиране от трети държави, по-специално от Русия, както преди, така и след 24 февруари 2022 г.; като има предвид, че това финансиране представлява риск за почтеността на демократичните процеси в държавите – членки на ЕС, и изисква задълбочено разследване, за да се търси отговорност от съучастниците; като има предвид, че Кремъл спонсорира и подкрепя редица крайно десни </w:t>
      </w:r>
      <w:r w:rsidR="00BF45E3" w:rsidRPr="00BF45E3">
        <w:t xml:space="preserve">и крайно леви </w:t>
      </w:r>
      <w:r w:rsidRPr="00465823">
        <w:t>партии</w:t>
      </w:r>
      <w:r w:rsidR="00BF45E3" w:rsidRPr="0003238A">
        <w:t xml:space="preserve"> и политици</w:t>
      </w:r>
      <w:r w:rsidRPr="00465823">
        <w:t xml:space="preserve"> в Европа и наред с другото, през 2013 г. предостави на партията на Марин Льо Пен заем в размер на 9,4 милиона евро от руска банка; като има предвид, че оттогава Льо Пен и членовете на нейната партия в множество случаи изразиха </w:t>
      </w:r>
      <w:proofErr w:type="spellStart"/>
      <w:r w:rsidRPr="00465823">
        <w:t>прокремълска</w:t>
      </w:r>
      <w:proofErr w:type="spellEnd"/>
      <w:r w:rsidRPr="00465823">
        <w:t xml:space="preserve"> позиция; </w:t>
      </w:r>
    </w:p>
    <w:p w:rsidR="00CB4417" w:rsidRDefault="00CB4417" w:rsidP="00CB4417">
      <w:pPr>
        <w:pStyle w:val="NormalHanging12a"/>
      </w:pPr>
      <w:r w:rsidRPr="00465823">
        <w:t>З.</w:t>
      </w:r>
      <w:r w:rsidRPr="00465823">
        <w:tab/>
        <w:t xml:space="preserve">като има предвид, че Русия е установила контакти с партии, личности и движения, за да може с помощта на участници в рамките на институциите на Съюза да се придаде легитимност на руските позиции, да се подкрепят движения за независимост и марионетни правителства и да се упражнява натиск за облекчаване на санкциите и смекчаване на последиците от международната изолация; като има предвид, че членове на ЕП от определени политически групи, както и някои независими членове на ЕП, разпространяват очевидна </w:t>
      </w:r>
      <w:proofErr w:type="spellStart"/>
      <w:r w:rsidRPr="00465823">
        <w:t>прокремълска</w:t>
      </w:r>
      <w:proofErr w:type="spellEnd"/>
      <w:r w:rsidRPr="00465823">
        <w:t xml:space="preserve"> пропаганда в Парламента; </w:t>
      </w:r>
    </w:p>
    <w:p w:rsidR="00BF45E3" w:rsidRPr="00465823" w:rsidRDefault="00F311C2" w:rsidP="00CB4417">
      <w:pPr>
        <w:pStyle w:val="NormalHanging12a"/>
      </w:pPr>
      <w:r>
        <w:lastRenderedPageBreak/>
        <w:t>И</w:t>
      </w:r>
      <w:r w:rsidR="00BF45E3" w:rsidRPr="00BF45E3">
        <w:t>.</w:t>
      </w:r>
      <w:r w:rsidR="00BF45E3" w:rsidRPr="00BF45E3">
        <w:tab/>
        <w:t>като има предвид, че сред основните политически партии има също и политици, които са руски привърженици (</w:t>
      </w:r>
      <w:proofErr w:type="spellStart"/>
      <w:r w:rsidR="00BF45E3" w:rsidRPr="00BF45E3">
        <w:t>Russlandversteher</w:t>
      </w:r>
      <w:proofErr w:type="spellEnd"/>
      <w:r w:rsidR="00BF45E3" w:rsidRPr="00BF45E3">
        <w:t xml:space="preserve">); като има предвид, че няколко публични фигури от държави – членки на ЕС, включително бивши правителствени ръководители и членове на кабинети, преди всичко Герхард </w:t>
      </w:r>
      <w:proofErr w:type="spellStart"/>
      <w:r w:rsidR="00BF45E3" w:rsidRPr="00BF45E3">
        <w:t>Шрьодер</w:t>
      </w:r>
      <w:proofErr w:type="spellEnd"/>
      <w:r w:rsidR="00BF45E3" w:rsidRPr="00BF45E3">
        <w:t xml:space="preserve">, са заемали добре платени позиции в контролирани от Кремъл енергийни дружества; като има предвид, че дори след </w:t>
      </w:r>
      <w:proofErr w:type="spellStart"/>
      <w:r w:rsidR="00BF45E3" w:rsidRPr="00BF45E3">
        <w:t>пълномащабното</w:t>
      </w:r>
      <w:proofErr w:type="spellEnd"/>
      <w:r w:rsidR="00BF45E3" w:rsidRPr="00BF45E3">
        <w:t xml:space="preserve"> агресивно нападение над Украйна някои от тези лица решиха да не се оттеглят и продължиха да получават кървавите пари на Кремъл с мълчаливото съучастие на своите политически партии; като има предвид, че те продължават да използват своето </w:t>
      </w:r>
      <w:proofErr w:type="spellStart"/>
      <w:r w:rsidR="00BF45E3" w:rsidRPr="00BF45E3">
        <w:t>проруско</w:t>
      </w:r>
      <w:proofErr w:type="spellEnd"/>
      <w:r w:rsidR="00BF45E3" w:rsidRPr="00BF45E3">
        <w:t xml:space="preserve"> влияние както на вътрешната, така и на европейската политическа сцена;</w:t>
      </w:r>
    </w:p>
    <w:p w:rsidR="00CB4417" w:rsidRPr="00465823" w:rsidRDefault="00B91BE5" w:rsidP="00CB4417">
      <w:pPr>
        <w:pStyle w:val="NormalHanging12a"/>
      </w:pPr>
      <w:r>
        <w:t>Й</w:t>
      </w:r>
      <w:r w:rsidR="00CB4417" w:rsidRPr="00465823">
        <w:t>.</w:t>
      </w:r>
      <w:r w:rsidR="00CB4417" w:rsidRPr="00465823">
        <w:tab/>
        <w:t xml:space="preserve">като има предвид, че в съобщения на независими медии от 29 януари 2024 г. бяха представени конкретни доказателства, че членът на ЕП Татяна </w:t>
      </w:r>
      <w:proofErr w:type="spellStart"/>
      <w:r w:rsidR="00CB4417" w:rsidRPr="00465823">
        <w:t>Жданока</w:t>
      </w:r>
      <w:proofErr w:type="spellEnd"/>
      <w:r w:rsidR="00CB4417" w:rsidRPr="00465823">
        <w:t xml:space="preserve"> може да е действала като информатор на Пети отдел на Федералната служба за сигурност (ФСБ) на Руската федерация, най-малкото от 2004 до 2017 г.; </w:t>
      </w:r>
    </w:p>
    <w:p w:rsidR="00CB4417" w:rsidRPr="00465823" w:rsidRDefault="00B91BE5" w:rsidP="00CB4417">
      <w:pPr>
        <w:pStyle w:val="NormalHanging12a"/>
      </w:pPr>
      <w:r>
        <w:t>К</w:t>
      </w:r>
      <w:r w:rsidR="00CB4417" w:rsidRPr="00465823">
        <w:t>.</w:t>
      </w:r>
      <w:r w:rsidR="00CB4417" w:rsidRPr="00465823">
        <w:tab/>
        <w:t xml:space="preserve">като има предвид, че нейните действия се описват като политическо застъпничество от името на Руската федерация чрез организирането на събития, както и като предоставяне на информация относно вътрешното функциониране на Парламента; като има предвид, че в разследващия доклад се посочва, че членът на ЕП Татяна </w:t>
      </w:r>
      <w:proofErr w:type="spellStart"/>
      <w:r w:rsidR="00CB4417" w:rsidRPr="00465823">
        <w:t>Жданока</w:t>
      </w:r>
      <w:proofErr w:type="spellEnd"/>
      <w:r w:rsidR="00CB4417" w:rsidRPr="00465823">
        <w:t xml:space="preserve"> е поискала най-малко веднъж заплащане от своите контрагенти за покриване на разходите, направени във връзка с предоставени услуги; </w:t>
      </w:r>
    </w:p>
    <w:p w:rsidR="00CB4417" w:rsidRPr="00465823" w:rsidRDefault="00B91BE5" w:rsidP="00CB4417">
      <w:pPr>
        <w:pStyle w:val="NormalHanging12a"/>
      </w:pPr>
      <w:r>
        <w:t>Л</w:t>
      </w:r>
      <w:r w:rsidR="00CB4417" w:rsidRPr="00465823">
        <w:t>.</w:t>
      </w:r>
      <w:r w:rsidR="00CB4417" w:rsidRPr="00465823">
        <w:tab/>
        <w:t xml:space="preserve">като има предвид, че тези твърдения се основават, наред с другото, на излязла наяве кореспонденция по електронна поща от 3 октомври 2005 г. насам между члена на ЕП Татяна </w:t>
      </w:r>
      <w:proofErr w:type="spellStart"/>
      <w:r w:rsidR="00CB4417" w:rsidRPr="00465823">
        <w:t>Жданока</w:t>
      </w:r>
      <w:proofErr w:type="spellEnd"/>
      <w:r w:rsidR="00CB4417" w:rsidRPr="00465823">
        <w:t xml:space="preserve"> и двама служители на Пети отдел на ФСБ; </w:t>
      </w:r>
    </w:p>
    <w:p w:rsidR="00CB4417" w:rsidRPr="00465823" w:rsidRDefault="00B91BE5" w:rsidP="00CB4417">
      <w:pPr>
        <w:pStyle w:val="NormalHanging12a"/>
      </w:pPr>
      <w:r>
        <w:t>М</w:t>
      </w:r>
      <w:r w:rsidR="00CB4417" w:rsidRPr="00465823">
        <w:t>.</w:t>
      </w:r>
      <w:r w:rsidR="00CB4417" w:rsidRPr="00465823">
        <w:tab/>
        <w:t xml:space="preserve">като има предвид, че членът на ЕП Татяна </w:t>
      </w:r>
      <w:proofErr w:type="spellStart"/>
      <w:r w:rsidR="00CB4417" w:rsidRPr="00465823">
        <w:t>Жданока</w:t>
      </w:r>
      <w:proofErr w:type="spellEnd"/>
      <w:r w:rsidR="00CB4417" w:rsidRPr="00465823">
        <w:t xml:space="preserve"> е добре известна със своята </w:t>
      </w:r>
      <w:proofErr w:type="spellStart"/>
      <w:r w:rsidR="00CB4417" w:rsidRPr="00465823">
        <w:t>проруска</w:t>
      </w:r>
      <w:proofErr w:type="spellEnd"/>
      <w:r w:rsidR="00CB4417" w:rsidRPr="00465823">
        <w:t xml:space="preserve"> позиция и с последователното разпространение на </w:t>
      </w:r>
      <w:proofErr w:type="spellStart"/>
      <w:r w:rsidR="00CB4417" w:rsidRPr="00465823">
        <w:t>антилатвийски</w:t>
      </w:r>
      <w:proofErr w:type="spellEnd"/>
      <w:r w:rsidR="00CB4417" w:rsidRPr="00465823">
        <w:t xml:space="preserve"> и </w:t>
      </w:r>
      <w:proofErr w:type="spellStart"/>
      <w:r w:rsidR="00CB4417" w:rsidRPr="00465823">
        <w:t>антиевропейски</w:t>
      </w:r>
      <w:proofErr w:type="spellEnd"/>
      <w:r w:rsidR="00CB4417" w:rsidRPr="00465823">
        <w:t xml:space="preserve"> послания през целия период, в който изпълнява функциите на член на ЕП, включително с отричането на съществуването на Латвия като суверенна държава и отказа да осъди нахлуването на Русия в Украйна; като има предвид, че е известно, че членът на ЕП Татяна </w:t>
      </w:r>
      <w:proofErr w:type="spellStart"/>
      <w:r w:rsidR="00CB4417" w:rsidRPr="00465823">
        <w:t>Жданока</w:t>
      </w:r>
      <w:proofErr w:type="spellEnd"/>
      <w:r w:rsidR="00CB4417" w:rsidRPr="00465823">
        <w:t xml:space="preserve"> има изключително проблемно политическо поведение, наред с другото като се има предвид участието ѝ през 2014 г. в посещение за наблюдение на референдум в окупирания от Русия Крим, в посещение при сирийския диктатор </w:t>
      </w:r>
      <w:proofErr w:type="spellStart"/>
      <w:r w:rsidR="00CB4417" w:rsidRPr="00465823">
        <w:t>Башар</w:t>
      </w:r>
      <w:proofErr w:type="spellEnd"/>
      <w:r w:rsidR="00CB4417" w:rsidRPr="00465823">
        <w:t xml:space="preserve"> ал </w:t>
      </w:r>
      <w:proofErr w:type="spellStart"/>
      <w:r w:rsidR="00CB4417" w:rsidRPr="00465823">
        <w:t>Асад</w:t>
      </w:r>
      <w:proofErr w:type="spellEnd"/>
      <w:r w:rsidR="00CB4417" w:rsidRPr="00465823">
        <w:t xml:space="preserve"> през 2016 г., както и участието ѝ в телевизионни предавания, разпространяващи </w:t>
      </w:r>
      <w:proofErr w:type="spellStart"/>
      <w:r w:rsidR="00CB4417" w:rsidRPr="00465823">
        <w:t>прокремълска</w:t>
      </w:r>
      <w:proofErr w:type="spellEnd"/>
      <w:r w:rsidR="00CB4417" w:rsidRPr="00465823">
        <w:t xml:space="preserve"> пропаганда; като има предвид, че членът на ЕП Татяна </w:t>
      </w:r>
      <w:proofErr w:type="spellStart"/>
      <w:r w:rsidR="00CB4417" w:rsidRPr="00465823">
        <w:t>Жданока</w:t>
      </w:r>
      <w:proofErr w:type="spellEnd"/>
      <w:r w:rsidR="00CB4417" w:rsidRPr="00465823">
        <w:t xml:space="preserve"> е създавала умишлено впечатлението, че тези пътувания се извършват от името на Европейския парламент или на ЕС; като има предвид, че членът на ЕП Татяна </w:t>
      </w:r>
      <w:proofErr w:type="spellStart"/>
      <w:r w:rsidR="00CB4417" w:rsidRPr="00465823">
        <w:t>Жданока</w:t>
      </w:r>
      <w:proofErr w:type="spellEnd"/>
      <w:r w:rsidR="00CB4417" w:rsidRPr="00465823">
        <w:t xml:space="preserve"> е организирала и популяризирала прояви в Европейския парламент с </w:t>
      </w:r>
      <w:proofErr w:type="spellStart"/>
      <w:r w:rsidR="00CB4417" w:rsidRPr="00465823">
        <w:t>прокремълски</w:t>
      </w:r>
      <w:proofErr w:type="spellEnd"/>
      <w:r w:rsidR="00CB4417" w:rsidRPr="00465823">
        <w:t xml:space="preserve"> представители от </w:t>
      </w:r>
      <w:proofErr w:type="spellStart"/>
      <w:r w:rsidR="00CB4417" w:rsidRPr="00465823">
        <w:t>Донецка</w:t>
      </w:r>
      <w:proofErr w:type="spellEnd"/>
      <w:r w:rsidR="00CB4417" w:rsidRPr="00465823">
        <w:t xml:space="preserve"> и </w:t>
      </w:r>
      <w:proofErr w:type="spellStart"/>
      <w:r w:rsidR="00CB4417" w:rsidRPr="00465823">
        <w:t>Луганска</w:t>
      </w:r>
      <w:proofErr w:type="spellEnd"/>
      <w:r w:rsidR="00CB4417" w:rsidRPr="00465823">
        <w:t xml:space="preserve"> област преди незаконното им анексиране; като има предвид, че се предполага, че нейните дейности често се спонсорират от финансирани от Кремъл групи на предна линия, като например фондация „</w:t>
      </w:r>
      <w:proofErr w:type="spellStart"/>
      <w:r w:rsidR="00CB4417" w:rsidRPr="00465823">
        <w:t>Русский</w:t>
      </w:r>
      <w:proofErr w:type="spellEnd"/>
      <w:r w:rsidR="00CB4417" w:rsidRPr="00465823">
        <w:t xml:space="preserve"> Мир“; като има предвид, че членът на ЕП Татяна </w:t>
      </w:r>
      <w:proofErr w:type="spellStart"/>
      <w:r w:rsidR="00CB4417" w:rsidRPr="00465823">
        <w:t>Жданока</w:t>
      </w:r>
      <w:proofErr w:type="spellEnd"/>
      <w:r w:rsidR="00CB4417" w:rsidRPr="00465823">
        <w:t xml:space="preserve"> организира заедно с други членове на ЕП обществени прояви и пътува до Литва, за да демонстрира подкрепа за </w:t>
      </w:r>
      <w:proofErr w:type="spellStart"/>
      <w:r w:rsidR="00CB4417" w:rsidRPr="00465823">
        <w:t>Алгирдас</w:t>
      </w:r>
      <w:proofErr w:type="spellEnd"/>
      <w:r w:rsidR="00CB4417" w:rsidRPr="00465823">
        <w:t xml:space="preserve"> </w:t>
      </w:r>
      <w:proofErr w:type="spellStart"/>
      <w:r w:rsidR="00CB4417" w:rsidRPr="00465823">
        <w:t>Палецкис</w:t>
      </w:r>
      <w:proofErr w:type="spellEnd"/>
      <w:r w:rsidR="00CB4417" w:rsidRPr="00465823">
        <w:t>, литовски гражданин и бивш дипломат и политик, осъден за шпионаж за Русия;</w:t>
      </w:r>
    </w:p>
    <w:p w:rsidR="00CB4417" w:rsidRPr="00465823" w:rsidRDefault="00B91BE5" w:rsidP="00CB4417">
      <w:pPr>
        <w:pStyle w:val="NormalHanging12a"/>
      </w:pPr>
      <w:r>
        <w:t>Н</w:t>
      </w:r>
      <w:r w:rsidR="00CB4417" w:rsidRPr="00465823">
        <w:t>.</w:t>
      </w:r>
      <w:r w:rsidR="00CB4417" w:rsidRPr="00465823">
        <w:tab/>
        <w:t xml:space="preserve">като има предвид, че в журналистически репортажи отдавна се изтъкват </w:t>
      </w:r>
      <w:r w:rsidR="00CB4417" w:rsidRPr="00465823">
        <w:lastRenderedPageBreak/>
        <w:t xml:space="preserve">контактите и тесните лични отношения между сепаратистите в Каталония, включително органите на правителството на автономна област Каталония, и Кремъл; </w:t>
      </w:r>
      <w:r w:rsidR="00BF45E3" w:rsidRPr="00BF45E3">
        <w:t xml:space="preserve">като има предвид, че разследващи журналисти са съобщили, че бившият руски дипломат Николай </w:t>
      </w:r>
      <w:proofErr w:type="spellStart"/>
      <w:r w:rsidR="00BF45E3" w:rsidRPr="00BF45E3">
        <w:t>Садовников</w:t>
      </w:r>
      <w:proofErr w:type="spellEnd"/>
      <w:r w:rsidR="00BF45E3" w:rsidRPr="00BF45E3">
        <w:t xml:space="preserve"> се е срещнал с бившия сепаратистки лидер, а сега член на ЕП, </w:t>
      </w:r>
      <w:proofErr w:type="spellStart"/>
      <w:r w:rsidR="00BF45E3" w:rsidRPr="00BF45E3">
        <w:t>Карлес</w:t>
      </w:r>
      <w:proofErr w:type="spellEnd"/>
      <w:r w:rsidR="00BF45E3" w:rsidRPr="00BF45E3">
        <w:t xml:space="preserve"> </w:t>
      </w:r>
      <w:proofErr w:type="spellStart"/>
      <w:r w:rsidR="00BF45E3" w:rsidRPr="00BF45E3">
        <w:t>Пучдемон</w:t>
      </w:r>
      <w:proofErr w:type="spellEnd"/>
      <w:r w:rsidR="00BF45E3" w:rsidRPr="00BF45E3">
        <w:t xml:space="preserve"> в Барселона в навечерието на незаконния референдум в Каталония през октомври 2017 г.; </w:t>
      </w:r>
      <w:r w:rsidR="00CB4417" w:rsidRPr="00465823">
        <w:t xml:space="preserve">като има предвид, че чрез създаването на контакти и връзки Русия се стреми да изгради политическо и икономическо влияние, за да дестабилизира демокрацията в Европейския съюз; като има предвид, че първоинстанционен следствен съд № 1 в Барселона, който отговаря за разследването на делото „Волос“, което свързва, наред с другото, бившия президент на Каталония и обкръжението му с Русия, наскоро удължи разследването с шест месеца; </w:t>
      </w:r>
      <w:r w:rsidR="00975304" w:rsidRPr="00975304">
        <w:t>като има предвид, че представители на група каталонски сепаратисти в Испания, които поддържат връзки с личности, близки до Кремъл, сред които е и въпросният член на ЕП, настояват да им бъде предоставена амнистия за предполагаемите извършени от тях престъпления;</w:t>
      </w:r>
    </w:p>
    <w:p w:rsidR="00CB4417" w:rsidRPr="00465823" w:rsidRDefault="00B91BE5" w:rsidP="00CB4417">
      <w:pPr>
        <w:pStyle w:val="NormalHanging12a"/>
      </w:pPr>
      <w:r>
        <w:t>О</w:t>
      </w:r>
      <w:r w:rsidR="00CB4417" w:rsidRPr="00465823">
        <w:t>.</w:t>
      </w:r>
      <w:r w:rsidR="00CB4417" w:rsidRPr="00465823">
        <w:tab/>
        <w:t xml:space="preserve">като има предвид, че членът на ЕП Татяна </w:t>
      </w:r>
      <w:proofErr w:type="spellStart"/>
      <w:r w:rsidR="00CB4417" w:rsidRPr="00465823">
        <w:t>Жданока</w:t>
      </w:r>
      <w:proofErr w:type="spellEnd"/>
      <w:r w:rsidR="00CB4417" w:rsidRPr="00465823">
        <w:t xml:space="preserve"> беше изключена от своята политическа група и понастоящем е независим член; като има предвид, че членът на ЕП Татяна </w:t>
      </w:r>
      <w:proofErr w:type="spellStart"/>
      <w:r w:rsidR="00CB4417" w:rsidRPr="00465823">
        <w:t>Жданока</w:t>
      </w:r>
      <w:proofErr w:type="spellEnd"/>
      <w:r w:rsidR="00CB4417" w:rsidRPr="00465823">
        <w:t xml:space="preserve"> получи подкрепа от някои други членове на ЕП, чиито публично изразени позиции по международни въпроси са сходни с нейните; </w:t>
      </w:r>
    </w:p>
    <w:p w:rsidR="00CB4417" w:rsidRPr="00465823" w:rsidRDefault="00B91BE5" w:rsidP="00CB4417">
      <w:pPr>
        <w:pStyle w:val="NormalHanging12a"/>
      </w:pPr>
      <w:r>
        <w:t>П</w:t>
      </w:r>
      <w:r w:rsidR="00CB4417" w:rsidRPr="00465823">
        <w:t>.</w:t>
      </w:r>
      <w:r w:rsidR="00CB4417" w:rsidRPr="00465823">
        <w:tab/>
        <w:t xml:space="preserve">като има предвид, че след разкритията председателят на Европейския парламент незабавно обяви започването на вътрешно разследване, включително сезиране на Консултативния комитет относно поведението на членове на ЕП; като има предвид, че понастоящем разследването все още не е приключило; като има предвид, че възможните санкции съгласно Правилника за дейността включват отнемане на дневните надбавки, временна забрана за участие във всички или в някои от дейностите на Парламента и ограничаване на правото на достъп до поверителна или класифицирана информация; като има предвид, че латвийската служба за сигурност обяви, че ще разследва твърденията; </w:t>
      </w:r>
    </w:p>
    <w:p w:rsidR="00CB4417" w:rsidRPr="00465823" w:rsidRDefault="00B91BE5" w:rsidP="00CB4417">
      <w:pPr>
        <w:pStyle w:val="NormalHanging12a"/>
      </w:pPr>
      <w:r>
        <w:t>Р</w:t>
      </w:r>
      <w:r w:rsidR="00CB4417" w:rsidRPr="00465823">
        <w:t>.</w:t>
      </w:r>
      <w:r w:rsidR="00CB4417" w:rsidRPr="00465823">
        <w:tab/>
        <w:t xml:space="preserve">като има предвид, че членът на ЕП Татяна </w:t>
      </w:r>
      <w:proofErr w:type="spellStart"/>
      <w:r w:rsidR="00CB4417" w:rsidRPr="00465823">
        <w:t>Жданока</w:t>
      </w:r>
      <w:proofErr w:type="spellEnd"/>
      <w:r w:rsidR="00CB4417" w:rsidRPr="00465823">
        <w:t xml:space="preserve"> не е единственият член на Европейския парламент, участвал в подобни дейности, сред които участие във фалшиви мисии за наблюдение на избори в окупирани от Русия територии и внасяне на объркване с официалните мисии на Европейския парламент; като има предвид, че за това нарушение няколко членове на ЕП бяха санкционирани съгласно процедурата на Групата за подкрепа на демокрацията и координация на избори; като има предвид, че тези посещения са провеждани систематично в Русия и в окупирани от Русия територии; </w:t>
      </w:r>
    </w:p>
    <w:p w:rsidR="00CB4417" w:rsidRPr="00465823" w:rsidRDefault="00B91BE5" w:rsidP="00CB4417">
      <w:pPr>
        <w:pStyle w:val="NormalHanging12a"/>
      </w:pPr>
      <w:r>
        <w:t>С</w:t>
      </w:r>
      <w:r w:rsidR="00CB4417" w:rsidRPr="00465823">
        <w:t>.</w:t>
      </w:r>
      <w:r w:rsidR="00CB4417" w:rsidRPr="00465823">
        <w:tab/>
        <w:t xml:space="preserve">като има предвид, че има докладвани случаи на членове на ЕП, които използват ресурсите на Парламента за застъпничество и насърчаване на дейности, пряко или косвено свързани със случаи на външна намеса, например през декември 2022 г., когато </w:t>
      </w:r>
      <w:proofErr w:type="spellStart"/>
      <w:r w:rsidR="00CB4417" w:rsidRPr="00465823">
        <w:t>беларуският</w:t>
      </w:r>
      <w:proofErr w:type="spellEnd"/>
      <w:r w:rsidR="00CB4417" w:rsidRPr="00465823">
        <w:t xml:space="preserve"> държавен пропаганден канал STV получи достъп до помещенията на Парламента и съоръжението за видеозапис „</w:t>
      </w:r>
      <w:proofErr w:type="spellStart"/>
      <w:r w:rsidR="00CB4417" w:rsidRPr="00465823">
        <w:t>VoxBox</w:t>
      </w:r>
      <w:proofErr w:type="spellEnd"/>
      <w:r w:rsidR="00CB4417" w:rsidRPr="00465823">
        <w:t xml:space="preserve">“ в Парламента и в резултат на това помещенията на Парламента бяха използвани от няколко членове на ЕП за създаване на </w:t>
      </w:r>
      <w:proofErr w:type="spellStart"/>
      <w:r w:rsidR="00CB4417" w:rsidRPr="00465823">
        <w:t>прокремълско</w:t>
      </w:r>
      <w:proofErr w:type="spellEnd"/>
      <w:r w:rsidR="00CB4417" w:rsidRPr="00465823">
        <w:t xml:space="preserve"> и </w:t>
      </w:r>
      <w:proofErr w:type="spellStart"/>
      <w:r w:rsidR="00CB4417" w:rsidRPr="00465823">
        <w:t>антиевропейско</w:t>
      </w:r>
      <w:proofErr w:type="spellEnd"/>
      <w:r w:rsidR="00CB4417" w:rsidRPr="00465823">
        <w:t xml:space="preserve"> съдържание за дезинформация;</w:t>
      </w:r>
    </w:p>
    <w:p w:rsidR="00CB4417" w:rsidRPr="00465823" w:rsidRDefault="00B91BE5" w:rsidP="00CB4417">
      <w:pPr>
        <w:pStyle w:val="NormalHanging12a"/>
      </w:pPr>
      <w:r>
        <w:t>Т</w:t>
      </w:r>
      <w:r w:rsidR="00CB4417" w:rsidRPr="00465823">
        <w:t>.</w:t>
      </w:r>
      <w:r w:rsidR="00CB4417" w:rsidRPr="00465823">
        <w:tab/>
        <w:t>като има предвид, че през 2016 г. управляващата партия на Русия, „</w:t>
      </w:r>
      <w:proofErr w:type="spellStart"/>
      <w:r w:rsidR="00CB4417" w:rsidRPr="00465823">
        <w:t>Единая</w:t>
      </w:r>
      <w:proofErr w:type="spellEnd"/>
      <w:r w:rsidR="00CB4417" w:rsidRPr="00465823">
        <w:t xml:space="preserve"> </w:t>
      </w:r>
      <w:proofErr w:type="spellStart"/>
      <w:r w:rsidR="00CB4417" w:rsidRPr="00465823">
        <w:t>Россия</w:t>
      </w:r>
      <w:proofErr w:type="spellEnd"/>
      <w:r w:rsidR="00CB4417" w:rsidRPr="00465823">
        <w:t xml:space="preserve">“ (Единна Русия), подписа споразумение за сътрудничество с крайно дясната Австрийска партия на свободата (FPÖ), призовавайки за засилено </w:t>
      </w:r>
      <w:r w:rsidR="00CB4417" w:rsidRPr="00465823">
        <w:lastRenderedPageBreak/>
        <w:t xml:space="preserve">сътрудничество между двете партии и по-силни политически и икономически връзки между Виена и Москва; като има предвид, че това споразумение беше подписано в присъствието на член на ЕП от Австрийската партия на свободата, който оттогава многократно призовава за облекчаване на санкциите на ЕС срещу Русия и разпространява </w:t>
      </w:r>
      <w:proofErr w:type="spellStart"/>
      <w:r w:rsidR="00CB4417" w:rsidRPr="00465823">
        <w:t>прокремълска</w:t>
      </w:r>
      <w:proofErr w:type="spellEnd"/>
      <w:r w:rsidR="00CB4417" w:rsidRPr="00465823">
        <w:t xml:space="preserve"> дезинформация; </w:t>
      </w:r>
    </w:p>
    <w:p w:rsidR="00CB4417" w:rsidRPr="00465823" w:rsidRDefault="00B91BE5" w:rsidP="00CB4417">
      <w:pPr>
        <w:pStyle w:val="NormalHanging12a"/>
      </w:pPr>
      <w:r>
        <w:t>У</w:t>
      </w:r>
      <w:r w:rsidR="00CB4417" w:rsidRPr="00465823">
        <w:t>.</w:t>
      </w:r>
      <w:r w:rsidR="00CB4417" w:rsidRPr="00465823">
        <w:tab/>
        <w:t xml:space="preserve">като има предвид, че германското министерство на външните работи разкри широкомащабна кампания за дезинформация, за която се твърди, че е организирана от Русия, на платформата X, известна преди като </w:t>
      </w:r>
      <w:proofErr w:type="spellStart"/>
      <w:r w:rsidR="00CB4417" w:rsidRPr="00465823">
        <w:t>Twitter</w:t>
      </w:r>
      <w:proofErr w:type="spellEnd"/>
      <w:r w:rsidR="00CB4417" w:rsidRPr="00465823">
        <w:t>, насочена към манипулиране на общественото мнение; като има предвид, че реномирани германски медии разкриха факта, че служител на член на германския Бундестаг, принадлежащ към партията „Алтернатива за Германия“ (</w:t>
      </w:r>
      <w:proofErr w:type="spellStart"/>
      <w:r w:rsidR="00CB4417" w:rsidRPr="00465823">
        <w:t>AfD</w:t>
      </w:r>
      <w:proofErr w:type="spellEnd"/>
      <w:r w:rsidR="00CB4417" w:rsidRPr="00465823">
        <w:t xml:space="preserve">), е бил идентифициран като лице за контакт с руската ФСБ; </w:t>
      </w:r>
    </w:p>
    <w:p w:rsidR="00CB4417" w:rsidRPr="00465823" w:rsidRDefault="00B91BE5" w:rsidP="00CB4417">
      <w:pPr>
        <w:pStyle w:val="NormalHanging12a"/>
      </w:pPr>
      <w:r>
        <w:t>Ф</w:t>
      </w:r>
      <w:r w:rsidR="00CB4417" w:rsidRPr="00465823">
        <w:t>.</w:t>
      </w:r>
      <w:r w:rsidR="00CB4417" w:rsidRPr="00465823">
        <w:tab/>
        <w:t xml:space="preserve">като има предвид, че в продължение на години някои членове на ЕП назначават руски граждани, които подкрепят режима на Путин, на работа като стажанти, акредитирани парламентарни сътрудници и съветници на групи, и не са преустановили тази практика дори след започването на агресивната война на Русия срещу Украйна; като има предвид, че през 2018 г. и 2019 г. </w:t>
      </w:r>
      <w:proofErr w:type="spellStart"/>
      <w:r w:rsidR="00CB4417" w:rsidRPr="00465823">
        <w:t>Елизавета</w:t>
      </w:r>
      <w:proofErr w:type="spellEnd"/>
      <w:r w:rsidR="00CB4417" w:rsidRPr="00465823">
        <w:t xml:space="preserve"> </w:t>
      </w:r>
      <w:proofErr w:type="spellStart"/>
      <w:r w:rsidR="00CB4417" w:rsidRPr="00465823">
        <w:t>Пескова</w:t>
      </w:r>
      <w:proofErr w:type="spellEnd"/>
      <w:r w:rsidR="00CB4417" w:rsidRPr="00465823">
        <w:t xml:space="preserve">, дъщерята на говорителя на Владимир Путин Дмитрий </w:t>
      </w:r>
      <w:proofErr w:type="spellStart"/>
      <w:r w:rsidR="00CB4417" w:rsidRPr="00465823">
        <w:t>Песков</w:t>
      </w:r>
      <w:proofErr w:type="spellEnd"/>
      <w:r w:rsidR="00CB4417" w:rsidRPr="00465823">
        <w:t>, работеше като стажант на член на ЕП;</w:t>
      </w:r>
    </w:p>
    <w:p w:rsidR="00CB4417" w:rsidRPr="00465823" w:rsidRDefault="00B91BE5" w:rsidP="00CB4417">
      <w:pPr>
        <w:pStyle w:val="NormalHanging12a"/>
      </w:pPr>
      <w:r>
        <w:t>Х</w:t>
      </w:r>
      <w:r w:rsidR="00CB4417" w:rsidRPr="00465823">
        <w:t>.</w:t>
      </w:r>
      <w:r w:rsidR="00CB4417" w:rsidRPr="00465823">
        <w:tab/>
        <w:t>като има предвид, че след разкритията относно „</w:t>
      </w:r>
      <w:proofErr w:type="spellStart"/>
      <w:r w:rsidR="00CB4417" w:rsidRPr="00465823">
        <w:t>Катаргейт</w:t>
      </w:r>
      <w:proofErr w:type="spellEnd"/>
      <w:r w:rsidR="00CB4417" w:rsidRPr="00465823">
        <w:t>“ през септември 2023 г. Парламентът актуализира и значително укрепи своята вътрешна уредба относно почтеността, наред с другото чрез задълбочено преразглеждане на своя Правилник за дейността, Кодекса за поведение на членовете на ЕП и съответните решения на Бюрото;</w:t>
      </w:r>
    </w:p>
    <w:p w:rsidR="00CB4417" w:rsidRPr="00465823" w:rsidRDefault="00B91BE5" w:rsidP="00CB4417">
      <w:pPr>
        <w:pStyle w:val="NormalHanging12a"/>
      </w:pPr>
      <w:r>
        <w:t>Ц</w:t>
      </w:r>
      <w:r w:rsidR="00CB4417" w:rsidRPr="00465823">
        <w:t>.</w:t>
      </w:r>
      <w:r w:rsidR="00CB4417" w:rsidRPr="00465823">
        <w:tab/>
        <w:t>като има предвид, че 2024 ще бъде решаваща година на избори и че в държавите членки ще се проведат няколко президентски, национални, местни и регионални избори в допълнение към изборите за Европейски парламент, насрочени за 6 – 9 юни</w:t>
      </w:r>
      <w:r w:rsidR="000B6445">
        <w:t xml:space="preserve"> 2024 г.</w:t>
      </w:r>
      <w:r w:rsidR="00CB4417" w:rsidRPr="00465823">
        <w:t xml:space="preserve">; като има предвид, че изборите за Европейски парламент през 2024 г. вероятно ще бъдат специална цел на кампаниите за дезинформация на местно, регионално и европейско равнище; </w:t>
      </w:r>
    </w:p>
    <w:p w:rsidR="00CB4417" w:rsidRPr="00465823" w:rsidRDefault="00CB4417" w:rsidP="00CB4417">
      <w:pPr>
        <w:pStyle w:val="NormalHanging12a"/>
      </w:pPr>
      <w:r w:rsidRPr="00465823">
        <w:t>1.</w:t>
      </w:r>
      <w:r w:rsidRPr="00465823">
        <w:tab/>
        <w:t>изразява пълното си възмущение и дълбока загриженост по повод продължаващите усилия на Русия за подкопаване на европейската демокрация; изразява възмущение от достоверните доклади, които хвърлят светлина върху усилията на Русия да подклажда разделението между европейските граждани чрез вербуване на членове на ЕП като агенти на влияние, както и от усилията ѝ за систематично създаване на система на зависимости чрез европейски политически партии, които след това действат като проводници на пропагандата на Кремъл и обслужват неговите интереси; припомня, че следвайки дългосрочна стратегия за външна намеса, Русия се опитва да подкопае и в крайна сметка да унищожи демокрацията в Европа; посочва усилията на Путин за пълно унищожаване на всяка форма на демокрация в Русия и подчертава, че това трябва да бъде предупредителен знак да не бъдем лекомислени по отношение на дългосрочните цели на Путин и следователно да се справим с тези опити за руска намеса, разглеждайки ги като въпрос с изключителна тежест; подчертава, че тези тактики трябва да имат последствия; отново призовава държавите членки да доразвият и прецизират пакетите от санкции, приети срещу Руската федерация, и да отстранят пропуските в прилагането на действащите понастоящем ограничителни мерки;</w:t>
      </w:r>
    </w:p>
    <w:p w:rsidR="00CB4417" w:rsidRPr="00465823" w:rsidRDefault="00CB4417" w:rsidP="00BF45E3">
      <w:pPr>
        <w:pStyle w:val="NormalHanging12a"/>
        <w:rPr>
          <w:rFonts w:eastAsiaTheme="minorHAnsi"/>
          <w:szCs w:val="22"/>
        </w:rPr>
      </w:pPr>
      <w:r w:rsidRPr="00465823">
        <w:lastRenderedPageBreak/>
        <w:t>2.</w:t>
      </w:r>
      <w:r w:rsidRPr="00465823">
        <w:tab/>
        <w:t xml:space="preserve">категорично осъжда продължаващите усилия на Русия за злоупотреба и фалшифициране на историческата памет по отношение на най-трагичните периоди в историята на Европа, </w:t>
      </w:r>
      <w:r w:rsidR="00BF45E3" w:rsidRPr="00BF45E3">
        <w:t>включително последиците от пакта „</w:t>
      </w:r>
      <w:proofErr w:type="spellStart"/>
      <w:r w:rsidR="00BF45E3" w:rsidRPr="00BF45E3">
        <w:t>Молотов-Рибентроп</w:t>
      </w:r>
      <w:proofErr w:type="spellEnd"/>
      <w:r w:rsidR="00BF45E3" w:rsidRPr="00BF45E3">
        <w:t>“ и последвалия терор за териториите, завладени от нацистка Германия и комунистическа Русия</w:t>
      </w:r>
      <w:r w:rsidRPr="00465823">
        <w:t>, за да се опита да оправдае настоящата си брутална, незаконна и нечовешка агресия и експанзионистичната си политика;</w:t>
      </w:r>
    </w:p>
    <w:p w:rsidR="00CB4417" w:rsidRPr="00465823" w:rsidRDefault="00CB4417" w:rsidP="00CB4417">
      <w:pPr>
        <w:pStyle w:val="NormalHanging12a"/>
      </w:pPr>
      <w:r w:rsidRPr="00465823">
        <w:t>3.</w:t>
      </w:r>
      <w:r w:rsidRPr="00465823">
        <w:tab/>
        <w:t xml:space="preserve">изразява дълбока загриженост във връзка със съобщенията, че членът на ЕП Татяна </w:t>
      </w:r>
      <w:proofErr w:type="spellStart"/>
      <w:r w:rsidRPr="00465823">
        <w:t>Жданока</w:t>
      </w:r>
      <w:proofErr w:type="spellEnd"/>
      <w:r w:rsidRPr="00465823">
        <w:t xml:space="preserve"> вероятно е действала като информатор на Пети отдел на ФСБ, като същевременно е изпълнявала функциите на член на Европейския парламент; подчертава, че информатор на ФСБ, който в качеството си на член на Европейския парламент се ползва с предимства и има достъп до информация, представлява сериозна заплаха за сигурността и демокрацията на нашия Съюз; подчертава, че е наложително Европейският парламент, както и латвийските органи, да проведат задълбочено разследване по този въпрос, за да се определят незабавно подходящите санкции и наказателни процедури; </w:t>
      </w:r>
    </w:p>
    <w:p w:rsidR="00CB4417" w:rsidRPr="00465823" w:rsidRDefault="00CB4417" w:rsidP="00CB4417">
      <w:pPr>
        <w:pStyle w:val="NormalHanging12a"/>
      </w:pPr>
      <w:r w:rsidRPr="00465823">
        <w:t>4.</w:t>
      </w:r>
      <w:r w:rsidRPr="00465823">
        <w:tab/>
        <w:t xml:space="preserve">подчертава, че членът на ЕП е изключена от своята политическа група по причини, свързани с позициите ѝ по отношение на Русия и Украйна, и понастоящем е независим член; подчертава, че голямото мнозинство от членовете на Европейския парламент не споделя нейните възгледи и е осъдило категорично незаконното нахлуване на Русия в Украйна, използването от нейна страна на тактики за хибридна война срещу европейската демокрация, както и други агресивни и антидемократични политически решения през последните години; отбелязва обаче, че ограничен брой членове на ЕП, които изразяват сходни възгледи и застават открито на страната на Русия, са участвали в съвместни действия с въпросния член на ЕП; </w:t>
      </w:r>
    </w:p>
    <w:p w:rsidR="00CB4417" w:rsidRPr="00465823" w:rsidRDefault="00CB4417" w:rsidP="00CB4417">
      <w:pPr>
        <w:pStyle w:val="NormalHanging12a"/>
      </w:pPr>
      <w:r w:rsidRPr="00465823">
        <w:t>5.</w:t>
      </w:r>
      <w:r w:rsidRPr="00465823">
        <w:tab/>
        <w:t xml:space="preserve">ангажира се да окаже пълна подкрепа на латвийските органи и да си сътрудничи с тях при разследванията, свързани с поведението на въпросния член на ЕП; призовава компетентните органи да проучат дали въпросният член на ЕП подлежи на наказателно преследване съгласно националното наказателно право и изразява готовност да окаже пълната си подкрепа и съдействие в това отношение; </w:t>
      </w:r>
    </w:p>
    <w:p w:rsidR="00CB4417" w:rsidRPr="00465823" w:rsidRDefault="00CB4417" w:rsidP="00CB4417">
      <w:pPr>
        <w:pStyle w:val="NormalHanging12a"/>
      </w:pPr>
      <w:r w:rsidRPr="00465823">
        <w:t>6.</w:t>
      </w:r>
      <w:r w:rsidRPr="00465823">
        <w:tab/>
        <w:t>приветства сезирането на Консултативния комитет относно поведението на членовете на ЕП по отношение на въпросния член на ЕП; поема ангажимент да прилага изцяло своята действаща вътрешна рамка за санкции; отбелязва, че предполагаемите действия предхождат неотдавнашното преразглеждане на уредбата на Парламента относно почтеността; счита, че правилата сами по себе си не биха предотвратили предполагаемото осъдително поведение на члена на ЕП; въпреки това потвърждава готовността си да продължи да оценява и усъвършенства функционирането на уредбата за почтеност на Парламента, която беше засилена след „</w:t>
      </w:r>
      <w:proofErr w:type="spellStart"/>
      <w:r w:rsidRPr="00465823">
        <w:t>Катаргейт</w:t>
      </w:r>
      <w:proofErr w:type="spellEnd"/>
      <w:r w:rsidRPr="00465823">
        <w:t xml:space="preserve">“, както и установения в нея режим на санкции; </w:t>
      </w:r>
    </w:p>
    <w:p w:rsidR="00CB4417" w:rsidRPr="00465823" w:rsidRDefault="00CB4417" w:rsidP="00CB4417">
      <w:pPr>
        <w:pStyle w:val="NormalHanging12a"/>
      </w:pPr>
      <w:r w:rsidRPr="00465823">
        <w:t>7.</w:t>
      </w:r>
      <w:r w:rsidRPr="00465823">
        <w:tab/>
        <w:t xml:space="preserve">подкрепя текущите разследвания, но подчертава необходимостта от зачитане на законосъобразна процедура, на принципите на правовата държава и основните права; отново заявява, че политическият избор не може да бъде криминализиран и че членовете на ЕП не трябва да бъдат подлагани на допълнителни ограничения по отношение на изразяването на собствено мнение при изпълнението на законния си мандат; </w:t>
      </w:r>
    </w:p>
    <w:p w:rsidR="00CB4417" w:rsidRPr="00465823" w:rsidRDefault="00CB4417" w:rsidP="00CB4417">
      <w:pPr>
        <w:pStyle w:val="NormalHanging12a"/>
      </w:pPr>
      <w:r w:rsidRPr="00465823">
        <w:t>8.</w:t>
      </w:r>
      <w:r w:rsidRPr="00465823">
        <w:tab/>
        <w:t xml:space="preserve">посочва други случаи на членове на ЕП, които съзнателно обслужват интересите </w:t>
      </w:r>
      <w:r w:rsidRPr="00465823">
        <w:lastRenderedPageBreak/>
        <w:t xml:space="preserve">на Русия; подчертава, че дейностите на тези членове на ЕП подкопават сигурността, надеждността и демократичната устойчивост на ЕС; изразява дълбока загриженост по повод на връзките, които въпросният член на ЕП вероятно е имала с други членове на ЕП, и категорично осъжда всички вътрешни координирани опити за прокарване на политическата програма на Кремъл в рамките на Парламента; счита, че е наложително незабавно да се проведе задълбочено вътрешно разследване, за да се оценят всички възможни случаи на външна намеса от страна на Русия или на други видове злонамерена намеса в дейността на Европейския парламент; </w:t>
      </w:r>
    </w:p>
    <w:p w:rsidR="00CB4417" w:rsidRPr="00465823" w:rsidRDefault="00CB4417" w:rsidP="00CB4417">
      <w:pPr>
        <w:pStyle w:val="NormalHanging12a"/>
      </w:pPr>
      <w:r w:rsidRPr="00465823">
        <w:t>9.</w:t>
      </w:r>
      <w:r w:rsidRPr="00465823">
        <w:tab/>
        <w:t>изразява особена загриженост във връзка с неотдавнашните съобщения, че руските органи подхранват крайно десни политически партии и участници в различни държави от ЕС, най-вече в Германия и Франция, с конкретни послания, целящи да подкопаят обществената подкрепа за Украйна след мащабното нашествие на Русия през 2022 г.; подчертава сериозността на връзките на Русия с партии и политически фигури в Съюза и на нейната значителна намеса в сепаратистки движения на европейски територии</w:t>
      </w:r>
      <w:r w:rsidR="00BF45E3" w:rsidRPr="00BF45E3">
        <w:t>, като Каталония</w:t>
      </w:r>
      <w:r w:rsidRPr="00465823">
        <w:t xml:space="preserve">; </w:t>
      </w:r>
    </w:p>
    <w:p w:rsidR="00CB4417" w:rsidRPr="00465823" w:rsidRDefault="00CB4417" w:rsidP="00CB4417">
      <w:pPr>
        <w:pStyle w:val="NormalHanging12a"/>
      </w:pPr>
      <w:r w:rsidRPr="00465823">
        <w:t>10.</w:t>
      </w:r>
      <w:r w:rsidRPr="00465823">
        <w:tab/>
        <w:t>отново изразява възмущението си във връзка с редовните разкрития за масово руско финансиране на политически партии, политици, длъжностни лица и движения в редица демократични държави в опит за вмешателство и влияние в техните вътрешни процеси; отбелязва, че повечето държави членки са забранили изцяло или частично чуждестранните дарения за политически партии и кандидати; изразява загриженост относно връзките на Русия с някои политически партии и политици в ЕС; припомня, че дори в случаите, в които законите поставят ограничения върху източниците на политическо финансиране, руските участници са намирали начини да ги заобиколят и са предлагали подкрепа на своите съюзници чрез сключване на заеми с чуждестранни банки (какъвто е случаят с партията „Национален фронт“ през 2016 г.), чрез предоставяне на споразумения за закупуване и търговски споразумения (какъвто е случаят с публикуваните на 17 май 2019 г. от „</w:t>
      </w:r>
      <w:proofErr w:type="spellStart"/>
      <w:r w:rsidRPr="00465823">
        <w:t>Шпигел</w:t>
      </w:r>
      <w:proofErr w:type="spellEnd"/>
      <w:r w:rsidRPr="00465823">
        <w:t>“ и „</w:t>
      </w:r>
      <w:proofErr w:type="spellStart"/>
      <w:r w:rsidRPr="00465823">
        <w:t>Зюддойче</w:t>
      </w:r>
      <w:proofErr w:type="spellEnd"/>
      <w:r w:rsidRPr="00465823">
        <w:t xml:space="preserve"> </w:t>
      </w:r>
      <w:proofErr w:type="spellStart"/>
      <w:r w:rsidRPr="00465823">
        <w:t>цайтунг</w:t>
      </w:r>
      <w:proofErr w:type="spellEnd"/>
      <w:r w:rsidRPr="00465823">
        <w:t>“ твърдения, уличаващи Австрийската партия на свободата, и с публикуваните на 10 юли 2019 г. от „</w:t>
      </w:r>
      <w:proofErr w:type="spellStart"/>
      <w:r w:rsidRPr="00465823">
        <w:t>Бъзфийд</w:t>
      </w:r>
      <w:proofErr w:type="spellEnd"/>
      <w:r w:rsidRPr="00465823">
        <w:t>“ и „</w:t>
      </w:r>
      <w:proofErr w:type="spellStart"/>
      <w:r w:rsidRPr="00465823">
        <w:t>Л'Eспресо</w:t>
      </w:r>
      <w:proofErr w:type="spellEnd"/>
      <w:r w:rsidRPr="00465823">
        <w:t xml:space="preserve">“ твърдения, уличаващи </w:t>
      </w:r>
      <w:proofErr w:type="spellStart"/>
      <w:r w:rsidRPr="00465823">
        <w:t>Lega</w:t>
      </w:r>
      <w:proofErr w:type="spellEnd"/>
      <w:r w:rsidRPr="00465823">
        <w:t xml:space="preserve"> </w:t>
      </w:r>
      <w:proofErr w:type="spellStart"/>
      <w:r w:rsidRPr="00465823">
        <w:t>per</w:t>
      </w:r>
      <w:proofErr w:type="spellEnd"/>
      <w:r w:rsidRPr="00465823">
        <w:t xml:space="preserve"> </w:t>
      </w:r>
      <w:proofErr w:type="spellStart"/>
      <w:r w:rsidRPr="00465823">
        <w:t>Salvini</w:t>
      </w:r>
      <w:proofErr w:type="spellEnd"/>
      <w:r w:rsidRPr="00465823">
        <w:t xml:space="preserve"> </w:t>
      </w:r>
      <w:proofErr w:type="spellStart"/>
      <w:r w:rsidRPr="00465823">
        <w:t>Premier</w:t>
      </w:r>
      <w:proofErr w:type="spellEnd"/>
      <w:r w:rsidRPr="00465823">
        <w:t xml:space="preserve">), и чрез улесняване на финансови дейности (както беше разкрито от британската преса във връзка с кампанията на Leave.eu); </w:t>
      </w:r>
    </w:p>
    <w:p w:rsidR="00CB4417" w:rsidRPr="00465823" w:rsidRDefault="00CB4417" w:rsidP="00CB4417">
      <w:pPr>
        <w:pStyle w:val="NormalHanging12a"/>
      </w:pPr>
      <w:r w:rsidRPr="00465823">
        <w:t>11.</w:t>
      </w:r>
      <w:r w:rsidRPr="00465823">
        <w:tab/>
        <w:t>изразява изключителна загриженост относно твърденията за връзки между каталонските сепаратисти и руската администрация; отбелязва, че руската намеса в Каталония – ако тя бъде доказана – е част от по-широка руска стратегия за насърчаване на вътрешната дестабилизация и разединението на ЕС; изразява дълбока загриженост във връзка с мащабните кампании за дезинформация, които Русия проведе в Каталония, както и във връзка с твърденията за интензивни контакти и поредица от срещи между агентите, отговорни за руската намеса в движението в подкрепа на независимостта</w:t>
      </w:r>
      <w:r w:rsidR="00BF45E3" w:rsidRPr="00BF45E3">
        <w:t>, и регионалното правителство на автономната област Каталония</w:t>
      </w:r>
      <w:r w:rsidRPr="00465823">
        <w:t>; призовава компетентните съдебни органи да разследват ефективно връзките на членовете на ЕП, за които се твърди, че са свързани с Кремъл и опитите за дестабилизация и намеса от страна на Русия в ЕС и неговите държави членки; изразява съжаление във връзка с всички нападения срещу съдии, разследващи дейности за намеса</w:t>
      </w:r>
      <w:r w:rsidR="00BF45E3" w:rsidRPr="0003238A">
        <w:t xml:space="preserve">; </w:t>
      </w:r>
      <w:r w:rsidR="00BF45E3" w:rsidRPr="00BF45E3">
        <w:t>призовава случаите на каталонските членове на ЕП да бъдат отнесени до Консултативния комитет относно поведението на членовете на ЕП</w:t>
      </w:r>
      <w:r w:rsidRPr="00465823">
        <w:t xml:space="preserve">; </w:t>
      </w:r>
    </w:p>
    <w:p w:rsidR="00CB4417" w:rsidRPr="00465823" w:rsidRDefault="00CB4417" w:rsidP="00CB4417">
      <w:pPr>
        <w:pStyle w:val="NormalHanging12a"/>
      </w:pPr>
      <w:r w:rsidRPr="00465823">
        <w:lastRenderedPageBreak/>
        <w:t>12.</w:t>
      </w:r>
      <w:r w:rsidRPr="00465823">
        <w:tab/>
        <w:t xml:space="preserve">решително осъжда неотдавнашния инцидент в Словакия, при който руската служба за външно разузнаване, в провокативна стъпка, излезе с изявление по време на мораториума преди изборите, поставяйки под въпрос почтеността на изборния процес в Словашката република; изразява загриженост относно видимата и пряка роля на руската дипломация в словашкия обществен и политически живот след парламентарните избори през септември 2023 г.; </w:t>
      </w:r>
    </w:p>
    <w:p w:rsidR="00CB4417" w:rsidRPr="00465823" w:rsidRDefault="00CB4417" w:rsidP="00CB4417">
      <w:pPr>
        <w:pStyle w:val="NormalHanging12a"/>
      </w:pPr>
      <w:r w:rsidRPr="00465823">
        <w:t>13.</w:t>
      </w:r>
      <w:r w:rsidRPr="00465823">
        <w:tab/>
        <w:t xml:space="preserve">решително осъжда широкомащабната кампания за дезинформация, разкрита от германското министерство на външните работи, за която се твърди, че е организирана от Русия на платформата X с цел манипулиране на общественото мнение в Германия; </w:t>
      </w:r>
    </w:p>
    <w:p w:rsidR="00CB4417" w:rsidRPr="00465823" w:rsidRDefault="00CB4417" w:rsidP="00CB4417">
      <w:pPr>
        <w:pStyle w:val="NormalHanging12a"/>
      </w:pPr>
      <w:r w:rsidRPr="00465823">
        <w:t>14.</w:t>
      </w:r>
      <w:r w:rsidRPr="00465823">
        <w:tab/>
        <w:t>отбелязва със загриженост, че платформата Х е престанала да прилага доброволния Кодекс за поведение във връзка с дезинформацията; изразява загриженост по повод на широкото разпространяване на дезинформация и незаконно съдържание на платформата;</w:t>
      </w:r>
    </w:p>
    <w:p w:rsidR="00CB4417" w:rsidRPr="00465823" w:rsidRDefault="00CB4417" w:rsidP="00CB4417">
      <w:pPr>
        <w:pStyle w:val="NormalHanging12a"/>
      </w:pPr>
      <w:r w:rsidRPr="00465823">
        <w:t>15.</w:t>
      </w:r>
      <w:r w:rsidRPr="00465823">
        <w:tab/>
        <w:t>отново изразява предишната си позиция, че извънредният характер на руската външна намеса изисква специални усилия от страна на националните институции и институциите на ЕС, включително Европейския парламент, за идентифициране, реагиране и преодоляване на тази конкретна заплаха;</w:t>
      </w:r>
    </w:p>
    <w:p w:rsidR="00CB4417" w:rsidRPr="00465823" w:rsidRDefault="00CB4417" w:rsidP="00CB4417">
      <w:pPr>
        <w:pStyle w:val="NormalHanging12a"/>
      </w:pPr>
      <w:r w:rsidRPr="00465823">
        <w:t>16.</w:t>
      </w:r>
      <w:r w:rsidRPr="00465823">
        <w:tab/>
        <w:t xml:space="preserve">решително осъжда будещите тревога факти, разкрити от реномирани германски медии, от които става ясно, че служител, който е член на партията „Алтернатива за Германия“ и е свързан с член на германския Бундестаг, е бил лице за контакт с ФСБ, което поражда сериозни опасения относно потенциалното чуждестранно влияние в рамките на германския политически пейзаж; </w:t>
      </w:r>
    </w:p>
    <w:p w:rsidR="00CB4417" w:rsidRPr="00465823" w:rsidRDefault="00CB4417" w:rsidP="00CB4417">
      <w:pPr>
        <w:pStyle w:val="NormalHanging12a"/>
      </w:pPr>
      <w:r w:rsidRPr="00465823">
        <w:t>17.</w:t>
      </w:r>
      <w:r w:rsidRPr="00465823">
        <w:tab/>
        <w:t>припомня, че външната намеса е системна заплаха, на която трябва да се противодейства енергично; подчертава, че хибридната война и чуждестранното манипулиране на информация и вмешателство не са само въпроси на външната политика</w:t>
      </w:r>
      <w:r w:rsidR="00BF45E3" w:rsidRPr="0003238A">
        <w:t xml:space="preserve"> </w:t>
      </w:r>
      <w:r w:rsidR="00BF45E3" w:rsidRPr="00BF45E3">
        <w:t>и сигурността</w:t>
      </w:r>
      <w:r w:rsidRPr="00465823">
        <w:t>, а застрашават самата основа на нашите демокрации; настоятелно призовава институциите на ЕС да възприемат постоянен хоризонтален подход за по-ефективна борба с чуждестранното манипулиране на информация и вмешателство; счита, че намесата в изборите на държава членка засяга ЕС като цяло, тъй като това може да има въздействие върху състава на институциите на ЕС; изразява убеждението, че нито националните органи могат да се справят с тези заплахи, ако действат изолирано, нито саморегулирането в частния сектор може да представлява решение за всичко; приветства работата на Европейската служба за външна дейност по втория ѝ доклад относно чуждестранното манипулиране на информация и заплахите от вмешателство, публикуван на 23 януари 2024 г.</w:t>
      </w:r>
      <w:r w:rsidR="00BF45E3" w:rsidRPr="0003238A">
        <w:t xml:space="preserve"> </w:t>
      </w:r>
      <w:r w:rsidR="00BF45E3" w:rsidRPr="00BF45E3">
        <w:t>и препоръчва по-тясно сътрудничество с НАТО в тази област</w:t>
      </w:r>
      <w:r w:rsidRPr="00465823">
        <w:t xml:space="preserve">; остава твърдо решен да продължи усилията си за борба с външната намеса в ЕС през следващите години, наред с другото чрез специален парламентарен орган; </w:t>
      </w:r>
    </w:p>
    <w:p w:rsidR="00CB4417" w:rsidRDefault="00CB4417" w:rsidP="00BF45E3">
      <w:pPr>
        <w:pStyle w:val="NormalHanging12a"/>
      </w:pPr>
      <w:r w:rsidRPr="00465823">
        <w:t>18.</w:t>
      </w:r>
      <w:r w:rsidRPr="00465823">
        <w:tab/>
        <w:t xml:space="preserve">подкрепя неотклонно усилията за подобряване и прилагане на правилата, които защитават почтеността на тази институция като стълб на европейската демокрация; счита, че твърденията относно въпросния член на ЕП подчертават необходимостта от повишаване на културата на сигурност в рамките на Европейския парламент; призовава да се обърне най-голямо политическо и административно внимание на препоръките за реформа на правилата на </w:t>
      </w:r>
      <w:r w:rsidRPr="00465823">
        <w:lastRenderedPageBreak/>
        <w:t xml:space="preserve">Европейския парламент относно прозрачността, почтеността, отчетността и борбата с корупцията, приети на 13 юли 2023 г., и призовава за пълно прилагане на предложените мерки, включително организиране на задължително и редовно обучение по въпросите на сигурността и почтеността за членовете на ЕП и служителите, провеждане на подходящи проучвания за надеждност и засилване на </w:t>
      </w:r>
      <w:proofErr w:type="spellStart"/>
      <w:r w:rsidRPr="00465823">
        <w:t>скрининга</w:t>
      </w:r>
      <w:proofErr w:type="spellEnd"/>
      <w:r w:rsidRPr="00465823">
        <w:t xml:space="preserve"> на служителите, по-специално на тези, които присъстват на заседания при закрити </w:t>
      </w:r>
      <w:r w:rsidR="00BF45E3" w:rsidRPr="00BF45E3">
        <w:t>врати</w:t>
      </w:r>
      <w:r w:rsidRPr="00465823">
        <w:t xml:space="preserve">; призовава за по-строг контрол на организирането на прояви, на поканите на външни гости в Парламента и на достъпа до комуникационните платформи на Парламента; призовава националните органи да спазват процедури и общ график винаги когато от тях се иска да извършват проучвания за надеждност на членове и служители на ЕП, както и други проверки за сигурност, свързани с институциите на ЕС; изразява твърдото си становище, че ресурсите на Парламента, като например спонсорирането на събития и пътувания, предоставянето на достъп до студия за видеозаписи и други комуникационни платформи и финансирането на комуникационни проекти на политически групи или членове на ЕП, не трябва да се използват за подкопаване на ценностите на ЕС или за целите на разпространението на враждебна информация от авторитарни режими; </w:t>
      </w:r>
      <w:r w:rsidR="00BF45E3" w:rsidRPr="00BF45E3">
        <w:t>повтаря призива си за по-строги правила за пътуванията, предприети от членове на ЕП, които се заплащат от чужди държави и субекти; счита, че подобни правила следва да бъдат изготвени и за пътувания на акредитирани парламентарни сътрудници или служители на политически групи;</w:t>
      </w:r>
    </w:p>
    <w:p w:rsidR="00BF45E3" w:rsidRPr="00465823" w:rsidRDefault="00975304" w:rsidP="00BF45E3">
      <w:pPr>
        <w:pStyle w:val="NormalHanging12a"/>
      </w:pPr>
      <w:r>
        <w:t>1</w:t>
      </w:r>
      <w:r w:rsidR="00405906">
        <w:t>9</w:t>
      </w:r>
      <w:r w:rsidR="00BF45E3" w:rsidRPr="00BF45E3">
        <w:t>.</w:t>
      </w:r>
      <w:r w:rsidR="00BF45E3" w:rsidRPr="00BF45E3">
        <w:tab/>
        <w:t>потвърждава неотменния си ангажимент да продължи да провежда сериозни и конкретни реформи в Европейския парламент, за да прилага подход на нулева толерантност към корупцията и корумпираната политическа намеса и да защитава европейската демокрация;</w:t>
      </w:r>
    </w:p>
    <w:p w:rsidR="00CB4417" w:rsidRPr="00465823" w:rsidRDefault="00E033B7" w:rsidP="00CB4417">
      <w:pPr>
        <w:pStyle w:val="NormalHanging12a"/>
      </w:pPr>
      <w:r>
        <w:t>20</w:t>
      </w:r>
      <w:r w:rsidR="00CB4417" w:rsidRPr="00465823">
        <w:t>.</w:t>
      </w:r>
      <w:r w:rsidR="00CB4417" w:rsidRPr="00465823">
        <w:tab/>
        <w:t xml:space="preserve">отново изразява подкрепата си за създаването на независим орган по етика във възможно най-кратък срок в съответствие със своята резолюция от 16 септември 2021 г.; призовава всички институции на ЕС да определят по-амбициозни цели за създаването на този орган; </w:t>
      </w:r>
    </w:p>
    <w:p w:rsidR="00CB4417" w:rsidRPr="00465823" w:rsidRDefault="00E033B7" w:rsidP="00CB4417">
      <w:pPr>
        <w:pStyle w:val="NormalHanging12a"/>
      </w:pPr>
      <w:r>
        <w:t>21</w:t>
      </w:r>
      <w:r w:rsidR="00CB4417" w:rsidRPr="00465823">
        <w:t>.</w:t>
      </w:r>
      <w:r w:rsidR="00CB4417" w:rsidRPr="00465823">
        <w:tab/>
        <w:t>призовава секретариата на Регистъра на ЕС за прозрачност да забрани субектите, които са пряко или непряко свързани с правителството на Русия, в съответствие с решението на Съвета от 3 юни 2022 г. относно ограничителните мерки</w:t>
      </w:r>
      <w:r w:rsidR="00CB4417" w:rsidRPr="00465823">
        <w:rPr>
          <w:rStyle w:val="FootnoteReference"/>
          <w:rFonts w:eastAsiaTheme="minorHAnsi"/>
        </w:rPr>
        <w:footnoteReference w:id="10"/>
      </w:r>
      <w:r w:rsidR="00CB4417" w:rsidRPr="00465823">
        <w:t xml:space="preserve">; </w:t>
      </w:r>
    </w:p>
    <w:p w:rsidR="00CB4417" w:rsidRPr="00BF45E3" w:rsidRDefault="00E033B7" w:rsidP="00BF45E3">
      <w:pPr>
        <w:pStyle w:val="NormalHanging12a"/>
        <w:rPr>
          <w:szCs w:val="22"/>
        </w:rPr>
      </w:pPr>
      <w:r>
        <w:t>22</w:t>
      </w:r>
      <w:r w:rsidR="00CB4417" w:rsidRPr="00465823">
        <w:t>.</w:t>
      </w:r>
      <w:r w:rsidR="00CB4417" w:rsidRPr="00465823">
        <w:tab/>
        <w:t xml:space="preserve">очаква Комисията и Съветът да приложат пакета от мерки за защита на демокрацията, за да предприемат спешни действия и да отстранят многобройните пропуски в законодателството на ЕС за финансиране на партиите, да установят задължителен регулаторен режим за големите платформи и да засилят </w:t>
      </w:r>
      <w:proofErr w:type="spellStart"/>
      <w:r w:rsidR="00CB4417" w:rsidRPr="00465823">
        <w:t>киберзащитата</w:t>
      </w:r>
      <w:proofErr w:type="spellEnd"/>
      <w:r w:rsidR="00CB4417" w:rsidRPr="00465823">
        <w:t xml:space="preserve"> на ЕС срещу евентуални атаки срещу нашата избирателна система; настоятелно призовава институциите на ЕС и държавите членки да направят значителни и трайни инвестиции за укрепване на нашата демократична устойчивост и принципите на правовата държава, включително чрез мерки, насочени към повишаване на </w:t>
      </w:r>
      <w:proofErr w:type="spellStart"/>
      <w:r w:rsidR="00CB4417" w:rsidRPr="00465823">
        <w:t>контраразузнавателния</w:t>
      </w:r>
      <w:proofErr w:type="spellEnd"/>
      <w:r w:rsidR="00CB4417" w:rsidRPr="00465823">
        <w:t xml:space="preserve"> капацитет на ЕС;</w:t>
      </w:r>
      <w:r w:rsidR="00BF45E3" w:rsidRPr="0003238A">
        <w:t xml:space="preserve"> </w:t>
      </w:r>
      <w:r w:rsidR="00BF45E3" w:rsidRPr="00BF45E3">
        <w:t xml:space="preserve">подчертава, че наказателните разследвания по обвинения в шпионаж са от компетентността на държавите членки; подчертава, че в почти всички държави членки са разкрити руски шпионски мрежи; приканва държавите членки да </w:t>
      </w:r>
      <w:r w:rsidR="00BF45E3" w:rsidRPr="00BF45E3">
        <w:lastRenderedPageBreak/>
        <w:t xml:space="preserve">увеличат усилията и сътрудничеството си, включително за неутрализиране на опитите за придобиване на чувствителни технологии от дружества от ЕС с цел подхранване на военните способности на Русия; приветства факта, че няколко държави от ЕС създадоха специални разследващи комисии, посветени на борбата </w:t>
      </w:r>
      <w:r w:rsidR="00BF45E3">
        <w:t>с руското влияние</w:t>
      </w:r>
      <w:r w:rsidR="00BF45E3" w:rsidRPr="00BF45E3">
        <w:t>;</w:t>
      </w:r>
    </w:p>
    <w:p w:rsidR="00CB4417" w:rsidRPr="00465823" w:rsidRDefault="00E033B7" w:rsidP="00CB4417">
      <w:pPr>
        <w:pStyle w:val="NormalHanging12a"/>
      </w:pPr>
      <w:r>
        <w:t>23</w:t>
      </w:r>
      <w:r w:rsidR="00CB4417" w:rsidRPr="00465823">
        <w:t>.</w:t>
      </w:r>
      <w:r w:rsidR="00CB4417" w:rsidRPr="00465823">
        <w:tab/>
        <w:t xml:space="preserve">осъжда всички видове превземане на елит и техниката на привличане на висши държавни служители и бивши политици от ЕС, наред с другото, като им се предоставят доходоносни работни места в дружества, свързани с правителства, които участват активно в действия за намеса, насочени срещу ЕС; </w:t>
      </w:r>
      <w:r w:rsidR="00BF45E3" w:rsidRPr="00BF45E3">
        <w:t>призовава на членовете на ЕП да бъде забранено да упражняват платени странични професии или дейности от името на организации или физически лица, включени в Регистъра за прозрачност, или от името на държави извън ЕС, за да се ограничат потенциалните конфликти на интереси и външната намеса;</w:t>
      </w:r>
    </w:p>
    <w:p w:rsidR="00CB4417" w:rsidRPr="00465823" w:rsidRDefault="00E033B7" w:rsidP="00CB4417">
      <w:pPr>
        <w:pStyle w:val="NormalHanging12a"/>
      </w:pPr>
      <w:r>
        <w:t>24</w:t>
      </w:r>
      <w:r w:rsidR="00CB4417" w:rsidRPr="00465823">
        <w:t>.</w:t>
      </w:r>
      <w:r w:rsidR="00CB4417" w:rsidRPr="00465823">
        <w:tab/>
        <w:t>отбелязва, че законите са от съществено значение за борбата с корупцията и престъпното поведение, но сами по себе си не могат да предотвратят престъпни и неетични действия от страна на отделни членове на ЕП; подчертава, че всички политически групи в Европейския парламент носят известна отговорност да наблюдават действията на своите членове, и поради това припомня на всички групи да действат бързо, в случай че бъдат уведомени за поведение, пораждащо съмнения относно почтеността на някой от техните членове; призовава всички членове на ЕП и групи да сътрудничат изцяло на съответните национални органи и органи на ЕС в този контекст;</w:t>
      </w:r>
    </w:p>
    <w:p w:rsidR="00CB4417" w:rsidRPr="00465823" w:rsidRDefault="00E033B7" w:rsidP="00CB4417">
      <w:pPr>
        <w:pStyle w:val="NormalHanging12a"/>
      </w:pPr>
      <w:r>
        <w:t>25</w:t>
      </w:r>
      <w:r w:rsidR="00CB4417" w:rsidRPr="00465823">
        <w:t>.</w:t>
      </w:r>
      <w:r w:rsidR="00CB4417" w:rsidRPr="00465823">
        <w:tab/>
        <w:t>счита, че свободните и честни избори са в основата на демократичния процес и поради това настоятелно призовава институциите на ЕС и държавите членки да предприемат решителни действия, за да гарантират, че единствено волята на народа служи за основа на властта на правителството, без външна намеса от страна на злонамерени субекти, с особен акцент върху подготовката за изборите за Европейски парламент на 6 – 9 юни 2024 г.; призовава държавите членки и институциите на ЕС да прилагат стратегии за устойчивост на въздействие по отношение на изборите и подчертава необходимостта от засилване на усилията за постоянно наблюдение и за насърчаване на тяхното прилагане много преди провеждането на избори, референдуми и други важни политически процеси в Европа;</w:t>
      </w:r>
    </w:p>
    <w:p w:rsidR="00CB4417" w:rsidRPr="00465823" w:rsidRDefault="00E033B7" w:rsidP="00CB4417">
      <w:pPr>
        <w:pStyle w:val="NormalHanging12a"/>
        <w:rPr>
          <w:szCs w:val="24"/>
        </w:rPr>
      </w:pPr>
      <w:r>
        <w:t>26</w:t>
      </w:r>
      <w:r w:rsidR="00CB4417" w:rsidRPr="00465823">
        <w:t>.</w:t>
      </w:r>
      <w:r w:rsidR="00CB4417" w:rsidRPr="00465823">
        <w:tab/>
        <w:t>подчертава ключовата роля на разследващата журналистика за разкриването на опитите за външна намеса и прикрити дейности; отново призовава институциите на ЕС и държавите членки да гарантират достатъчно и устойчиво финансиране за разследващата журналистика;</w:t>
      </w:r>
    </w:p>
    <w:p w:rsidR="00CB4417" w:rsidRPr="00465823" w:rsidRDefault="00E033B7" w:rsidP="00CB4417">
      <w:pPr>
        <w:pStyle w:val="NormalHanging12a"/>
      </w:pPr>
      <w:r>
        <w:t>27</w:t>
      </w:r>
      <w:r w:rsidR="00CB4417" w:rsidRPr="00465823">
        <w:t>.</w:t>
      </w:r>
      <w:r w:rsidR="00CB4417" w:rsidRPr="00465823">
        <w:tab/>
        <w:t>възлага на своя председател да предаде настоящата резолюция на Съвета, на Комисията и на заместник-председателя на Комисията/върховен представител на Съюза по въпросите на външните работи и политиката на сигурност.</w:t>
      </w:r>
    </w:p>
    <w:p w:rsidR="00E365E1" w:rsidRPr="00465823" w:rsidRDefault="00E365E1" w:rsidP="00CB4417">
      <w:bookmarkStart w:id="8" w:name="TextBodyEnd"/>
      <w:bookmarkEnd w:id="8"/>
    </w:p>
    <w:sectPr w:rsidR="00E365E1" w:rsidRPr="00465823" w:rsidSect="0046582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0E2E" w:rsidRPr="00465823" w:rsidRDefault="00910E2E">
      <w:r w:rsidRPr="00465823">
        <w:separator/>
      </w:r>
    </w:p>
  </w:endnote>
  <w:endnote w:type="continuationSeparator" w:id="0">
    <w:p w:rsidR="00910E2E" w:rsidRPr="00465823" w:rsidRDefault="00910E2E">
      <w:r w:rsidRPr="004658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0E2E" w:rsidRPr="00465823" w:rsidRDefault="00910E2E">
      <w:r w:rsidRPr="00465823">
        <w:separator/>
      </w:r>
    </w:p>
  </w:footnote>
  <w:footnote w:type="continuationSeparator" w:id="0">
    <w:p w:rsidR="00910E2E" w:rsidRPr="00465823" w:rsidRDefault="00910E2E">
      <w:r w:rsidRPr="00465823">
        <w:continuationSeparator/>
      </w:r>
    </w:p>
  </w:footnote>
  <w:footnote w:id="1">
    <w:p w:rsidR="00CB4417" w:rsidRPr="00465823" w:rsidRDefault="00CB4417" w:rsidP="00465823">
      <w:pPr>
        <w:pStyle w:val="FootnoteText"/>
        <w:ind w:left="567" w:hanging="567"/>
        <w:rPr>
          <w:sz w:val="24"/>
          <w:lang w:val="bg-BG"/>
        </w:rPr>
      </w:pPr>
      <w:r w:rsidRPr="00465823">
        <w:rPr>
          <w:rStyle w:val="FootnoteReference"/>
          <w:sz w:val="24"/>
          <w:lang w:val="bg-BG"/>
        </w:rPr>
        <w:footnoteRef/>
      </w:r>
      <w:r w:rsidR="00465823" w:rsidRPr="00465823">
        <w:rPr>
          <w:sz w:val="24"/>
          <w:lang w:val="bg-BG"/>
        </w:rPr>
        <w:t xml:space="preserve"> </w:t>
      </w:r>
      <w:r w:rsidR="00465823" w:rsidRPr="00465823">
        <w:rPr>
          <w:sz w:val="24"/>
          <w:lang w:val="bg-BG"/>
        </w:rPr>
        <w:tab/>
      </w:r>
      <w:r w:rsidRPr="00465823">
        <w:rPr>
          <w:sz w:val="24"/>
          <w:lang w:val="bg-BG"/>
        </w:rPr>
        <w:t>Приети текстове, P9_TA(2023)0316.</w:t>
      </w:r>
    </w:p>
  </w:footnote>
  <w:footnote w:id="2">
    <w:p w:rsidR="00CB4417" w:rsidRPr="00465823" w:rsidRDefault="00CB4417" w:rsidP="00465823">
      <w:pPr>
        <w:pStyle w:val="FootnoteText"/>
        <w:ind w:left="567" w:hanging="567"/>
        <w:rPr>
          <w:sz w:val="24"/>
          <w:lang w:val="bg-BG"/>
        </w:rPr>
      </w:pPr>
      <w:r w:rsidRPr="00465823">
        <w:rPr>
          <w:rStyle w:val="FootnoteReference"/>
          <w:sz w:val="24"/>
          <w:lang w:val="bg-BG"/>
        </w:rPr>
        <w:footnoteRef/>
      </w:r>
      <w:r w:rsidR="00465823" w:rsidRPr="00465823">
        <w:rPr>
          <w:sz w:val="24"/>
          <w:lang w:val="bg-BG"/>
        </w:rPr>
        <w:t xml:space="preserve"> </w:t>
      </w:r>
      <w:r w:rsidR="00465823" w:rsidRPr="00465823">
        <w:rPr>
          <w:sz w:val="24"/>
          <w:lang w:val="bg-BG"/>
        </w:rPr>
        <w:tab/>
      </w:r>
      <w:r w:rsidRPr="00465823">
        <w:rPr>
          <w:sz w:val="24"/>
          <w:lang w:val="bg-BG"/>
        </w:rPr>
        <w:t>Приети текстове, P9_TA(2023)0292.</w:t>
      </w:r>
    </w:p>
  </w:footnote>
  <w:footnote w:id="3">
    <w:p w:rsidR="00CB4417" w:rsidRPr="00465823" w:rsidRDefault="00CB4417" w:rsidP="00465823">
      <w:pPr>
        <w:pStyle w:val="FootnoteText"/>
        <w:ind w:left="567" w:hanging="567"/>
        <w:rPr>
          <w:sz w:val="24"/>
          <w:lang w:val="bg-BG"/>
        </w:rPr>
      </w:pPr>
      <w:r w:rsidRPr="00465823">
        <w:rPr>
          <w:rStyle w:val="FootnoteReference"/>
          <w:sz w:val="24"/>
          <w:lang w:val="bg-BG"/>
        </w:rPr>
        <w:footnoteRef/>
      </w:r>
      <w:r w:rsidR="00465823" w:rsidRPr="00465823">
        <w:rPr>
          <w:sz w:val="24"/>
          <w:lang w:val="bg-BG"/>
        </w:rPr>
        <w:t xml:space="preserve"> </w:t>
      </w:r>
      <w:r w:rsidR="00465823" w:rsidRPr="00465823">
        <w:rPr>
          <w:sz w:val="24"/>
          <w:lang w:val="bg-BG"/>
        </w:rPr>
        <w:tab/>
      </w:r>
      <w:r w:rsidRPr="00465823">
        <w:rPr>
          <w:sz w:val="24"/>
          <w:lang w:val="bg-BG"/>
        </w:rPr>
        <w:t>OВ C, C/2023/1226, 21.12.2023 г., ELI: http://data.europa.eu/eli/C/2023/1226/oj.</w:t>
      </w:r>
    </w:p>
  </w:footnote>
  <w:footnote w:id="4">
    <w:p w:rsidR="00CB4417" w:rsidRPr="00465823" w:rsidRDefault="00CB4417" w:rsidP="00465823">
      <w:pPr>
        <w:pStyle w:val="FootnoteText"/>
        <w:ind w:left="567" w:hanging="567"/>
        <w:rPr>
          <w:sz w:val="24"/>
          <w:lang w:val="bg-BG"/>
        </w:rPr>
      </w:pPr>
      <w:r w:rsidRPr="00465823">
        <w:rPr>
          <w:rStyle w:val="FootnoteReference"/>
          <w:sz w:val="24"/>
          <w:lang w:val="bg-BG"/>
        </w:rPr>
        <w:footnoteRef/>
      </w:r>
      <w:r w:rsidR="00465823" w:rsidRPr="00465823">
        <w:rPr>
          <w:sz w:val="24"/>
          <w:lang w:val="bg-BG"/>
        </w:rPr>
        <w:t xml:space="preserve"> </w:t>
      </w:r>
      <w:r w:rsidR="00465823" w:rsidRPr="00465823">
        <w:rPr>
          <w:sz w:val="24"/>
          <w:lang w:val="bg-BG"/>
        </w:rPr>
        <w:tab/>
      </w:r>
      <w:r w:rsidRPr="00465823">
        <w:rPr>
          <w:sz w:val="24"/>
          <w:lang w:val="bg-BG"/>
        </w:rPr>
        <w:t>OВ C 347, 9.9.2022 г., стр. 61.</w:t>
      </w:r>
    </w:p>
  </w:footnote>
  <w:footnote w:id="5">
    <w:p w:rsidR="00CB4417" w:rsidRPr="00465823" w:rsidRDefault="00CB4417" w:rsidP="00465823">
      <w:pPr>
        <w:pStyle w:val="FootnoteText"/>
        <w:ind w:left="567" w:hanging="567"/>
        <w:rPr>
          <w:sz w:val="24"/>
          <w:lang w:val="bg-BG"/>
        </w:rPr>
      </w:pPr>
      <w:r w:rsidRPr="00465823">
        <w:rPr>
          <w:rStyle w:val="FootnoteReference"/>
          <w:sz w:val="24"/>
          <w:lang w:val="bg-BG"/>
        </w:rPr>
        <w:footnoteRef/>
      </w:r>
      <w:r w:rsidR="00465823" w:rsidRPr="00465823">
        <w:rPr>
          <w:sz w:val="24"/>
          <w:lang w:val="bg-BG"/>
        </w:rPr>
        <w:t xml:space="preserve"> </w:t>
      </w:r>
      <w:r w:rsidR="00465823" w:rsidRPr="00465823">
        <w:rPr>
          <w:sz w:val="24"/>
          <w:lang w:val="bg-BG"/>
        </w:rPr>
        <w:tab/>
      </w:r>
      <w:r w:rsidRPr="00465823">
        <w:rPr>
          <w:sz w:val="24"/>
          <w:lang w:val="bg-BG"/>
        </w:rPr>
        <w:t>ОВ C 167, 11.5.2023 г., стр. 18.</w:t>
      </w:r>
    </w:p>
  </w:footnote>
  <w:footnote w:id="6">
    <w:p w:rsidR="00CB4417" w:rsidRPr="00465823" w:rsidRDefault="00CB4417" w:rsidP="00465823">
      <w:pPr>
        <w:pStyle w:val="FootnoteText"/>
        <w:ind w:left="567" w:hanging="567"/>
        <w:rPr>
          <w:sz w:val="24"/>
          <w:lang w:val="bg-BG"/>
        </w:rPr>
      </w:pPr>
      <w:r w:rsidRPr="00465823">
        <w:rPr>
          <w:rStyle w:val="FootnoteReference"/>
          <w:sz w:val="24"/>
          <w:lang w:val="bg-BG"/>
        </w:rPr>
        <w:footnoteRef/>
      </w:r>
      <w:r w:rsidR="00465823" w:rsidRPr="00465823">
        <w:rPr>
          <w:sz w:val="24"/>
          <w:lang w:val="bg-BG"/>
        </w:rPr>
        <w:t xml:space="preserve"> </w:t>
      </w:r>
      <w:r w:rsidR="00465823" w:rsidRPr="00465823">
        <w:rPr>
          <w:sz w:val="24"/>
          <w:lang w:val="bg-BG"/>
        </w:rPr>
        <w:tab/>
      </w:r>
      <w:r w:rsidRPr="00465823">
        <w:rPr>
          <w:sz w:val="24"/>
          <w:lang w:val="bg-BG"/>
        </w:rPr>
        <w:t xml:space="preserve">ОВ C 171, </w:t>
      </w:r>
      <w:r w:rsidR="00DC6D81" w:rsidRPr="00DC6D81">
        <w:rPr>
          <w:sz w:val="24"/>
          <w:lang w:val="bg-BG"/>
        </w:rPr>
        <w:t>6</w:t>
      </w:r>
      <w:r w:rsidRPr="00465823">
        <w:rPr>
          <w:sz w:val="24"/>
          <w:lang w:val="bg-BG"/>
        </w:rPr>
        <w:t>.</w:t>
      </w:r>
      <w:r w:rsidR="00DC6D81">
        <w:rPr>
          <w:sz w:val="24"/>
          <w:lang w:val="bg-BG"/>
        </w:rPr>
        <w:t>5</w:t>
      </w:r>
      <w:r w:rsidRPr="00465823">
        <w:rPr>
          <w:sz w:val="24"/>
          <w:lang w:val="bg-BG"/>
        </w:rPr>
        <w:t>.2021 г., стр. 25.</w:t>
      </w:r>
    </w:p>
  </w:footnote>
  <w:footnote w:id="7">
    <w:p w:rsidR="00CB4417" w:rsidRPr="00465823" w:rsidRDefault="00CB4417" w:rsidP="00465823">
      <w:pPr>
        <w:pStyle w:val="FootnoteText"/>
        <w:ind w:left="567" w:hanging="567"/>
        <w:rPr>
          <w:sz w:val="24"/>
          <w:lang w:val="bg-BG"/>
        </w:rPr>
      </w:pPr>
      <w:r w:rsidRPr="00465823">
        <w:rPr>
          <w:rStyle w:val="FootnoteReference"/>
          <w:sz w:val="24"/>
          <w:lang w:val="bg-BG"/>
        </w:rPr>
        <w:footnoteRef/>
      </w:r>
      <w:r w:rsidR="00465823" w:rsidRPr="00465823">
        <w:rPr>
          <w:sz w:val="24"/>
          <w:lang w:val="bg-BG"/>
        </w:rPr>
        <w:t xml:space="preserve"> </w:t>
      </w:r>
      <w:r w:rsidR="00465823" w:rsidRPr="00465823">
        <w:rPr>
          <w:sz w:val="24"/>
          <w:lang w:val="bg-BG"/>
        </w:rPr>
        <w:tab/>
      </w:r>
      <w:r w:rsidRPr="00465823">
        <w:rPr>
          <w:sz w:val="24"/>
          <w:lang w:val="bg-BG"/>
        </w:rPr>
        <w:t>Приети текстове, P9_TA(2024)0030.</w:t>
      </w:r>
    </w:p>
  </w:footnote>
  <w:footnote w:id="8">
    <w:p w:rsidR="00CB4417" w:rsidRPr="00465823" w:rsidRDefault="00CB4417" w:rsidP="00465823">
      <w:pPr>
        <w:pStyle w:val="FootnoteText"/>
        <w:ind w:left="567" w:hanging="567"/>
        <w:rPr>
          <w:sz w:val="24"/>
          <w:lang w:val="bg-BG"/>
        </w:rPr>
      </w:pPr>
      <w:r w:rsidRPr="00465823">
        <w:rPr>
          <w:rStyle w:val="FootnoteReference"/>
          <w:sz w:val="24"/>
          <w:lang w:val="bg-BG"/>
        </w:rPr>
        <w:footnoteRef/>
      </w:r>
      <w:r w:rsidR="00465823" w:rsidRPr="00465823">
        <w:rPr>
          <w:sz w:val="24"/>
          <w:lang w:val="bg-BG"/>
        </w:rPr>
        <w:t xml:space="preserve"> </w:t>
      </w:r>
      <w:r w:rsidR="00465823" w:rsidRPr="00465823">
        <w:rPr>
          <w:sz w:val="24"/>
          <w:lang w:val="bg-BG"/>
        </w:rPr>
        <w:tab/>
      </w:r>
      <w:r w:rsidRPr="00465823">
        <w:rPr>
          <w:sz w:val="24"/>
          <w:lang w:val="bg-BG"/>
        </w:rPr>
        <w:t>OВ C 125, 18.3.2022 г., стр. 2.</w:t>
      </w:r>
    </w:p>
  </w:footnote>
  <w:footnote w:id="9">
    <w:p w:rsidR="00CB4417" w:rsidRPr="00465823" w:rsidRDefault="00CB4417" w:rsidP="00465823">
      <w:pPr>
        <w:pStyle w:val="FootnoteText"/>
        <w:ind w:left="567" w:hanging="567"/>
        <w:rPr>
          <w:sz w:val="24"/>
          <w:lang w:val="bg-BG"/>
        </w:rPr>
      </w:pPr>
      <w:r w:rsidRPr="00465823">
        <w:rPr>
          <w:rStyle w:val="FootnoteReference"/>
          <w:sz w:val="24"/>
          <w:lang w:val="bg-BG"/>
        </w:rPr>
        <w:footnoteRef/>
      </w:r>
      <w:r w:rsidR="00465823" w:rsidRPr="00465823">
        <w:rPr>
          <w:sz w:val="24"/>
          <w:lang w:val="bg-BG"/>
        </w:rPr>
        <w:t xml:space="preserve"> </w:t>
      </w:r>
      <w:r w:rsidR="00465823" w:rsidRPr="00465823">
        <w:rPr>
          <w:sz w:val="24"/>
          <w:lang w:val="bg-BG"/>
        </w:rPr>
        <w:tab/>
      </w:r>
      <w:r w:rsidRPr="00465823">
        <w:rPr>
          <w:sz w:val="24"/>
          <w:lang w:val="bg-BG"/>
        </w:rPr>
        <w:t>ОВ C 117, 11.3.2022 г., стр. 159.</w:t>
      </w:r>
    </w:p>
  </w:footnote>
  <w:footnote w:id="10">
    <w:p w:rsidR="00CB4417" w:rsidRPr="00465823" w:rsidRDefault="00CB4417" w:rsidP="00465823">
      <w:pPr>
        <w:pStyle w:val="FootnoteText"/>
        <w:ind w:left="567" w:hanging="567"/>
        <w:rPr>
          <w:sz w:val="24"/>
          <w:lang w:val="bg-BG"/>
        </w:rPr>
      </w:pPr>
      <w:r w:rsidRPr="00465823">
        <w:rPr>
          <w:rStyle w:val="FootnoteReference"/>
          <w:sz w:val="24"/>
          <w:lang w:val="bg-BG"/>
        </w:rPr>
        <w:footnoteRef/>
      </w:r>
      <w:r w:rsidR="00465823" w:rsidRPr="00465823">
        <w:rPr>
          <w:sz w:val="24"/>
          <w:lang w:val="bg-BG"/>
        </w:rPr>
        <w:t xml:space="preserve"> </w:t>
      </w:r>
      <w:r w:rsidR="00465823" w:rsidRPr="00465823">
        <w:rPr>
          <w:sz w:val="24"/>
          <w:lang w:val="bg-BG"/>
        </w:rPr>
        <w:tab/>
      </w:r>
      <w:r w:rsidRPr="00465823">
        <w:rPr>
          <w:sz w:val="24"/>
          <w:lang w:val="bg-BG"/>
        </w:rPr>
        <w:t>Решение (ОВППС) 2022/884 на Съвета от 3 юни 2022 г. за изменение на Решение 2014/512/ОВППС относно ограничителни мерки с оглед на действията на Русия, дестабилизиращи положението в Украйна (ОВ L 153, 3.6.2022 г., стр. 128).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24, 0125, 0127, 0128 and 0130/2024"/>
    <w:docVar w:name="dvlangue" w:val="BG"/>
    <w:docVar w:name="dvnumam" w:val="0"/>
    <w:docVar w:name="dvpe" w:val="756.867"/>
    <w:docVar w:name="dvtitre" w:val="Резолюция на Европейския парламент от ... 2024 г. относно „Русиягейт“: твърдения за руска намеса в демократичните процеси в Европейския съюз(2024/2548(RSP))"/>
  </w:docVars>
  <w:rsids>
    <w:rsidRoot w:val="00910E2E"/>
    <w:rsid w:val="00002272"/>
    <w:rsid w:val="0003238A"/>
    <w:rsid w:val="00064002"/>
    <w:rsid w:val="000677B9"/>
    <w:rsid w:val="000831BA"/>
    <w:rsid w:val="000A42CC"/>
    <w:rsid w:val="000B6445"/>
    <w:rsid w:val="000E7DD9"/>
    <w:rsid w:val="0010095E"/>
    <w:rsid w:val="00125B37"/>
    <w:rsid w:val="00187494"/>
    <w:rsid w:val="001F32AE"/>
    <w:rsid w:val="002767FF"/>
    <w:rsid w:val="002B18FE"/>
    <w:rsid w:val="002B5493"/>
    <w:rsid w:val="00343214"/>
    <w:rsid w:val="00361C00"/>
    <w:rsid w:val="00395FA1"/>
    <w:rsid w:val="003E15D4"/>
    <w:rsid w:val="00405906"/>
    <w:rsid w:val="00411CCE"/>
    <w:rsid w:val="0041666E"/>
    <w:rsid w:val="00421060"/>
    <w:rsid w:val="00465823"/>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0E2E"/>
    <w:rsid w:val="00930C23"/>
    <w:rsid w:val="0093193B"/>
    <w:rsid w:val="009509D8"/>
    <w:rsid w:val="00950B64"/>
    <w:rsid w:val="00975304"/>
    <w:rsid w:val="00981893"/>
    <w:rsid w:val="00A1687D"/>
    <w:rsid w:val="00A43E52"/>
    <w:rsid w:val="00A4678D"/>
    <w:rsid w:val="00A778C7"/>
    <w:rsid w:val="00AB441E"/>
    <w:rsid w:val="00AB6293"/>
    <w:rsid w:val="00AE0928"/>
    <w:rsid w:val="00AF3B82"/>
    <w:rsid w:val="00B12E95"/>
    <w:rsid w:val="00B22876"/>
    <w:rsid w:val="00B558F0"/>
    <w:rsid w:val="00B91BE5"/>
    <w:rsid w:val="00BD48FE"/>
    <w:rsid w:val="00BD7BD8"/>
    <w:rsid w:val="00BE6ADC"/>
    <w:rsid w:val="00BF45E3"/>
    <w:rsid w:val="00C05BFE"/>
    <w:rsid w:val="00C23CD4"/>
    <w:rsid w:val="00C53430"/>
    <w:rsid w:val="00C61C0C"/>
    <w:rsid w:val="00C941CB"/>
    <w:rsid w:val="00CB4417"/>
    <w:rsid w:val="00CC2357"/>
    <w:rsid w:val="00CF071A"/>
    <w:rsid w:val="00D058B8"/>
    <w:rsid w:val="00D56C11"/>
    <w:rsid w:val="00D834A0"/>
    <w:rsid w:val="00D872DF"/>
    <w:rsid w:val="00D91E21"/>
    <w:rsid w:val="00DA7FCD"/>
    <w:rsid w:val="00DC6D81"/>
    <w:rsid w:val="00E033B7"/>
    <w:rsid w:val="00E365E1"/>
    <w:rsid w:val="00E820A4"/>
    <w:rsid w:val="00EB006A"/>
    <w:rsid w:val="00EB4772"/>
    <w:rsid w:val="00ED169E"/>
    <w:rsid w:val="00ED4235"/>
    <w:rsid w:val="00F04346"/>
    <w:rsid w:val="00F075DC"/>
    <w:rsid w:val="00F149E9"/>
    <w:rsid w:val="00F311C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0FB2CF"/>
  <w15:chartTrackingRefBased/>
  <w15:docId w15:val="{B30D84F4-DD24-4ACF-A096-B92343CA3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B4417"/>
    <w:pPr>
      <w:spacing w:after="240"/>
      <w:ind w:left="567" w:hanging="567"/>
    </w:pPr>
  </w:style>
  <w:style w:type="paragraph" w:customStyle="1" w:styleId="EPComma">
    <w:name w:val="EPComma"/>
    <w:basedOn w:val="Normal"/>
    <w:rsid w:val="00CB4417"/>
    <w:pPr>
      <w:spacing w:before="480" w:after="240"/>
    </w:pPr>
  </w:style>
  <w:style w:type="character" w:customStyle="1" w:styleId="NormalHanging12aChar">
    <w:name w:val="NormalHanging12a Char"/>
    <w:basedOn w:val="DefaultParagraphFont"/>
    <w:link w:val="NormalHanging12a"/>
    <w:rsid w:val="00CB4417"/>
    <w:rPr>
      <w:sz w:val="24"/>
      <w:lang w:val="bg-BG"/>
    </w:rPr>
  </w:style>
  <w:style w:type="paragraph" w:styleId="BalloonText">
    <w:name w:val="Balloon Text"/>
    <w:basedOn w:val="Normal"/>
    <w:link w:val="BalloonTextChar"/>
    <w:rsid w:val="00BF45E3"/>
    <w:rPr>
      <w:rFonts w:ascii="Segoe UI" w:hAnsi="Segoe UI" w:cs="Segoe UI"/>
      <w:sz w:val="18"/>
      <w:szCs w:val="18"/>
    </w:rPr>
  </w:style>
  <w:style w:type="character" w:customStyle="1" w:styleId="BalloonTextChar">
    <w:name w:val="Balloon Text Char"/>
    <w:basedOn w:val="DefaultParagraphFont"/>
    <w:link w:val="BalloonText"/>
    <w:rsid w:val="00BF45E3"/>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6A1A6E-C2A9-41A3-A557-FBCB74CE7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4812</Words>
  <Characters>28196</Characters>
  <Application>Microsoft Office Word</Application>
  <DocSecurity>4</DocSecurity>
  <Lines>234</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Lukas Lemcke</cp:lastModifiedBy>
  <cp:revision>2</cp:revision>
  <cp:lastPrinted>2004-11-19T15:42:00Z</cp:lastPrinted>
  <dcterms:created xsi:type="dcterms:W3CDTF">2024-06-14T09:31:00Z</dcterms:created>
  <dcterms:modified xsi:type="dcterms:W3CDTF">2024-06-14T09:31:00Z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B9-0124, 0125, 0127, 0128 and 0130/2024</vt:lpwstr>
  </property>
  <property fmtid="{D5CDD505-2E9C-101B-9397-08002B2CF9AE}" pid="4" name="&lt;Type&gt;">
    <vt:lpwstr>RR</vt:lpwstr>
  </property>
</Properties>
</file>