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4582" w:rsidTr="0010095E">
        <w:trPr>
          <w:trHeight w:hRule="exact" w:val="1418"/>
        </w:trPr>
        <w:tc>
          <w:tcPr>
            <w:tcW w:w="6804" w:type="dxa"/>
            <w:shd w:val="clear" w:color="auto" w:fill="auto"/>
            <w:vAlign w:val="center"/>
          </w:tcPr>
          <w:p w:rsidR="00751A4A" w:rsidRPr="006F4582" w:rsidRDefault="00E27153" w:rsidP="0010095E">
            <w:pPr>
              <w:pStyle w:val="EPName"/>
            </w:pPr>
            <w:bookmarkStart w:id="0" w:name="_GoBack"/>
            <w:bookmarkEnd w:id="0"/>
            <w:r w:rsidRPr="006F4582">
              <w:t>Europa-Parlamentet</w:t>
            </w:r>
          </w:p>
          <w:p w:rsidR="00751A4A" w:rsidRPr="006F4582" w:rsidRDefault="00817416" w:rsidP="00756632">
            <w:pPr>
              <w:pStyle w:val="EPTerm"/>
              <w:rPr>
                <w:rStyle w:val="HideTWBExt"/>
                <w:noProof w:val="0"/>
                <w:vanish w:val="0"/>
                <w:color w:val="auto"/>
              </w:rPr>
            </w:pPr>
            <w:r w:rsidRPr="006F4582">
              <w:t>2019-2024</w:t>
            </w:r>
          </w:p>
        </w:tc>
        <w:tc>
          <w:tcPr>
            <w:tcW w:w="2268" w:type="dxa"/>
            <w:shd w:val="clear" w:color="auto" w:fill="auto"/>
          </w:tcPr>
          <w:p w:rsidR="00751A4A" w:rsidRPr="006F4582" w:rsidRDefault="00187494" w:rsidP="0010095E">
            <w:pPr>
              <w:pStyle w:val="EPLogo"/>
            </w:pPr>
            <w:r w:rsidRPr="006F4582">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F4582" w:rsidRDefault="00D058B8" w:rsidP="004C5D52">
      <w:pPr>
        <w:pStyle w:val="LineTop"/>
      </w:pPr>
    </w:p>
    <w:p w:rsidR="00680577" w:rsidRPr="006F4582" w:rsidRDefault="00E27153" w:rsidP="00680577">
      <w:pPr>
        <w:pStyle w:val="EPBodyTA1"/>
      </w:pPr>
      <w:r w:rsidRPr="006F4582">
        <w:t>VEDTAGNE TEKSTER</w:t>
      </w:r>
    </w:p>
    <w:p w:rsidR="00D058B8" w:rsidRPr="006F4582" w:rsidRDefault="00D058B8" w:rsidP="00D058B8">
      <w:pPr>
        <w:pStyle w:val="LineBottom"/>
      </w:pPr>
    </w:p>
    <w:p w:rsidR="00E27153" w:rsidRPr="006F4582" w:rsidRDefault="00E27153" w:rsidP="00E27153">
      <w:pPr>
        <w:pStyle w:val="ATHeading1"/>
      </w:pPr>
      <w:bookmarkStart w:id="1" w:name="TANumber"/>
      <w:r w:rsidRPr="006F4582">
        <w:t>P9_</w:t>
      </w:r>
      <w:proofErr w:type="gramStart"/>
      <w:r w:rsidRPr="006F4582">
        <w:t>TA(</w:t>
      </w:r>
      <w:proofErr w:type="gramEnd"/>
      <w:r w:rsidRPr="006F4582">
        <w:t>2024)00</w:t>
      </w:r>
      <w:bookmarkEnd w:id="1"/>
      <w:r w:rsidR="00B20DA5">
        <w:t>79</w:t>
      </w:r>
    </w:p>
    <w:p w:rsidR="00E27153" w:rsidRPr="006F4582" w:rsidRDefault="005E38D0" w:rsidP="00E27153">
      <w:pPr>
        <w:pStyle w:val="ATHeading2"/>
      </w:pPr>
      <w:proofErr w:type="spellStart"/>
      <w:r w:rsidRPr="005E38D0">
        <w:t>Russiagate</w:t>
      </w:r>
      <w:proofErr w:type="spellEnd"/>
      <w:r w:rsidRPr="005E38D0">
        <w:t>: beskyldninger om russisk indblanding i Den Europæiske Unions demokratiske processer</w:t>
      </w:r>
    </w:p>
    <w:p w:rsidR="00E27153" w:rsidRPr="006F4582" w:rsidRDefault="00E27153" w:rsidP="00E27153">
      <w:pPr>
        <w:rPr>
          <w:i/>
          <w:vanish/>
        </w:rPr>
      </w:pPr>
      <w:r w:rsidRPr="006F4582">
        <w:rPr>
          <w:i/>
        </w:rPr>
        <w:fldChar w:fldCharType="begin"/>
      </w:r>
      <w:r w:rsidRPr="006F4582">
        <w:rPr>
          <w:i/>
        </w:rPr>
        <w:instrText xml:space="preserve"> TC"(</w:instrText>
      </w:r>
      <w:bookmarkStart w:id="2" w:name="DocNumber"/>
      <w:r w:rsidRPr="006F4582">
        <w:rPr>
          <w:i/>
        </w:rPr>
        <w:instrText>B9-</w:instrText>
      </w:r>
      <w:r w:rsidR="00C67DF2" w:rsidRPr="00E25C35">
        <w:rPr>
          <w:i/>
        </w:rPr>
        <w:instrText>0124</w:instrText>
      </w:r>
      <w:r w:rsidR="00C67DF2">
        <w:rPr>
          <w:i/>
        </w:rPr>
        <w:instrText>, 0125, 0127, 0128 og 0130</w:instrText>
      </w:r>
      <w:r w:rsidRPr="006F4582">
        <w:rPr>
          <w:i/>
        </w:rPr>
        <w:instrText>/2024</w:instrText>
      </w:r>
      <w:bookmarkEnd w:id="2"/>
      <w:r w:rsidRPr="006F4582">
        <w:rPr>
          <w:i/>
        </w:rPr>
        <w:instrText xml:space="preserve">)"\l3 \n&gt; \* MERGEFORMAT </w:instrText>
      </w:r>
      <w:r w:rsidRPr="006F4582">
        <w:rPr>
          <w:i/>
        </w:rPr>
        <w:fldChar w:fldCharType="end"/>
      </w:r>
    </w:p>
    <w:p w:rsidR="00E27153" w:rsidRPr="006F4582" w:rsidRDefault="00E27153" w:rsidP="00E27153">
      <w:pPr>
        <w:rPr>
          <w:vanish/>
        </w:rPr>
      </w:pPr>
      <w:bookmarkStart w:id="3" w:name="PE"/>
      <w:r w:rsidRPr="006F4582">
        <w:rPr>
          <w:vanish/>
        </w:rPr>
        <w:t>PE756.867</w:t>
      </w:r>
      <w:bookmarkEnd w:id="3"/>
    </w:p>
    <w:p w:rsidR="00E27153" w:rsidRPr="006F4582" w:rsidRDefault="00E27153" w:rsidP="00E27153">
      <w:pPr>
        <w:pStyle w:val="ATHeading3"/>
      </w:pPr>
      <w:bookmarkStart w:id="4" w:name="Sujet"/>
      <w:r w:rsidRPr="006F4582">
        <w:t xml:space="preserve">Europa-Parlamentets beslutning af </w:t>
      </w:r>
      <w:r w:rsidR="005E38D0">
        <w:t>8. februar</w:t>
      </w:r>
      <w:r w:rsidRPr="006F4582">
        <w:t xml:space="preserve"> 2024 om </w:t>
      </w:r>
      <w:proofErr w:type="spellStart"/>
      <w:r w:rsidRPr="006F4582">
        <w:t>Russiagate</w:t>
      </w:r>
      <w:proofErr w:type="spellEnd"/>
      <w:r w:rsidRPr="006F4582">
        <w:t>: beskyldninger om russisk indblanding i Den Europæiske Unions demokratiske processer</w:t>
      </w:r>
      <w:bookmarkEnd w:id="4"/>
      <w:r w:rsidRPr="006F4582">
        <w:t xml:space="preserve"> </w:t>
      </w:r>
      <w:bookmarkStart w:id="5" w:name="References"/>
      <w:r w:rsidRPr="006F4582">
        <w:t>(2024/2548(RSP))</w:t>
      </w:r>
      <w:bookmarkEnd w:id="5"/>
    </w:p>
    <w:p w:rsidR="00B62EF6" w:rsidRPr="006F4582" w:rsidRDefault="00B62EF6" w:rsidP="00B62EF6">
      <w:pPr>
        <w:pStyle w:val="EPComma"/>
      </w:pPr>
      <w:bookmarkStart w:id="6" w:name="TextBodyBegin"/>
      <w:bookmarkEnd w:id="6"/>
      <w:r w:rsidRPr="006F4582">
        <w:rPr>
          <w:i/>
          <w:iCs/>
        </w:rPr>
        <w:t>Europa-Parlamentet</w:t>
      </w:r>
      <w:r w:rsidRPr="006F4582">
        <w:t>,</w:t>
      </w:r>
    </w:p>
    <w:p w:rsidR="00B62EF6" w:rsidRPr="006F4582" w:rsidRDefault="00B62EF6" w:rsidP="00B62EF6">
      <w:pPr>
        <w:pStyle w:val="NormalHanging12a"/>
      </w:pPr>
      <w:r w:rsidRPr="006F4582">
        <w:t>–</w:t>
      </w:r>
      <w:r w:rsidRPr="006F4582">
        <w:tab/>
        <w:t>der henviser til sin afgørelse af 13. september 2023 om ændringer til Parlamentets forretningsorden med henblik på styrkelse af integritet, uafhængighed og ansvarlighed</w:t>
      </w:r>
      <w:r w:rsidRPr="006F4582">
        <w:rPr>
          <w:rStyle w:val="FootnoteReference"/>
          <w:rFonts w:eastAsiaTheme="minorHAnsi"/>
        </w:rPr>
        <w:footnoteReference w:id="1"/>
      </w:r>
      <w:r w:rsidRPr="006F4582">
        <w:t xml:space="preserve">, </w:t>
      </w:r>
    </w:p>
    <w:p w:rsidR="00B62EF6" w:rsidRPr="006F4582" w:rsidRDefault="00B62EF6" w:rsidP="00B62EF6">
      <w:pPr>
        <w:pStyle w:val="NormalHanging12a"/>
      </w:pPr>
      <w:r w:rsidRPr="006F4582">
        <w:t>–</w:t>
      </w:r>
      <w:r w:rsidRPr="006F4582">
        <w:tab/>
        <w:t>der henviser til sin beslutning af 13. juli 2023 om henstillinger om reform af Europa-Parlamentets regler om gennemsigtighed, integritet, ansvarlighed og bekæmpelse af korruption</w:t>
      </w:r>
      <w:r w:rsidRPr="006F4582">
        <w:rPr>
          <w:rStyle w:val="FootnoteReference"/>
          <w:rFonts w:eastAsiaTheme="minorHAnsi"/>
        </w:rPr>
        <w:footnoteReference w:id="2"/>
      </w:r>
      <w:r w:rsidRPr="006F4582">
        <w:t xml:space="preserve">, </w:t>
      </w:r>
    </w:p>
    <w:p w:rsidR="00B62EF6" w:rsidRPr="006F4582" w:rsidRDefault="00B62EF6" w:rsidP="00B62EF6">
      <w:pPr>
        <w:pStyle w:val="NormalHanging12a"/>
      </w:pPr>
      <w:r w:rsidRPr="006F4582">
        <w:t>–</w:t>
      </w:r>
      <w:r w:rsidRPr="006F4582">
        <w:tab/>
        <w:t>der henviser til sin beslutning af 1. juni 2023 om udenlandsk indblanding, herunder spredning af desinformation, i alle demokratiske processer i Den Europæiske Union</w:t>
      </w:r>
      <w:r w:rsidRPr="006F4582">
        <w:rPr>
          <w:rStyle w:val="FootnoteReference"/>
          <w:rFonts w:eastAsiaTheme="minorHAnsi"/>
        </w:rPr>
        <w:footnoteReference w:id="3"/>
      </w:r>
      <w:r w:rsidRPr="006F4582">
        <w:t xml:space="preserve">, </w:t>
      </w:r>
    </w:p>
    <w:p w:rsidR="00B62EF6" w:rsidRPr="006F4582" w:rsidRDefault="00B62EF6" w:rsidP="00B62EF6">
      <w:pPr>
        <w:pStyle w:val="NormalHanging12a"/>
      </w:pPr>
      <w:r w:rsidRPr="006F4582">
        <w:t>–</w:t>
      </w:r>
      <w:r w:rsidRPr="006F4582">
        <w:tab/>
        <w:t>der henviser til sin beslutning af 9. marts 2022 om udenlandsk indblanding, herunder spredning af desinformation, i alle demokratiske processer i Den Europæiske Union</w:t>
      </w:r>
      <w:r w:rsidRPr="006F4582">
        <w:rPr>
          <w:rStyle w:val="FootnoteReference"/>
          <w:rFonts w:eastAsiaTheme="minorHAnsi"/>
        </w:rPr>
        <w:footnoteReference w:id="4"/>
      </w:r>
      <w:r w:rsidRPr="006F4582">
        <w:t xml:space="preserve">, </w:t>
      </w:r>
    </w:p>
    <w:p w:rsidR="00B62EF6" w:rsidRPr="006F4582" w:rsidRDefault="00B62EF6" w:rsidP="00B62EF6">
      <w:pPr>
        <w:pStyle w:val="NormalHanging12a"/>
      </w:pPr>
      <w:r w:rsidRPr="006F4582">
        <w:t>–</w:t>
      </w:r>
      <w:r w:rsidRPr="006F4582">
        <w:tab/>
        <w:t>der henviser til sine tidligere beslutninger om forbindelserne mellem EU og Rusland, navnlig beslutning af 23. november 2022 om anerkendelse af Den Russiske Føderation som statssponsor for terrorisme</w:t>
      </w:r>
      <w:r w:rsidRPr="006F4582">
        <w:rPr>
          <w:rStyle w:val="FootnoteReference"/>
          <w:rFonts w:eastAsiaTheme="minorHAnsi"/>
        </w:rPr>
        <w:footnoteReference w:id="5"/>
      </w:r>
      <w:r w:rsidRPr="006F4582">
        <w:t xml:space="preserve">, </w:t>
      </w:r>
    </w:p>
    <w:p w:rsidR="00B62EF6" w:rsidRPr="006F4582" w:rsidRDefault="00B62EF6" w:rsidP="00B62EF6">
      <w:pPr>
        <w:pStyle w:val="NormalHanging12a"/>
      </w:pPr>
      <w:r w:rsidRPr="006F4582">
        <w:t>–</w:t>
      </w:r>
      <w:r w:rsidRPr="006F4582">
        <w:tab/>
        <w:t>der henviser til sin beslutning af 19. september 2019 om betydningen af europæisk historiebevidsthed for Europas fremtid</w:t>
      </w:r>
      <w:r w:rsidRPr="006F4582">
        <w:rPr>
          <w:rStyle w:val="FootnoteReference"/>
          <w:rFonts w:eastAsiaTheme="minorHAnsi"/>
        </w:rPr>
        <w:footnoteReference w:id="6"/>
      </w:r>
      <w:r w:rsidRPr="006F4582">
        <w:t>,</w:t>
      </w:r>
    </w:p>
    <w:p w:rsidR="00B62EF6" w:rsidRPr="006F4582" w:rsidRDefault="00B62EF6" w:rsidP="00B62EF6">
      <w:pPr>
        <w:pStyle w:val="NormalHanging12a"/>
      </w:pPr>
      <w:r w:rsidRPr="006F4582">
        <w:t>–</w:t>
      </w:r>
      <w:r w:rsidRPr="006F4582">
        <w:tab/>
        <w:t>der henviser til sin beslutning af 17. januar 2024 om europæisk historisk bevidsthed</w:t>
      </w:r>
      <w:r w:rsidRPr="006F4582">
        <w:rPr>
          <w:rStyle w:val="FootnoteReference"/>
          <w:rFonts w:eastAsiaTheme="minorHAnsi"/>
        </w:rPr>
        <w:footnoteReference w:id="7"/>
      </w:r>
      <w:r w:rsidRPr="006F4582">
        <w:t>,</w:t>
      </w:r>
    </w:p>
    <w:p w:rsidR="00B62EF6" w:rsidRPr="006F4582" w:rsidRDefault="00B62EF6" w:rsidP="00B62EF6">
      <w:pPr>
        <w:pStyle w:val="NormalHanging12a"/>
      </w:pPr>
      <w:r w:rsidRPr="006F4582">
        <w:lastRenderedPageBreak/>
        <w:t>–</w:t>
      </w:r>
      <w:r w:rsidRPr="006F4582">
        <w:tab/>
        <w:t>der henviser til sin beslutning af 1. marts 2022 om Ruslands aggression mod Ukraine</w:t>
      </w:r>
      <w:r w:rsidRPr="006F4582">
        <w:rPr>
          <w:rStyle w:val="FootnoteReference"/>
          <w:rFonts w:eastAsiaTheme="minorHAnsi"/>
        </w:rPr>
        <w:footnoteReference w:id="8"/>
      </w:r>
      <w:r w:rsidRPr="006F4582">
        <w:t xml:space="preserve">, </w:t>
      </w:r>
    </w:p>
    <w:p w:rsidR="00B62EF6" w:rsidRPr="006F4582" w:rsidRDefault="00B62EF6" w:rsidP="00B62EF6">
      <w:pPr>
        <w:pStyle w:val="NormalHanging12a"/>
        <w:rPr>
          <w:rFonts w:eastAsiaTheme="minorHAnsi"/>
          <w:szCs w:val="22"/>
        </w:rPr>
      </w:pPr>
      <w:r w:rsidRPr="006F4582">
        <w:t>–</w:t>
      </w:r>
      <w:r w:rsidRPr="006F4582">
        <w:tab/>
        <w:t xml:space="preserve">der henviser til EU-Udenrigstjenestens rapport af 23. januar 2024 med titlen "2nd EEAS Report on </w:t>
      </w:r>
      <w:proofErr w:type="spellStart"/>
      <w:r w:rsidRPr="006F4582">
        <w:t>Foreign</w:t>
      </w:r>
      <w:proofErr w:type="spellEnd"/>
      <w:r w:rsidRPr="006F4582">
        <w:t xml:space="preserve"> Information Manipulation and </w:t>
      </w:r>
      <w:proofErr w:type="spellStart"/>
      <w:r w:rsidRPr="006F4582">
        <w:t>Interference</w:t>
      </w:r>
      <w:proofErr w:type="spellEnd"/>
      <w:r w:rsidRPr="006F4582">
        <w:t xml:space="preserve"> </w:t>
      </w:r>
      <w:proofErr w:type="spellStart"/>
      <w:r w:rsidRPr="006F4582">
        <w:t>Threats</w:t>
      </w:r>
      <w:proofErr w:type="spellEnd"/>
      <w:r w:rsidRPr="006F4582">
        <w:t xml:space="preserve"> – A Framework for </w:t>
      </w:r>
      <w:proofErr w:type="spellStart"/>
      <w:r w:rsidRPr="006F4582">
        <w:t>Networked</w:t>
      </w:r>
      <w:proofErr w:type="spellEnd"/>
      <w:r w:rsidRPr="006F4582">
        <w:t xml:space="preserve"> </w:t>
      </w:r>
      <w:proofErr w:type="spellStart"/>
      <w:r w:rsidRPr="006F4582">
        <w:t>Defence</w:t>
      </w:r>
      <w:proofErr w:type="spellEnd"/>
      <w:r w:rsidRPr="006F4582">
        <w:t xml:space="preserve">" (2. rapport fra EU-Udenrigstjenesten om udenlandsk informationsmanipulation og indblanding — En ramme for netværksforsvar), </w:t>
      </w:r>
    </w:p>
    <w:p w:rsidR="00B62EF6" w:rsidRPr="006F4582" w:rsidRDefault="00B62EF6" w:rsidP="00B62EF6">
      <w:pPr>
        <w:pStyle w:val="NormalHanging12a"/>
      </w:pPr>
      <w:r w:rsidRPr="006F4582">
        <w:t>–</w:t>
      </w:r>
      <w:r w:rsidRPr="006F4582">
        <w:tab/>
        <w:t>der henviser til Kommissionens meddelelse af 12. december 2023 om forsvar af demokratiet (</w:t>
      </w:r>
      <w:proofErr w:type="gramStart"/>
      <w:r w:rsidRPr="006F4582">
        <w:t>COM(</w:t>
      </w:r>
      <w:proofErr w:type="gramEnd"/>
      <w:r w:rsidRPr="006F4582">
        <w:t xml:space="preserve">2023)0630), </w:t>
      </w:r>
    </w:p>
    <w:p w:rsidR="00B62EF6" w:rsidRPr="006F4582" w:rsidRDefault="00B62EF6" w:rsidP="00B62EF6">
      <w:pPr>
        <w:pStyle w:val="NormalHanging12a"/>
      </w:pPr>
      <w:r w:rsidRPr="006F4582">
        <w:t>–</w:t>
      </w:r>
      <w:r w:rsidRPr="006F4582">
        <w:tab/>
        <w:t>der henviser til Kommissionens forslag af 12. december 2023 til Europa-Parlamentets og Rådets direktiv om harmoniserede krav i det indre marked vedrørende gennemsigtighed i interesserepræsentation, som udføres på vegne af tredjelande, og om ændring af direktiv (EU) 2019/1937 (</w:t>
      </w:r>
      <w:proofErr w:type="gramStart"/>
      <w:r w:rsidRPr="006F4582">
        <w:t>COM(</w:t>
      </w:r>
      <w:proofErr w:type="gramEnd"/>
      <w:r w:rsidRPr="006F4582">
        <w:t xml:space="preserve">2023)0637), </w:t>
      </w:r>
    </w:p>
    <w:p w:rsidR="00B62EF6" w:rsidRPr="006F4582" w:rsidRDefault="00B62EF6" w:rsidP="00B62EF6">
      <w:pPr>
        <w:pStyle w:val="NormalHanging12a"/>
        <w:rPr>
          <w:rFonts w:eastAsiaTheme="minorHAnsi"/>
          <w:szCs w:val="22"/>
        </w:rPr>
      </w:pPr>
      <w:r w:rsidRPr="006F4582">
        <w:t>–</w:t>
      </w:r>
      <w:r w:rsidRPr="006F4582">
        <w:tab/>
        <w:t>der henviser til Kommissionens meddelelse af 3. december 2020 om handlingsplanen for europæisk demokrati (</w:t>
      </w:r>
      <w:proofErr w:type="gramStart"/>
      <w:r w:rsidRPr="006F4582">
        <w:t>COM(</w:t>
      </w:r>
      <w:proofErr w:type="gramEnd"/>
      <w:r w:rsidRPr="006F4582">
        <w:t xml:space="preserve">2020)0790), </w:t>
      </w:r>
    </w:p>
    <w:p w:rsidR="00B62EF6" w:rsidRPr="006F4582" w:rsidRDefault="00B62EF6" w:rsidP="00B62EF6">
      <w:pPr>
        <w:pStyle w:val="NormalHanging12a"/>
      </w:pPr>
      <w:r w:rsidRPr="006F4582">
        <w:t>–</w:t>
      </w:r>
      <w:r w:rsidRPr="006F4582">
        <w:tab/>
        <w:t xml:space="preserve">der henviser til det retlige princip om uskyldsformodning, </w:t>
      </w:r>
    </w:p>
    <w:p w:rsidR="00B62EF6" w:rsidRPr="006F4582" w:rsidRDefault="00B62EF6" w:rsidP="00B62EF6">
      <w:pPr>
        <w:pStyle w:val="NormalHanging12a"/>
      </w:pPr>
      <w:r w:rsidRPr="006F4582">
        <w:t>–</w:t>
      </w:r>
      <w:r w:rsidRPr="006F4582">
        <w:tab/>
        <w:t xml:space="preserve">der henviser til sin forretningsorden og adfærdskodeksen for Europa-Parlamentets medlemmer, </w:t>
      </w:r>
    </w:p>
    <w:p w:rsidR="00B62EF6" w:rsidRPr="006F4582" w:rsidRDefault="00B62EF6" w:rsidP="00B62EF6">
      <w:pPr>
        <w:pStyle w:val="NormalHanging12a"/>
      </w:pPr>
      <w:r w:rsidRPr="006F4582">
        <w:t>–</w:t>
      </w:r>
      <w:r w:rsidRPr="006F4582">
        <w:tab/>
        <w:t>der henviser sin beslutning af 16. september 2021 om styrkelse af gennemsigtigheden og integriteten i EU-institutionerne gennem oprettelse af et uafhængigt etisk organ i EU</w:t>
      </w:r>
      <w:r w:rsidRPr="006F4582">
        <w:rPr>
          <w:rStyle w:val="FootnoteReference"/>
          <w:rFonts w:eastAsiaTheme="minorHAnsi"/>
        </w:rPr>
        <w:footnoteReference w:id="9"/>
      </w:r>
      <w:r w:rsidRPr="006F4582">
        <w:t>,</w:t>
      </w:r>
    </w:p>
    <w:p w:rsidR="00B62EF6" w:rsidRPr="006F4582" w:rsidRDefault="00B62EF6" w:rsidP="00B62EF6">
      <w:pPr>
        <w:pStyle w:val="NormalHanging12a"/>
      </w:pPr>
      <w:r w:rsidRPr="006F4582">
        <w:t>–</w:t>
      </w:r>
      <w:r w:rsidRPr="006F4582">
        <w:tab/>
        <w:t>der henviser til forretningsordenens artikel 132, stk. 2 og 4,</w:t>
      </w:r>
    </w:p>
    <w:p w:rsidR="00B62EF6" w:rsidRPr="006F4582" w:rsidRDefault="00B62EF6" w:rsidP="00B62EF6">
      <w:pPr>
        <w:pStyle w:val="NormalHanging12a"/>
      </w:pPr>
      <w:r w:rsidRPr="006F4582">
        <w:t>A.</w:t>
      </w:r>
      <w:r w:rsidRPr="006F4582">
        <w:tab/>
        <w:t xml:space="preserve">der henviser til, at udenlandsk indblanding, informationsmanipulation og desinformation udgør en alvorlig krænkelse af de universelle værdier og principper, som Unionen bygger på, såsom menneskelig værdighed, frihed, lighed, solidaritet, respekt for menneskerettighederne og de grundlæggende frihedsrettigheder, demokrati og retsstatsprincippet; der henviser til, at tillid til Europa-Parlamentets integritet og retsstatsprincippet er af afgørende betydning for, at det europæiske demokrati kan fungere; </w:t>
      </w:r>
    </w:p>
    <w:p w:rsidR="00B62EF6" w:rsidRPr="006F4582" w:rsidRDefault="00B62EF6" w:rsidP="00B62EF6">
      <w:pPr>
        <w:pStyle w:val="NormalHanging12a"/>
      </w:pPr>
      <w:r w:rsidRPr="006F4582">
        <w:t>B.</w:t>
      </w:r>
      <w:r w:rsidRPr="006F4582">
        <w:tab/>
        <w:t xml:space="preserve">der henviser til, at der er beviser på russisk indblanding og manipulation i mange demokratier samt på Ruslands praktiske støtte til ekstremistiske kræfter og radikalt indstillede enheder med henblik på at fremme destabilisering af Unionen; </w:t>
      </w:r>
    </w:p>
    <w:p w:rsidR="00B62EF6" w:rsidRPr="006F4582" w:rsidRDefault="00B62EF6" w:rsidP="00B62EF6">
      <w:pPr>
        <w:pStyle w:val="NormalHanging12a"/>
      </w:pPr>
      <w:r w:rsidRPr="006F4582">
        <w:t>C.</w:t>
      </w:r>
      <w:r w:rsidRPr="006F4582">
        <w:tab/>
        <w:t xml:space="preserve">der henviser til, at Parlamentets Særlige Udvalg om Udenlandsk Indblanding, herunder Spredning af Desinformation, i alle Demokratiske Processer i Den Europæiske Union i detaljer har blotlagt de russiskledede bestræbelser og operationer med henblik på at infiltrere, påvirke og blande sig i de europæiske demokratier og EU-institutionerne; der henviser til, at Europa-Parlamentets reaktion på udenlandsk indblanding er blevet mere årvågen; der henviser til, at der dog stadig skal træffes mere robuste foranstaltninger og vedtages interne reformer for at sikre en effektiv beskyttelse mod utilbørlig påvirkning udefra; </w:t>
      </w:r>
    </w:p>
    <w:p w:rsidR="00B62EF6" w:rsidRPr="006F4582" w:rsidRDefault="00B62EF6" w:rsidP="00B62EF6">
      <w:pPr>
        <w:pStyle w:val="NormalHanging12a"/>
        <w:rPr>
          <w:rFonts w:eastAsiaTheme="minorHAnsi"/>
          <w:szCs w:val="22"/>
        </w:rPr>
      </w:pPr>
      <w:r w:rsidRPr="006F4582">
        <w:lastRenderedPageBreak/>
        <w:t>D.</w:t>
      </w:r>
      <w:r w:rsidRPr="006F4582">
        <w:tab/>
        <w:t xml:space="preserve">der henviser til, at Rusland anvender en bred vifte af hybride krigsførelsestaktikker for at nå sine mål, som del af en større strategi for at underminere de europæiske demokratiske processers tilfredsstillende funktion; der henviser til, at brugen af udenlandsk indblanding og informationsmanipulation, som et middel til at splitte demokratiske samfund, var forløber for Ruslands uprovokerede angrebskrig mod Ukraine og er tiltaget siden da; der henviser til, at Ruslands spredning af desinformation, gennem både traditionelle medier og sociale medieplatforme, rekruttering af personer fra samfundseliten, landets hacking af valgkandidater og </w:t>
      </w:r>
      <w:proofErr w:type="spellStart"/>
      <w:r w:rsidRPr="006F4582">
        <w:t>cyberangreb</w:t>
      </w:r>
      <w:proofErr w:type="spellEnd"/>
      <w:r w:rsidRPr="006F4582">
        <w:t xml:space="preserve"> er steget til et hidtil uset niveau; </w:t>
      </w:r>
    </w:p>
    <w:p w:rsidR="00B62EF6" w:rsidRPr="006F4582" w:rsidRDefault="00B62EF6" w:rsidP="00B62EF6">
      <w:pPr>
        <w:pStyle w:val="NormalHanging12a"/>
      </w:pPr>
      <w:r w:rsidRPr="006F4582">
        <w:t>E.</w:t>
      </w:r>
      <w:r w:rsidRPr="006F4582">
        <w:tab/>
        <w:t>der henviser til, at systematisk forfalskning af historien har været en del af Ruslands informationskrig i årtier;</w:t>
      </w:r>
    </w:p>
    <w:p w:rsidR="00B62EF6" w:rsidRPr="006F4582" w:rsidRDefault="00B62EF6" w:rsidP="00B62EF6">
      <w:pPr>
        <w:pStyle w:val="NormalHanging12a"/>
      </w:pPr>
      <w:r w:rsidRPr="006F4582">
        <w:t>F.</w:t>
      </w:r>
      <w:r w:rsidRPr="006F4582">
        <w:tab/>
        <w:t xml:space="preserve">der henviser til, at Kreml har drevet et omfattende netværk af indflydelsesagenter i hele EU, som har påvirket valgprocesser og politikker vedrørende centrale strategiske spørgsmål såsom energiinfrastruktur; der henviser til, at disse indflydelsesagenter aktivt er rettet mod alle områder af det offentlige liv, navnlig kultur, historiebevidsthed, medier og religiøse samfund samt politikere og deres familier; der henviser til, at snesevis af undersøgelser har påvist forbindelser mellem fremtrædende aktive eller pensionerede europæiske politiske og offentlige aktører og Kreml; </w:t>
      </w:r>
    </w:p>
    <w:p w:rsidR="00B62EF6" w:rsidRPr="006F4582" w:rsidRDefault="00B62EF6" w:rsidP="00B62EF6">
      <w:pPr>
        <w:pStyle w:val="NormalHanging12a"/>
      </w:pPr>
      <w:r w:rsidRPr="006F4582">
        <w:t>G.</w:t>
      </w:r>
      <w:r w:rsidRPr="006F4582">
        <w:tab/>
        <w:t xml:space="preserve">der henviser til, at finansiering fra lande uden for EU af politiske aktiviteter og politikere i Den Europæiske Union før og efter den 24. februar 2022, navnlig fra Rusland, fortsat afsløres; der henviser til, at denne finansiering udgør en risiko for integriteten af de demokratiske processer i EU's medlemsstater og kræver en grundig undersøgelse for at drage dem til ansvar; der henviser til, at Kreml har sponsoreret og støttet en række højreekstremistiske </w:t>
      </w:r>
      <w:r w:rsidR="000D59B7" w:rsidRPr="000D59B7">
        <w:t>og venstreekstremistiske</w:t>
      </w:r>
      <w:r w:rsidR="000D59B7">
        <w:t xml:space="preserve"> </w:t>
      </w:r>
      <w:r w:rsidRPr="006F4582">
        <w:t xml:space="preserve">partier </w:t>
      </w:r>
      <w:r w:rsidR="000D59B7" w:rsidRPr="000D59B7">
        <w:t xml:space="preserve">og politikere </w:t>
      </w:r>
      <w:r w:rsidRPr="006F4582">
        <w:t xml:space="preserve">i Europa og bl.a. tilladt Marine Le Pens parti at modtage en lån på 9,4 mio. EUR fra en russisk bank i 2013; der henviser til, at Le Pen og hendes partimedlemmer siden da ved adskillige lejligheder har givet udtryk for en Kremlvenlig holdning; </w:t>
      </w:r>
    </w:p>
    <w:p w:rsidR="00B62EF6" w:rsidRDefault="00B62EF6" w:rsidP="00B62EF6">
      <w:pPr>
        <w:pStyle w:val="NormalHanging12a"/>
      </w:pPr>
      <w:r w:rsidRPr="006F4582">
        <w:t>H.</w:t>
      </w:r>
      <w:r w:rsidRPr="006F4582">
        <w:tab/>
        <w:t xml:space="preserve">der henviser til, at Rusland har etableret kontakter med parter, personer og bevægelser for at benytte sig af aktører i Unionens institutioner til at legitimere russiske holdninger, støtte uafhængighedsbevægelser og stedfortræderregeringer og til at presse på for at få lempet sanktionerne og mindske konsekvenserne af landets internationale isolation; der henviser til, at Europa-Parlamentsmedlemmer fra visse politiske grupper samt nogle løsgængere har udbredt åbenlys Kremlvenlig propaganda i Parlamentet; </w:t>
      </w:r>
    </w:p>
    <w:p w:rsidR="00231FA5" w:rsidRPr="006F4582" w:rsidRDefault="00231FA5" w:rsidP="00B62EF6">
      <w:pPr>
        <w:pStyle w:val="NormalHanging12a"/>
      </w:pPr>
      <w:r>
        <w:t>I.</w:t>
      </w:r>
      <w:r>
        <w:tab/>
      </w:r>
      <w:r w:rsidRPr="00231FA5">
        <w:t>der henviser til, at der også findes "</w:t>
      </w:r>
      <w:proofErr w:type="spellStart"/>
      <w:r w:rsidRPr="00231FA5">
        <w:t>Russlandversteher</w:t>
      </w:r>
      <w:proofErr w:type="spellEnd"/>
      <w:r w:rsidRPr="00231FA5">
        <w:t xml:space="preserve">" (ruslandssindede) politikere i de traditionelle politiske partier; der henviser til, at adskillige offentlige personer fra EU's medlemsstater, herunder tidligere regeringsledere og kabinetsmedlemmer, såsom Gerhard Schröder har bestredet velbetalte stillinger i energiselskaber, der er kontrolleret af Kreml; der henviser til, at nogle af dem, selv efter Ruslands omfattende angreb på Ukraine, besluttede ikke at træde tilbage, og at de fortsatte med at modtage Kremls blodpenge med deres politiske partiers stiltiende medvirken; der henviser til, at de fortsat bruger deres </w:t>
      </w:r>
      <w:proofErr w:type="spellStart"/>
      <w:r w:rsidRPr="00231FA5">
        <w:t>prorussiske</w:t>
      </w:r>
      <w:proofErr w:type="spellEnd"/>
      <w:r w:rsidRPr="00231FA5">
        <w:t xml:space="preserve"> indflydelse på både deres nationale og europæiske politiske scener;</w:t>
      </w:r>
    </w:p>
    <w:p w:rsidR="00B62EF6" w:rsidRPr="006F4582" w:rsidRDefault="00C1543E" w:rsidP="00B62EF6">
      <w:pPr>
        <w:pStyle w:val="NormalHanging12a"/>
      </w:pPr>
      <w:r>
        <w:t>J</w:t>
      </w:r>
      <w:r w:rsidR="00B62EF6" w:rsidRPr="006F4582">
        <w:t>.</w:t>
      </w:r>
      <w:r w:rsidR="00B62EF6" w:rsidRPr="006F4582">
        <w:tab/>
        <w:t xml:space="preserve">der henviser til, at der i reportager fra uafhængige medier den 29. januar 2024 blev fremlagt konkrete beviser, som slog fast, at Tatjana </w:t>
      </w:r>
      <w:proofErr w:type="spellStart"/>
      <w:r w:rsidR="00B62EF6" w:rsidRPr="006F4582">
        <w:t>Ždanoka</w:t>
      </w:r>
      <w:proofErr w:type="spellEnd"/>
      <w:r w:rsidR="00B62EF6" w:rsidRPr="006F4582">
        <w:t>, der er medlem af Europa-Parlamentet, kan have fungeret som informant for Den Russiske Føderations føderale sikkerhedstjenestes (</w:t>
      </w:r>
      <w:proofErr w:type="spellStart"/>
      <w:r w:rsidR="00B62EF6" w:rsidRPr="006F4582">
        <w:t>FSB's</w:t>
      </w:r>
      <w:proofErr w:type="spellEnd"/>
      <w:r w:rsidR="00B62EF6" w:rsidRPr="006F4582">
        <w:t xml:space="preserve">) femte tjenestegren, som minimum fra 2004 til 2017; </w:t>
      </w:r>
    </w:p>
    <w:p w:rsidR="00B62EF6" w:rsidRPr="006F4582" w:rsidRDefault="00C1543E" w:rsidP="00B62EF6">
      <w:pPr>
        <w:pStyle w:val="NormalHanging12a"/>
      </w:pPr>
      <w:r>
        <w:lastRenderedPageBreak/>
        <w:t>K</w:t>
      </w:r>
      <w:r w:rsidR="00B62EF6" w:rsidRPr="006F4582">
        <w:t>.</w:t>
      </w:r>
      <w:r w:rsidR="00B62EF6" w:rsidRPr="006F4582">
        <w:tab/>
        <w:t xml:space="preserve">der henviser til, at hendes handlinger blev beskrevet som omfattende politisk fortalervirksomhed på vegne af Den Russiske Føderation gennem tilrettelæggelse af arrangementer samt levering af oplysninger om Parlamentets interne funktionsmåde; der henviser til, at undersøgelsesrapporten antyder, at det pågældende medlem mindst én gang har anmodet sine modparter om betaling til dækning af udgifter i forbindelse med leverede tjenester; </w:t>
      </w:r>
    </w:p>
    <w:p w:rsidR="00B62EF6" w:rsidRPr="006F4582" w:rsidRDefault="00C1543E" w:rsidP="00B62EF6">
      <w:pPr>
        <w:pStyle w:val="NormalHanging12a"/>
      </w:pPr>
      <w:r>
        <w:t>L</w:t>
      </w:r>
      <w:r w:rsidR="00B62EF6" w:rsidRPr="006F4582">
        <w:t>.</w:t>
      </w:r>
      <w:r w:rsidR="00B62EF6" w:rsidRPr="006F4582">
        <w:tab/>
        <w:t xml:space="preserve">der henviser til, at disse påstande blandt andet bygger på, hvad der beskrives som lækkede e-mailudvekslinger mellem det pågældende medlem og to sagsbehandlere i </w:t>
      </w:r>
      <w:proofErr w:type="spellStart"/>
      <w:r w:rsidR="00B62EF6" w:rsidRPr="006F4582">
        <w:t>FSB's</w:t>
      </w:r>
      <w:proofErr w:type="spellEnd"/>
      <w:r w:rsidR="00B62EF6" w:rsidRPr="006F4582">
        <w:t xml:space="preserve"> femte tjenestegren fra den 3. oktober 2005 og frem; </w:t>
      </w:r>
    </w:p>
    <w:p w:rsidR="00B62EF6" w:rsidRPr="006F4582" w:rsidRDefault="00C1543E" w:rsidP="00B62EF6">
      <w:pPr>
        <w:pStyle w:val="NormalHanging12a"/>
      </w:pPr>
      <w:r>
        <w:t>M</w:t>
      </w:r>
      <w:r w:rsidR="00B62EF6" w:rsidRPr="006F4582">
        <w:t>.</w:t>
      </w:r>
      <w:r w:rsidR="00B62EF6" w:rsidRPr="006F4582">
        <w:tab/>
        <w:t xml:space="preserve">der henviser til, at det pågældende medlem har været velkendt for sin </w:t>
      </w:r>
      <w:proofErr w:type="spellStart"/>
      <w:r w:rsidR="00B62EF6" w:rsidRPr="006F4582">
        <w:t>prorussiske</w:t>
      </w:r>
      <w:proofErr w:type="spellEnd"/>
      <w:r w:rsidR="00B62EF6" w:rsidRPr="006F4582">
        <w:t xml:space="preserve"> holdning og vedvarende udbredelse af Letland</w:t>
      </w:r>
      <w:r w:rsidR="00B62EF6" w:rsidRPr="006F4582">
        <w:noBreakHyphen/>
        <w:t xml:space="preserve"> og EU</w:t>
      </w:r>
      <w:r w:rsidR="00B62EF6" w:rsidRPr="006F4582">
        <w:noBreakHyphen/>
        <w:t xml:space="preserve">fjendtlige budskaber gennem hele sin tid som medlem, herunder modstand mod Letlands eksistens som et suverænt land og afvisning af at fordømme Ruslands invasion af Ukraine; der henviser til, at medlemmet desuden er kendt for at begive sig ud i stærkt problematisk politisk adfærd, blandt andet gennem sin deltagelse i et valgobservationsbesøg på det russiskbesatte Krim i 2014, et besøg hos den syriske diktator Bashar al-Assad i 2016 og </w:t>
      </w:r>
      <w:proofErr w:type="spellStart"/>
      <w:r w:rsidR="00B62EF6" w:rsidRPr="006F4582">
        <w:t>TV-shows</w:t>
      </w:r>
      <w:proofErr w:type="spellEnd"/>
      <w:r w:rsidR="00B62EF6" w:rsidRPr="006F4582">
        <w:t xml:space="preserve"> i Moskva, der spredte Kremlvenlig propaganda; der henviser til, at medlemmet med fuldt overlæg gav indtryk af, at disse rejser blev foretaget på vegne af Europa-Parlamentet eller EU; der henviser til, at det pågældende medlem af Europa-Parlamentet organiserede og fremmede arrangementer i Europa-Parlamentet med repræsentanter for Kreml fra Donetsk- og </w:t>
      </w:r>
      <w:proofErr w:type="spellStart"/>
      <w:r w:rsidR="00B62EF6" w:rsidRPr="006F4582">
        <w:t>Luhansk</w:t>
      </w:r>
      <w:proofErr w:type="spellEnd"/>
      <w:r w:rsidR="00B62EF6" w:rsidRPr="006F4582">
        <w:t xml:space="preserve">-regionerne inden deres ulovlige annektering; der henviser til, at hendes aktiviteter efter sigende ofte er blevet sponsoreret af Kremlfinansierede frontgrupper såsom </w:t>
      </w:r>
      <w:proofErr w:type="spellStart"/>
      <w:r w:rsidR="00B62EF6" w:rsidRPr="006F4582">
        <w:t>Russkiy</w:t>
      </w:r>
      <w:proofErr w:type="spellEnd"/>
      <w:r w:rsidR="00B62EF6" w:rsidRPr="006F4582">
        <w:t xml:space="preserve"> Mir Foundation; der henviser til, at det pågældende medlem sammen med andre medlemmer af Europa-Parlamentet afholdt offentlige arrangementer og rejste til Litauen for at demonstrere til støtte for </w:t>
      </w:r>
      <w:proofErr w:type="spellStart"/>
      <w:r w:rsidR="00B62EF6" w:rsidRPr="006F4582">
        <w:t>Algirdas</w:t>
      </w:r>
      <w:proofErr w:type="spellEnd"/>
      <w:r w:rsidR="00B62EF6" w:rsidRPr="006F4582">
        <w:t xml:space="preserve"> </w:t>
      </w:r>
      <w:proofErr w:type="spellStart"/>
      <w:r w:rsidR="00B62EF6" w:rsidRPr="006F4582">
        <w:t>Paleckis</w:t>
      </w:r>
      <w:proofErr w:type="spellEnd"/>
      <w:r w:rsidR="00B62EF6" w:rsidRPr="006F4582">
        <w:t>, en litauisk statsborger og tidligere diplomat og politiker, som er dømt for spionage for Rusland;</w:t>
      </w:r>
    </w:p>
    <w:p w:rsidR="00B62EF6" w:rsidRPr="006F4582" w:rsidRDefault="00C1543E" w:rsidP="00B62EF6">
      <w:pPr>
        <w:pStyle w:val="NormalHanging12a"/>
      </w:pPr>
      <w:r>
        <w:t>N</w:t>
      </w:r>
      <w:r w:rsidR="00B62EF6" w:rsidRPr="006F4582">
        <w:t>.</w:t>
      </w:r>
      <w:r w:rsidR="00B62EF6" w:rsidRPr="006F4582">
        <w:tab/>
        <w:t xml:space="preserve">der henviser til, at avisartikler længe har fremhævet kontakter og tætte personlige forbindelser mellem separatister i Catalonien, herunder myndighederne under regeringen i den selvstyrende region Catalonien, og Kreml; </w:t>
      </w:r>
      <w:r w:rsidR="00231FA5" w:rsidRPr="00231FA5">
        <w:t xml:space="preserve">der henviser til, at undersøgende journalister har oplyst, at den tidligere russiske diplomat Nikolai </w:t>
      </w:r>
      <w:proofErr w:type="spellStart"/>
      <w:r w:rsidR="00231FA5" w:rsidRPr="00231FA5">
        <w:t>Sadovnikov</w:t>
      </w:r>
      <w:proofErr w:type="spellEnd"/>
      <w:r w:rsidR="00231FA5" w:rsidRPr="00231FA5">
        <w:t xml:space="preserve"> mødtes med tidligere separatistleder og nu medlem af Europa-Parlamentet, </w:t>
      </w:r>
      <w:proofErr w:type="spellStart"/>
      <w:r w:rsidR="00231FA5" w:rsidRPr="00231FA5">
        <w:t>Carles</w:t>
      </w:r>
      <w:proofErr w:type="spellEnd"/>
      <w:r w:rsidR="00231FA5" w:rsidRPr="00231FA5">
        <w:t xml:space="preserve"> </w:t>
      </w:r>
      <w:proofErr w:type="spellStart"/>
      <w:r w:rsidR="00231FA5" w:rsidRPr="00231FA5">
        <w:t>Puigdemont</w:t>
      </w:r>
      <w:proofErr w:type="spellEnd"/>
      <w:r w:rsidR="00231FA5" w:rsidRPr="00231FA5">
        <w:t>, i Barcelona umiddelbart før Cataloniens ulovlige folkeafstemning i oktober 2017;</w:t>
      </w:r>
      <w:r w:rsidR="00231FA5">
        <w:t xml:space="preserve"> </w:t>
      </w:r>
      <w:r w:rsidR="00B62EF6" w:rsidRPr="006F4582">
        <w:t xml:space="preserve">der henviser til, at Rusland gennem sin udvikling af kontakter og forbindelser sigter mod at opbygge politisk og økonomisk indflydelse for at destabilisere demokratiet i Den Europæiske Union; der henviser til, at undersøgelsesdomstol nr. 1 i Barcelona, der er ansvarlig for undersøgelsen af </w:t>
      </w:r>
      <w:proofErr w:type="spellStart"/>
      <w:r w:rsidR="00B62EF6" w:rsidRPr="006F4582">
        <w:t>Voloh</w:t>
      </w:r>
      <w:proofErr w:type="spellEnd"/>
      <w:r w:rsidR="00B62EF6" w:rsidRPr="006F4582">
        <w:t xml:space="preserve">-sagen, som bl.a. forbinder den tidligere præsident for Catalonien og hans omgangskreds med Rusland, for nylig forlængede undersøgelsen med seks måneder; </w:t>
      </w:r>
      <w:r w:rsidR="00AE34D5" w:rsidRPr="00AE34D5">
        <w:t>der henviser til, at repræsentanter for en gruppe catalanske separatister i Spanien, som har forbindelser til personer tæt på Kreml, herunder det pågældende medlem af Europa-Parlamentet, kræver amnesti for deres påståede forbrydelser;</w:t>
      </w:r>
    </w:p>
    <w:p w:rsidR="00B62EF6" w:rsidRPr="006F4582" w:rsidRDefault="00C1543E" w:rsidP="00B62EF6">
      <w:pPr>
        <w:pStyle w:val="NormalHanging12a"/>
      </w:pPr>
      <w:r>
        <w:t>O</w:t>
      </w:r>
      <w:r w:rsidR="00B62EF6" w:rsidRPr="006F4582">
        <w:t>.</w:t>
      </w:r>
      <w:r w:rsidR="00B62EF6" w:rsidRPr="006F4582">
        <w:tab/>
        <w:t xml:space="preserve">der henviser til, at det pågældende medlem blev ekskluderet af sin politiske gruppe og nu er løsgænger; der henviser til, at det pågældende medlem indhentede støtte fra visse andre medlemmer, hvis offentlige holdninger til internationale spørgsmål svarer til hendes egne; </w:t>
      </w:r>
    </w:p>
    <w:p w:rsidR="00B62EF6" w:rsidRPr="006F4582" w:rsidRDefault="00C1543E" w:rsidP="00B62EF6">
      <w:pPr>
        <w:pStyle w:val="NormalHanging12a"/>
      </w:pPr>
      <w:r>
        <w:t>P</w:t>
      </w:r>
      <w:r w:rsidR="00B62EF6" w:rsidRPr="006F4582">
        <w:t>.</w:t>
      </w:r>
      <w:r w:rsidR="00B62EF6" w:rsidRPr="006F4582">
        <w:tab/>
        <w:t xml:space="preserve">der henviser til, at Europa-Parlamentets formand i kølvandet på afsløringerne straks </w:t>
      </w:r>
      <w:r w:rsidR="00B62EF6" w:rsidRPr="006F4582">
        <w:lastRenderedPageBreak/>
        <w:t xml:space="preserve">meddelte, at der ville blive indledt en intern undersøgelse, og at sagen ville blive overdraget til Det Rådgivende Udvalg om Medlemmernes Adfærd; der henviser til, at denne undersøgelse i øjeblikket er i gang; der henviser til, at de mulige sanktioner i henhold til forretningsordenen omfatter fortabelse af retten til dagpenge, midlertidig suspension af deltagelse i alle eller nogle af Parlamentets aktiviteter og begrænsninger af retten til adgang til fortrolige eller klassificerede informationer; der henviser til, at den lettiske sikkerhedstjeneste har meddelt, at den vil undersøge påstandene; </w:t>
      </w:r>
    </w:p>
    <w:p w:rsidR="00B62EF6" w:rsidRPr="006F4582" w:rsidRDefault="00C1543E" w:rsidP="00B62EF6">
      <w:pPr>
        <w:pStyle w:val="NormalHanging12a"/>
      </w:pPr>
      <w:r>
        <w:t>Q</w:t>
      </w:r>
      <w:r w:rsidR="00B62EF6" w:rsidRPr="006F4582">
        <w:t>.</w:t>
      </w:r>
      <w:r w:rsidR="00B62EF6" w:rsidRPr="006F4582">
        <w:tab/>
        <w:t xml:space="preserve">der henviser til, at det pågældende medlem ikke er det eneste medlem af Europa-Parlamentet, der har deltaget i aktiviteter, som indbefatter deltagelse i falske valgobservationsmissioner i russiskbesatte territorier, og har skabt forveksling med Europa-Parlamentets officielle missioner; der henviser til, at flere medlemmer blev pålagt sanktioner for denne overtrædelse under den procedure, der blev iværksat af Gruppen for Demokratistøtte og Valgkoordinering; der henviser til, at disse besøg systematisk fandt sted i Rusland og russiskbesatte territorier; </w:t>
      </w:r>
    </w:p>
    <w:p w:rsidR="00B62EF6" w:rsidRPr="006F4582" w:rsidRDefault="00C1543E" w:rsidP="00B62EF6">
      <w:pPr>
        <w:pStyle w:val="NormalHanging12a"/>
      </w:pPr>
      <w:r>
        <w:t>R</w:t>
      </w:r>
      <w:r w:rsidR="00B62EF6" w:rsidRPr="006F4582">
        <w:t>.</w:t>
      </w:r>
      <w:r w:rsidR="00B62EF6" w:rsidRPr="006F4582">
        <w:tab/>
        <w:t xml:space="preserve">der henviser til, at der er rapporteret om tilfælde, hvor Europa-Parlamentets medlemmer anvender Parlamentets ressourcer til at slå til lyd for og fremme aktiviteter, der er direkte eller indirekte forbundet med tilfælde af udenlandsk indblanding, f.eks. i december 2022, hvor den </w:t>
      </w:r>
      <w:proofErr w:type="spellStart"/>
      <w:r w:rsidR="00B62EF6" w:rsidRPr="006F4582">
        <w:t>belarusiske</w:t>
      </w:r>
      <w:proofErr w:type="spellEnd"/>
      <w:r w:rsidR="00B62EF6" w:rsidRPr="006F4582">
        <w:t xml:space="preserve"> statslige propagandakanal STV fik adgang til Parlamentets bygninger og </w:t>
      </w:r>
      <w:proofErr w:type="spellStart"/>
      <w:r w:rsidR="00B62EF6" w:rsidRPr="006F4582">
        <w:t>Voxbox</w:t>
      </w:r>
      <w:proofErr w:type="spellEnd"/>
      <w:r w:rsidR="00B62EF6" w:rsidRPr="006F4582">
        <w:t>-videooptagelsesfaciliteten i Parlamentet, og at Parlamentets bygninger som følge heraf blev anvendt af flere Europa-Parlamentsmedlemmer til at skabe Kremlvenligt indhold og EU-fjendtlig desinformation;</w:t>
      </w:r>
    </w:p>
    <w:p w:rsidR="00B62EF6" w:rsidRPr="006F4582" w:rsidRDefault="00C1543E" w:rsidP="00B62EF6">
      <w:pPr>
        <w:pStyle w:val="NormalHanging12a"/>
      </w:pPr>
      <w:r>
        <w:t>S</w:t>
      </w:r>
      <w:r w:rsidR="00B62EF6" w:rsidRPr="006F4582">
        <w:t>.</w:t>
      </w:r>
      <w:r w:rsidR="00B62EF6" w:rsidRPr="006F4582">
        <w:tab/>
        <w:t xml:space="preserve">der henviser til, at Ruslands regerende parti, </w:t>
      </w:r>
      <w:proofErr w:type="spellStart"/>
      <w:r w:rsidR="00B62EF6" w:rsidRPr="006F4582">
        <w:t>Jedinaja</w:t>
      </w:r>
      <w:proofErr w:type="spellEnd"/>
      <w:r w:rsidR="00B62EF6" w:rsidRPr="006F4582">
        <w:t xml:space="preserve"> </w:t>
      </w:r>
      <w:proofErr w:type="spellStart"/>
      <w:r w:rsidR="00B62EF6" w:rsidRPr="006F4582">
        <w:t>Rossija</w:t>
      </w:r>
      <w:proofErr w:type="spellEnd"/>
      <w:r w:rsidR="00B62EF6" w:rsidRPr="006F4582">
        <w:t xml:space="preserve"> (Forenet Rusland), i 2016 underskrev en samarbejdsaftale med det østrigske højreekstremistiske Frihedspartiet (FPÖ), hvori der opfordres til øget samarbejde mellem de to partier og stærkere politiske og økonomiske bånd mellem Wien og Moskva; der henviser til, at denne aftale blev underskrevet i tilstedeværelse af et medlem af Europa-Parlamentet fra FPÖ, der siden gentagne gange har opfordret til lempelse af EU's sanktioner mod Rusland og har udbredt desinformation til fordel for Kreml; </w:t>
      </w:r>
    </w:p>
    <w:p w:rsidR="00B62EF6" w:rsidRPr="006F4582" w:rsidRDefault="00C1543E" w:rsidP="00B62EF6">
      <w:pPr>
        <w:pStyle w:val="NormalHanging12a"/>
      </w:pPr>
      <w:r>
        <w:t>T</w:t>
      </w:r>
      <w:r w:rsidR="00B62EF6" w:rsidRPr="006F4582">
        <w:t>.</w:t>
      </w:r>
      <w:r w:rsidR="00B62EF6" w:rsidRPr="006F4582">
        <w:tab/>
        <w:t xml:space="preserve">der henviser til, at det tyske udenrigsministerium har afsløret en omfattende desinformationskampagne, angiveligt organiseret af Rusland, på platformen X, tidligere kendt som Twitter, der har til formål at manipulere den offentlige mening; der henviser til, at velrenommerede tyske medier har afsløret, at en ansat hos et medlem af den tyske Forbundsdag, der tilhører partiet Alternative </w:t>
      </w:r>
      <w:proofErr w:type="spellStart"/>
      <w:r w:rsidR="00B62EF6" w:rsidRPr="006F4582">
        <w:t>für</w:t>
      </w:r>
      <w:proofErr w:type="spellEnd"/>
      <w:r w:rsidR="00B62EF6" w:rsidRPr="006F4582">
        <w:t xml:space="preserve"> </w:t>
      </w:r>
      <w:proofErr w:type="spellStart"/>
      <w:r w:rsidR="00B62EF6" w:rsidRPr="006F4582">
        <w:t>Deutschland</w:t>
      </w:r>
      <w:proofErr w:type="spellEnd"/>
      <w:r w:rsidR="00B62EF6" w:rsidRPr="006F4582">
        <w:t xml:space="preserve"> (</w:t>
      </w:r>
      <w:proofErr w:type="spellStart"/>
      <w:r w:rsidR="00B62EF6" w:rsidRPr="006F4582">
        <w:t>AfD</w:t>
      </w:r>
      <w:proofErr w:type="spellEnd"/>
      <w:r w:rsidR="00B62EF6" w:rsidRPr="006F4582">
        <w:t xml:space="preserve">), blev identificeret som kontaktperson for FSB; </w:t>
      </w:r>
    </w:p>
    <w:p w:rsidR="00B62EF6" w:rsidRPr="006F4582" w:rsidRDefault="00C1543E" w:rsidP="00B62EF6">
      <w:pPr>
        <w:pStyle w:val="NormalHanging12a"/>
      </w:pPr>
      <w:r>
        <w:t>U</w:t>
      </w:r>
      <w:r w:rsidR="00B62EF6" w:rsidRPr="006F4582">
        <w:t>.</w:t>
      </w:r>
      <w:r w:rsidR="00B62EF6" w:rsidRPr="006F4582">
        <w:tab/>
        <w:t xml:space="preserve">der henviser til, at nogle MEP'er i en årrække har rekrutteret og ansat russiske statsborgere, som støtter Putins regime, som praktikanter, akkrediterede parlamentariske assistenter og grupperådgivere og ikke er ophørt hermed, selv efter påbegyndelsen af Ruslands angrebskrig mod Ukraine; der henviser til, at </w:t>
      </w:r>
      <w:proofErr w:type="spellStart"/>
      <w:r w:rsidR="00B62EF6" w:rsidRPr="006F4582">
        <w:t>Elizaveta</w:t>
      </w:r>
      <w:proofErr w:type="spellEnd"/>
      <w:r w:rsidR="00B62EF6" w:rsidRPr="006F4582">
        <w:t xml:space="preserve"> </w:t>
      </w:r>
      <w:proofErr w:type="spellStart"/>
      <w:r w:rsidR="00B62EF6" w:rsidRPr="006F4582">
        <w:t>Peskova</w:t>
      </w:r>
      <w:proofErr w:type="spellEnd"/>
      <w:r w:rsidR="00B62EF6" w:rsidRPr="006F4582">
        <w:t xml:space="preserve">, som er datter af Vladimir Putins talsmand </w:t>
      </w:r>
      <w:proofErr w:type="spellStart"/>
      <w:r w:rsidR="00B62EF6" w:rsidRPr="006F4582">
        <w:t>Dmitry</w:t>
      </w:r>
      <w:proofErr w:type="spellEnd"/>
      <w:r w:rsidR="00B62EF6" w:rsidRPr="006F4582">
        <w:t xml:space="preserve"> </w:t>
      </w:r>
      <w:proofErr w:type="spellStart"/>
      <w:r w:rsidR="00B62EF6" w:rsidRPr="006F4582">
        <w:t>Peskov</w:t>
      </w:r>
      <w:proofErr w:type="spellEnd"/>
      <w:r w:rsidR="00B62EF6" w:rsidRPr="006F4582">
        <w:t>, arbejdede som praktikant for en MEP i 2018 og 2019;</w:t>
      </w:r>
    </w:p>
    <w:p w:rsidR="00B62EF6" w:rsidRPr="006F4582" w:rsidRDefault="00C1543E" w:rsidP="00B62EF6">
      <w:pPr>
        <w:pStyle w:val="NormalHanging12a"/>
      </w:pPr>
      <w:r>
        <w:t>V</w:t>
      </w:r>
      <w:r w:rsidR="00B62EF6" w:rsidRPr="006F4582">
        <w:t>.</w:t>
      </w:r>
      <w:r w:rsidR="00B62EF6" w:rsidRPr="006F4582">
        <w:tab/>
        <w:t>der henviser til, at Parlamentet efter Qatargate-afsløringerne i september 2023 ajourførte og i betydelig grad styrkede sin interne integritetsramme, bl.a. gennem en dybtgående revidering af sin forretningsorden, adfærdskodeksen for medlemmer af Europa-Parlamentet og de relevante afgørelser fra Præsidiet;</w:t>
      </w:r>
    </w:p>
    <w:p w:rsidR="00B62EF6" w:rsidRPr="006F4582" w:rsidRDefault="00C1543E" w:rsidP="00B62EF6">
      <w:pPr>
        <w:pStyle w:val="NormalHanging12a"/>
      </w:pPr>
      <w:r>
        <w:lastRenderedPageBreak/>
        <w:t>W</w:t>
      </w:r>
      <w:r w:rsidR="00B62EF6" w:rsidRPr="006F4582">
        <w:t>.</w:t>
      </w:r>
      <w:r w:rsidR="00B62EF6" w:rsidRPr="006F4582">
        <w:tab/>
        <w:t xml:space="preserve">der henviser til, at 2024 er et afgørende valgår, og at der ud over det planlagte valg til Europa-Parlamentet den 6.-9. juni </w:t>
      </w:r>
      <w:r w:rsidR="005E38D0">
        <w:t xml:space="preserve">2024 </w:t>
      </w:r>
      <w:r w:rsidR="00B62EF6" w:rsidRPr="006F4582">
        <w:t xml:space="preserve">vil blive afholdt adskillige præsidentvalg, nationale, lokale og regionale valg i medlemsstaterne; der henviser til, at valget til Europa-Parlamentet i 2024 sandsynligvis vil blive et særligt mål for desinformationskampagner på lokalt, regionalt og EU-plan; </w:t>
      </w:r>
    </w:p>
    <w:p w:rsidR="00B62EF6" w:rsidRPr="006F4582" w:rsidRDefault="00B62EF6" w:rsidP="00B62EF6">
      <w:pPr>
        <w:pStyle w:val="NormalHanging12a"/>
      </w:pPr>
      <w:r w:rsidRPr="006F4582">
        <w:t>1.</w:t>
      </w:r>
      <w:r w:rsidRPr="006F4582">
        <w:tab/>
        <w:t>udtrykker sin fuldstændige forfærdelse og alvorlige bekymring over Ruslands fortsatte bestræbelser på at undergrave det europæiske demokrati; er forfærdet over troværdige rapporter, der kaster lys over Ruslands bestræbelser på at skabe splittelse mellem europæiske borgere ved at rekruttere medlemmer af Europa-Parlamentet som indflydelsesagenter, samt dets bestræbelser på systematisk at skabe et afhængighedsskabende system gennem europæiske politiske partier, som derefter fungerer som forstærkere af Kremls propaganda og tjener dets interesser; minder om, at Rusland ved at forfølge en langsigtet strategi for udenlandsk indblanding forsøger at undergrave og i sidste ende ødelægge demokratiet i Europa; påpeger Putins bestræbelser på fuldstændigt at afvikle enhver form for demokrati i Rusland og understreger, at dette skal være et advarselssignal om ikke at være naive om Putins langsigtede mål og dermed imødegå disse forsøg på russisk indblanding med den størst mulige alvor; understreger, at disse taktikker skal have konsekvenser; gentager sin opfordring til medlemsstaterne om yderligere at udvikle og finjustere de sanktionspakker, der er vedtaget over for Den Russiske Føderation, og til at lukke smuthuller i håndhævelsen af de gældende restriktive foranstaltninger;</w:t>
      </w:r>
    </w:p>
    <w:p w:rsidR="00B62EF6" w:rsidRPr="006F4582" w:rsidRDefault="00B62EF6" w:rsidP="00B62EF6">
      <w:pPr>
        <w:pStyle w:val="NormalHanging12a"/>
        <w:rPr>
          <w:rFonts w:eastAsiaTheme="minorHAnsi"/>
          <w:szCs w:val="22"/>
        </w:rPr>
      </w:pPr>
      <w:r w:rsidRPr="006F4582">
        <w:t>2.</w:t>
      </w:r>
      <w:r w:rsidRPr="006F4582">
        <w:tab/>
        <w:t xml:space="preserve">fordømmer entydigt Ruslands igangværende bestræbelser på at misbruge og forfalske den historiske erindring om Europas mest tragiske perioder, </w:t>
      </w:r>
      <w:r w:rsidR="00B20DA5" w:rsidRPr="00B20DA5">
        <w:t>herunder konsekvenserne af Molotov-</w:t>
      </w:r>
      <w:proofErr w:type="spellStart"/>
      <w:r w:rsidR="00B20DA5" w:rsidRPr="00B20DA5">
        <w:t>Ribbentrop</w:t>
      </w:r>
      <w:proofErr w:type="spellEnd"/>
      <w:r w:rsidR="00B20DA5" w:rsidRPr="00B20DA5">
        <w:t xml:space="preserve">-pagten og den terror, der fulgte for de områder, der blev erobret af </w:t>
      </w:r>
      <w:proofErr w:type="spellStart"/>
      <w:r w:rsidR="00B20DA5" w:rsidRPr="00B20DA5">
        <w:t>Nazityskland</w:t>
      </w:r>
      <w:proofErr w:type="spellEnd"/>
      <w:r w:rsidR="00B20DA5" w:rsidRPr="00B20DA5">
        <w:t xml:space="preserve"> og det kommunistiske Rusland</w:t>
      </w:r>
      <w:r w:rsidRPr="006F4582">
        <w:t>, med henblik på at forsøge at retfærdiggøre landets nuværende brutale, ulovlige og umenneskelige aggressions- og ekspansionspolitik;</w:t>
      </w:r>
    </w:p>
    <w:p w:rsidR="00B62EF6" w:rsidRPr="006F4582" w:rsidRDefault="00B62EF6" w:rsidP="00B62EF6">
      <w:pPr>
        <w:pStyle w:val="NormalHanging12a"/>
      </w:pPr>
      <w:r w:rsidRPr="006F4582">
        <w:t>3.</w:t>
      </w:r>
      <w:r w:rsidRPr="006F4582">
        <w:tab/>
        <w:t xml:space="preserve">giver udtryk for dyb bekymring over forlydender om, at MEP Tatjana </w:t>
      </w:r>
      <w:proofErr w:type="spellStart"/>
      <w:r w:rsidRPr="006F4582">
        <w:t>Ždanoka</w:t>
      </w:r>
      <w:proofErr w:type="spellEnd"/>
      <w:r w:rsidRPr="006F4582">
        <w:t xml:space="preserve"> kan have fungeret som informant for </w:t>
      </w:r>
      <w:proofErr w:type="spellStart"/>
      <w:r w:rsidRPr="006F4582">
        <w:t>FSB's</w:t>
      </w:r>
      <w:proofErr w:type="spellEnd"/>
      <w:r w:rsidRPr="006F4582">
        <w:t xml:space="preserve"> femte tjenestegren, samtidig med at hun har været medlem af Europa-Parlamentet; understreger, at en FSB-informant, der har adgang til fordele og oplysninger som medlem af Europa-Parlamentet, vil være en alvorlig trussel mod vores Unions sikkerhed og demokrati; understreger, at det er bydende nødvendigt, at Europa-Parlamentet og de lettiske myndigheder undersøger dette spørgsmål grundigt for hurtigst muligt at træffe afgørelse om passende sanktioner og straffesager; </w:t>
      </w:r>
    </w:p>
    <w:p w:rsidR="00B62EF6" w:rsidRPr="006F4582" w:rsidRDefault="00B62EF6" w:rsidP="00B62EF6">
      <w:pPr>
        <w:pStyle w:val="NormalHanging12a"/>
      </w:pPr>
      <w:r w:rsidRPr="006F4582">
        <w:t>4.</w:t>
      </w:r>
      <w:r w:rsidRPr="006F4582">
        <w:tab/>
        <w:t xml:space="preserve">understreger, at det pågældende medlem af Europa-Parlamentet er blevet ekskluderet af sin politiske gruppe på grund af sine holdninger til Rusland og Ukraine og nu er løsgænger; understreger, at størstedelen af Europa-Parlamentets medlemmer ikke deler hendes synspunkter og i overvældende grad har fordømt Ruslands ulovlige invasion af Ukraine, dets anvendelse af hybrid krigsførelse mod europæisk demokrati og andre aggressive og antidemokratiske politikvalg i de senere år; bemærker ikke desto mindre, at et lille antal MEP'er har deltaget i handlinger sammen med det pågældende medlem, hvor de har givet udtryk for lignende synspunkter og åbenlyst har stillet sig på Ruslands side; </w:t>
      </w:r>
    </w:p>
    <w:p w:rsidR="00B62EF6" w:rsidRPr="006F4582" w:rsidRDefault="00B62EF6" w:rsidP="00B62EF6">
      <w:pPr>
        <w:pStyle w:val="NormalHanging12a"/>
      </w:pPr>
      <w:r w:rsidRPr="006F4582">
        <w:t>5.</w:t>
      </w:r>
      <w:r w:rsidRPr="006F4582">
        <w:tab/>
        <w:t xml:space="preserve">giver tilsagn om at yde sin fulde støtte til og samarbejde med de lettiske myndigheder i deres undersøgelse af det pågældende medlems adfærd; opfordrer de kompetente myndigheder til at undersøge, om det pågældende medlem kan retsforfølges i henhold </w:t>
      </w:r>
      <w:r w:rsidRPr="006F4582">
        <w:lastRenderedPageBreak/>
        <w:t xml:space="preserve">til national strafferet, og er fortsat rede til at yde sin fulde støtte og samarbejde i den forbindelse; </w:t>
      </w:r>
    </w:p>
    <w:p w:rsidR="00B62EF6" w:rsidRPr="006F4582" w:rsidRDefault="00B62EF6" w:rsidP="00B62EF6">
      <w:pPr>
        <w:pStyle w:val="NormalHanging12a"/>
      </w:pPr>
      <w:r w:rsidRPr="006F4582">
        <w:t>6.</w:t>
      </w:r>
      <w:r w:rsidRPr="006F4582">
        <w:tab/>
        <w:t xml:space="preserve">glæder sig over, at sagen om det pågældende medlem er overdraget til Det Rådgivende Udvalg om Adfærdskodeksen; forpligter sig til at håndhæve sin gældende interne sanktionsramme fuldt ud; bemærker, at de påståede forhold ligger forud for den nylige vedtagelse af reformen af Parlamentets integritetsramme; mener, at regler ikke i sig selv ville have forhindret medlemmets påståede forkastelige adfærd; er ikke desto mindre stadig parat til yderligere at evaluere og finjustere funktionsmåden af og sanktioneringen inden for Parlamentets integritetsramme, som blev styrket i kølvandet på Qatargate; </w:t>
      </w:r>
    </w:p>
    <w:p w:rsidR="00B62EF6" w:rsidRPr="006F4582" w:rsidRDefault="00B62EF6" w:rsidP="00B62EF6">
      <w:pPr>
        <w:pStyle w:val="NormalHanging12a"/>
      </w:pPr>
      <w:r w:rsidRPr="006F4582">
        <w:t>7.</w:t>
      </w:r>
      <w:r w:rsidRPr="006F4582">
        <w:tab/>
        <w:t xml:space="preserve">støtter de igangværende undersøgelser, men understreger nødvendigheden af at respektere retssikkerheden, retsstatsprincippet og de grundlæggende rettigheder; gentager, at politiske valg ikke kan kriminaliseres, og at medlemmer ikke må udsættes for yderligere begrænsninger af deres meningstilkendegivelser, når de udøver deres legitime mandat; </w:t>
      </w:r>
    </w:p>
    <w:p w:rsidR="00B62EF6" w:rsidRPr="006F4582" w:rsidRDefault="00B62EF6" w:rsidP="00B62EF6">
      <w:pPr>
        <w:pStyle w:val="NormalHanging12a"/>
      </w:pPr>
      <w:r w:rsidRPr="006F4582">
        <w:t>8.</w:t>
      </w:r>
      <w:r w:rsidRPr="006F4582">
        <w:tab/>
        <w:t xml:space="preserve">gør opmærksom på andre tilfælde af medlemmer, der bevidst tjener Ruslands interesser; understreger, at disse medlemmers aktiviteter undergraver EU's sikkerhed, troværdighed og demokratiske modstandsdygtighed; giver udtryk for dyb bekymring over de forbindelser, som det pågældende medlem kan have haft med andre medlemmer, og fordømmer på det kraftigste alle internt koordinerede forsøg på at fremme Kremls politiske dagsorden i Parlamentet; mener, at det er bydende nødvendigt straks at gennemføre en grundig intern undersøgelse med henblik på at vurdere alle mulige tilfælde af udenlandsk indblanding fra Rusland og andre former for ondsindet indblanding i Europa-Parlamentets arbejde; </w:t>
      </w:r>
    </w:p>
    <w:p w:rsidR="00B62EF6" w:rsidRPr="006F4582" w:rsidRDefault="00B62EF6" w:rsidP="00B62EF6">
      <w:pPr>
        <w:pStyle w:val="NormalHanging12a"/>
      </w:pPr>
      <w:r w:rsidRPr="006F4582">
        <w:t>9.</w:t>
      </w:r>
      <w:r w:rsidRPr="006F4582">
        <w:tab/>
        <w:t>giver udtryk for særlig bekymring over de nylige forlydender om, at de russiske myndigheder forsyner højreekstremistiske politiske partier og aktører i forskellige EU-lande, navnlig i Tyskland og Frankrig, med specifikke narrativer med det formål at undergrave offentlighedens støtte til Ukraine efter Ruslands omfattende invasion i 2022; understreger alvoren af Ruslands forbindelser med partier og politikere i Unionen og dets omfattende indblanding i separatistbevægelser på europæisk territorium</w:t>
      </w:r>
      <w:r w:rsidR="00C15D43" w:rsidRPr="00C15D43">
        <w:t>, f.eks. i Catalonien</w:t>
      </w:r>
      <w:r w:rsidRPr="006F4582">
        <w:t xml:space="preserve">; </w:t>
      </w:r>
    </w:p>
    <w:p w:rsidR="00B62EF6" w:rsidRPr="006F4582" w:rsidRDefault="00B62EF6" w:rsidP="00B62EF6">
      <w:pPr>
        <w:pStyle w:val="NormalHanging12a"/>
      </w:pPr>
      <w:r w:rsidRPr="006F4582">
        <w:t>10.</w:t>
      </w:r>
      <w:r w:rsidRPr="006F4582">
        <w:tab/>
        <w:t xml:space="preserve">gentager sin bestyrtelse over de regelmæssige afsløringer af omfattende russisk finansiering af politiske partier, politikere, embedsmænd og bevægelser i adskillige demokratiske lande i et forsøg på at gribe ind i og få indflydelse på deres nationale processer; anerkender, at et overvældende flertal af medlemsstaterne har et fuldstændigt eller delvist forbud mod udenlandske donationer til politiske partier og kandidater; udtrykker sin bekymring over Ruslands forbindelser til flere politiske partier og politikere i EU; minder om, at selv i tilfælde, hvor loven begrænser kilderne til politisk finansiering, har russiske aktører fundet måder at omgå den på og tilbudt støtte til deres allierede ved at optage lån ved udenlandske banker (som f.eks. i tilfældet med partiet National Front i 2016), køb og indgåelse af handelsaftaler (som i de påstande, der blev indberettet af Der Spiegel og </w:t>
      </w:r>
      <w:proofErr w:type="spellStart"/>
      <w:r w:rsidRPr="006F4582">
        <w:t>Süddeutsche</w:t>
      </w:r>
      <w:proofErr w:type="spellEnd"/>
      <w:r w:rsidRPr="006F4582">
        <w:t xml:space="preserve"> </w:t>
      </w:r>
      <w:proofErr w:type="spellStart"/>
      <w:r w:rsidRPr="006F4582">
        <w:t>Zeitung</w:t>
      </w:r>
      <w:proofErr w:type="spellEnd"/>
      <w:r w:rsidRPr="006F4582">
        <w:t xml:space="preserve"> den 17. maj 2019 om FPÖ-partiet og af </w:t>
      </w:r>
      <w:proofErr w:type="spellStart"/>
      <w:r w:rsidRPr="006F4582">
        <w:t>Buzzfeeds</w:t>
      </w:r>
      <w:proofErr w:type="spellEnd"/>
      <w:r w:rsidRPr="006F4582">
        <w:t xml:space="preserve"> og </w:t>
      </w:r>
      <w:proofErr w:type="spellStart"/>
      <w:r w:rsidRPr="006F4582">
        <w:t>L'Espresso</w:t>
      </w:r>
      <w:proofErr w:type="spellEnd"/>
      <w:r w:rsidRPr="006F4582">
        <w:t xml:space="preserve"> den 10. juli 2019 om </w:t>
      </w:r>
      <w:proofErr w:type="spellStart"/>
      <w:r w:rsidRPr="006F4582">
        <w:t>Lega</w:t>
      </w:r>
      <w:proofErr w:type="spellEnd"/>
      <w:r w:rsidRPr="006F4582">
        <w:t xml:space="preserve"> per </w:t>
      </w:r>
      <w:proofErr w:type="spellStart"/>
      <w:r w:rsidRPr="006F4582">
        <w:t>Salvini</w:t>
      </w:r>
      <w:proofErr w:type="spellEnd"/>
      <w:r w:rsidRPr="006F4582">
        <w:t xml:space="preserve"> </w:t>
      </w:r>
      <w:proofErr w:type="spellStart"/>
      <w:r w:rsidRPr="006F4582">
        <w:t>premier</w:t>
      </w:r>
      <w:proofErr w:type="spellEnd"/>
      <w:r w:rsidRPr="006F4582">
        <w:t xml:space="preserve">) og fremme af finansielle aktiviteter (som rapporteret af den britiske presse om Leave.eu-kampagnen); </w:t>
      </w:r>
    </w:p>
    <w:p w:rsidR="00B62EF6" w:rsidRPr="006F4582" w:rsidRDefault="00B62EF6" w:rsidP="00B62EF6">
      <w:pPr>
        <w:pStyle w:val="NormalHanging12a"/>
      </w:pPr>
      <w:r w:rsidRPr="006F4582">
        <w:t>11.</w:t>
      </w:r>
      <w:r w:rsidRPr="006F4582">
        <w:tab/>
        <w:t xml:space="preserve">er yderst bekymret over de påståede forbindelser mellem catalanske separatister og den </w:t>
      </w:r>
      <w:r w:rsidRPr="006F4582">
        <w:lastRenderedPageBreak/>
        <w:t xml:space="preserve">russiske administration; bemærker, at russisk indblanding i Catalonien, hvis den bekræftes, ville være en del af en bredere russisk strategi til fremme af intern destabilisering og splittelse i EU; udtrykker dyb bekymring over de omfattende desinformationskampagner, som Rusland har ført i Catalonien, samt de påståede intense kontakter og antallet af møder mellem de agenter, der er ansvarlige for Ruslands indblanding i bevægelsen for uafhængighed </w:t>
      </w:r>
      <w:r w:rsidR="00EB1FFC" w:rsidRPr="00EB1FFC">
        <w:t>og den regionale regering i den selvstyrende region Catalonien</w:t>
      </w:r>
      <w:r w:rsidR="00EB1FFC">
        <w:t xml:space="preserve">; </w:t>
      </w:r>
      <w:r w:rsidRPr="006F4582">
        <w:t xml:space="preserve">opfordrer de kompetente judicielle myndigheder til effektivt at undersøge de påståede forbindelser mellem de medlemmer, der sættes i forbindelse med Kreml, og Ruslands forsøg på destabilisering og indblanding i EU og dens medlemsstater; beklager alle angreb på dommere, der efterforsker indblandingsaktiviteter; </w:t>
      </w:r>
      <w:r w:rsidR="00E521BA" w:rsidRPr="00E521BA">
        <w:t>opfordrer til, at sagerne om de pågældende catalanske MEP'er overdrages til Det Rådgivende Udvalg om Adfærdskodeksen</w:t>
      </w:r>
      <w:r w:rsidR="00E521BA">
        <w:t>;</w:t>
      </w:r>
    </w:p>
    <w:p w:rsidR="00B62EF6" w:rsidRPr="006F4582" w:rsidRDefault="00B62EF6" w:rsidP="00B62EF6">
      <w:pPr>
        <w:pStyle w:val="NormalHanging12a"/>
      </w:pPr>
      <w:r w:rsidRPr="006F4582">
        <w:t>12.</w:t>
      </w:r>
      <w:r w:rsidRPr="006F4582">
        <w:tab/>
        <w:t xml:space="preserve">fordømmer på det kraftigste den nylige hændelse i Slovakiet, hvor den russiske udenlandske efterretningstjeneste i en provokerende handling udsendte en erklæring under moratoriet forud for valget, hvori der blev sat spørgsmålstegn ved integriteten af Den Slovakiske Republiks valgproces; udtrykker bekymring over den synlige og direkte rolle, som russisk diplomati har spillet i Slovakiets offentlige og politiske liv siden parlamentsvalget i september 2023; </w:t>
      </w:r>
    </w:p>
    <w:p w:rsidR="00B62EF6" w:rsidRPr="006F4582" w:rsidRDefault="00B62EF6" w:rsidP="00B62EF6">
      <w:pPr>
        <w:pStyle w:val="NormalHanging12a"/>
      </w:pPr>
      <w:r w:rsidRPr="006F4582">
        <w:t>13.</w:t>
      </w:r>
      <w:r w:rsidRPr="006F4582">
        <w:tab/>
        <w:t xml:space="preserve">fordømmer på det kraftigste den omfattende desinformationskampagne, som det tyske udenrigsministerium har afsløret, angiveligt organiseret af Rusland på platformen X, med det formål at manipulere den offentlige mening i Tyskland; </w:t>
      </w:r>
    </w:p>
    <w:p w:rsidR="00B62EF6" w:rsidRPr="006F4582" w:rsidRDefault="00B62EF6" w:rsidP="00B62EF6">
      <w:pPr>
        <w:pStyle w:val="NormalHanging12a"/>
      </w:pPr>
      <w:r w:rsidRPr="006F4582">
        <w:t>14.</w:t>
      </w:r>
      <w:r w:rsidRPr="006F4582">
        <w:tab/>
        <w:t>bemærker med bekymring, at X ikke længere følger den frivillige adfærdskodeks om desinformation; er bekymret over den udbredte desinformation og det ulovlige indhold på platformen;</w:t>
      </w:r>
    </w:p>
    <w:p w:rsidR="00B62EF6" w:rsidRPr="006F4582" w:rsidRDefault="00B62EF6" w:rsidP="00B62EF6">
      <w:pPr>
        <w:pStyle w:val="NormalHanging12a"/>
      </w:pPr>
      <w:r w:rsidRPr="006F4582">
        <w:t>15.</w:t>
      </w:r>
      <w:r w:rsidRPr="006F4582">
        <w:tab/>
        <w:t>gentager sin tidligere holdning om, at den ekstraordinære karakter af russisk udenlandsk indblanding kræver en særlig indsats fra nationale institutioner og EU-institutioner, herunder Europa-Parlamentet, for at identificere, håndtere og overvinde denne specifikke trussel;</w:t>
      </w:r>
    </w:p>
    <w:p w:rsidR="00B62EF6" w:rsidRPr="006F4582" w:rsidRDefault="00B62EF6" w:rsidP="00B62EF6">
      <w:pPr>
        <w:pStyle w:val="NormalHanging12a"/>
      </w:pPr>
      <w:r w:rsidRPr="006F4582">
        <w:t>16.</w:t>
      </w:r>
      <w:r w:rsidRPr="006F4582">
        <w:tab/>
        <w:t xml:space="preserve">fordømmer på det kraftigste den alarmerende afsløring, som velrenommerede tyske medier har bragt for dagens lys, om at en medarbejder, der er tilknyttet partiet </w:t>
      </w:r>
      <w:proofErr w:type="spellStart"/>
      <w:r w:rsidRPr="006F4582">
        <w:t>AfD</w:t>
      </w:r>
      <w:proofErr w:type="spellEnd"/>
      <w:r w:rsidRPr="006F4582">
        <w:t xml:space="preserve"> og forbindes med et medlem af den tyske Forbundsdag, er identificeret som kontaktperson for FSB, hvilket giver anledning til alvorlig bekymring over potentiel udenlandsk indflydelse i det tyske politiske landskab; </w:t>
      </w:r>
    </w:p>
    <w:p w:rsidR="00B62EF6" w:rsidRPr="006F4582" w:rsidRDefault="00B62EF6" w:rsidP="00B62EF6">
      <w:pPr>
        <w:pStyle w:val="NormalHanging12a"/>
      </w:pPr>
      <w:r w:rsidRPr="006F4582">
        <w:t>17.</w:t>
      </w:r>
      <w:r w:rsidRPr="006F4582">
        <w:tab/>
        <w:t xml:space="preserve">minder om, at udenlandsk indblanding er en systemisk trussel, der skal bekæmpes med alle midler; fremhæver, at hybrid krigsførelse og udenlandsk informationsmanipulation og indblanding ikke kun er </w:t>
      </w:r>
      <w:r w:rsidR="002A2D41" w:rsidRPr="002A2D41">
        <w:t>udenrigs- og sikkerhedspolitiske</w:t>
      </w:r>
      <w:r w:rsidR="002A2D41">
        <w:t xml:space="preserve"> </w:t>
      </w:r>
      <w:r w:rsidRPr="006F4582">
        <w:t>spørgsmål, men faktisk truer selve grundlaget for vores demokratier; opfordrer indtrængende EU-institutionerne til at vedtage en permanent tværgående tilgang til en mere effektiv bekæmpelse af udenlandsk informationsmanipulation og indblanding; mener, at indblanding i valg i én medlemsstat påvirker EU som helhed, for så vidt som det kan have indvirkning på sammensætningen af EU-institutionerne; mener, at de nationale myndigheder ikke kan håndtere disse trusler ved at arbejde isoleret, og at alle problemer heller ikke kan løses med selvregulering i den private sektor; glæder sig over det arbejde, som Tjenesten for EU's Optræden Udadtil har udført i sin anden rapport om trusler i forbindelse med udenlandsk informationsmanipulation og indblanding, der blev offentliggjort den 23. januar 2024</w:t>
      </w:r>
      <w:r w:rsidR="002A2D41" w:rsidRPr="002A2D41">
        <w:t>, og anbefaler et tættere samarbejde med NATO på dette område</w:t>
      </w:r>
      <w:r w:rsidRPr="006F4582">
        <w:t xml:space="preserve">; er fortsat </w:t>
      </w:r>
      <w:r w:rsidRPr="006F4582">
        <w:lastRenderedPageBreak/>
        <w:t xml:space="preserve">fast besluttet på at gå videre med sine bestræbelser på at bekæmpe udenlandsk indblanding i EU i de kommende år, blandt andet ved hjælp af et særligt parlamentarisk organ; </w:t>
      </w:r>
    </w:p>
    <w:p w:rsidR="00B62EF6" w:rsidRPr="006F4582" w:rsidRDefault="00B62EF6" w:rsidP="00B62EF6">
      <w:pPr>
        <w:pStyle w:val="NormalHanging12a"/>
      </w:pPr>
      <w:r w:rsidRPr="006F4582">
        <w:t>18.</w:t>
      </w:r>
      <w:r w:rsidRPr="006F4582">
        <w:tab/>
        <w:t xml:space="preserve">er fortsat urokkeligt i sin støtte til bestræbelserne på at forbedre og håndhæve de regler, der beskytter denne institutions integritet som en grundpille i det europæiske demokrati; mener, at beskyldningerne mod det pågældende medlem understreger, at der er behov for en styrket sikkerhedskultur i Europa-Parlamentet; opfordrer til, at der lægges størst mulig politisk og administrativ vægt på henstillingerne om reform af Europa-Parlamentets regler om gennemsigtighed, integritet, ansvarlighed og bekæmpelse af korruption, der blev vedtaget den 13. juli 2023, og opfordrer til den fulde gennemførelse af de foreslåede foranstaltninger, herunder obligatorisk og regelmæssig uddannelse i sikkerhed og integritet for medlemmer og medarbejdere og en tilstrækkelig sikkerhedsgodkendelse og styrket screening af medarbejdere, navnlig dem, der deltager i møder for lukkede døre; opfordrer til strengere kontrol af tilrettelæggelsen af arrangementer, indbydelsen af eksterne gæster til Parlamentet og adgangen til Parlamentets kommunikationsplatforme; opfordrer de nationale myndigheder til at følge procedurer og en fælles tidsramme, når de anmodes om at give sikkerhedsgodkendelse til medlemmer og ansatte i Parlamentet samt i forbindelse med sikkerhedsscreening relateret til EU-institutionerne; er af den faste overbevisning, at Parlamentets ressourcer såsom sponsorering af arrangementer og rejser, adgang til videooptagelsesstudier og andre kommunikationsplatforme og finansiering af politiske gruppers eller medlemmers kommunikationsprojekter ikke må anvendes til at undergrave EU's værdier eller til at udbrede fjendtlige oplysninger fra autoritære regimer; </w:t>
      </w:r>
      <w:r w:rsidR="002A2D41" w:rsidRPr="002A2D41">
        <w:t>gentager sin opfordring til strengere regler for rejser foretaget af medlemmer, som betales af lande og enheder uden for EU; mener, at der bør udarbejdes lignende regler for rejser foretaget af akkrediterede parlamentariske assistenter eller ansatte i de politiske grupper;</w:t>
      </w:r>
    </w:p>
    <w:p w:rsidR="00D03AD7" w:rsidRDefault="00D03AD7" w:rsidP="00B62EF6">
      <w:pPr>
        <w:pStyle w:val="NormalHanging12a"/>
      </w:pPr>
      <w:r>
        <w:t>19.</w:t>
      </w:r>
      <w:r>
        <w:tab/>
      </w:r>
      <w:r w:rsidRPr="00D03AD7">
        <w:t>gentager sit stærke tilsagn om fortsat at gennemføre seriøse og konkrete reformer i Europa-Parlamentet med henblik på at udvise nultolerance over for korruption og korrumperende politisk indblanding og beskytte det europæiske demokrati;</w:t>
      </w:r>
    </w:p>
    <w:p w:rsidR="00B62EF6" w:rsidRPr="006F4582" w:rsidRDefault="00C1543E" w:rsidP="00B62EF6">
      <w:pPr>
        <w:pStyle w:val="NormalHanging12a"/>
      </w:pPr>
      <w:r>
        <w:t>20</w:t>
      </w:r>
      <w:r w:rsidR="00B62EF6" w:rsidRPr="006F4582">
        <w:t>.</w:t>
      </w:r>
      <w:r w:rsidR="00B62EF6" w:rsidRPr="006F4582">
        <w:tab/>
        <w:t xml:space="preserve">gentager sin støtte til oprettelsen af et uafhængigt etisk organ så hurtigt som muligt i overensstemmelse med sin beslutning af 16. september 2021; opfordrer alle EU-institutioner til at øge deres ambitioner vedrørende gennemførelsen af dette organ; </w:t>
      </w:r>
    </w:p>
    <w:p w:rsidR="00B62EF6" w:rsidRPr="006F4582" w:rsidRDefault="00C1543E" w:rsidP="00B62EF6">
      <w:pPr>
        <w:pStyle w:val="NormalHanging12a"/>
      </w:pPr>
      <w:r>
        <w:t>21</w:t>
      </w:r>
      <w:r w:rsidR="00B62EF6" w:rsidRPr="006F4582">
        <w:t>.</w:t>
      </w:r>
      <w:r w:rsidR="00B62EF6" w:rsidRPr="006F4582">
        <w:tab/>
        <w:t>opfordrer sekretariatet for EU's åbenhedsregister til at forbyde enheder med direkte eller indirekte forbindelser med Ruslands regering i henhold til Rådets afgørelse af 3. juni 2022 om restriktive foranstaltninger</w:t>
      </w:r>
      <w:r w:rsidR="00B62EF6" w:rsidRPr="006F4582">
        <w:rPr>
          <w:rStyle w:val="FootnoteReference"/>
          <w:rFonts w:eastAsiaTheme="minorHAnsi"/>
        </w:rPr>
        <w:footnoteReference w:id="10"/>
      </w:r>
      <w:r w:rsidR="00B62EF6" w:rsidRPr="006F4582">
        <w:t xml:space="preserve">; </w:t>
      </w:r>
    </w:p>
    <w:p w:rsidR="00B62EF6" w:rsidRPr="003E570A" w:rsidRDefault="00C1543E" w:rsidP="00B62EF6">
      <w:pPr>
        <w:pStyle w:val="NormalHanging12a"/>
        <w:rPr>
          <w:szCs w:val="22"/>
        </w:rPr>
      </w:pPr>
      <w:r>
        <w:t>22</w:t>
      </w:r>
      <w:r w:rsidR="00B62EF6" w:rsidRPr="006F4582">
        <w:t>.</w:t>
      </w:r>
      <w:r w:rsidR="00B62EF6" w:rsidRPr="006F4582">
        <w:tab/>
        <w:t xml:space="preserve">forventer, at Kommissionen og Rådet gennemfører pakken om forsvar af demokratiet med henblik på hurtigst muligt at træffe foranstaltninger og lukke de mange smuthuller i EU's partifinansieringslovgivning, finde en obligatorisk reguleringsordning for de store platforme og intensivere EU's </w:t>
      </w:r>
      <w:proofErr w:type="spellStart"/>
      <w:r w:rsidR="00B62EF6" w:rsidRPr="006F4582">
        <w:t>cyberforsvar</w:t>
      </w:r>
      <w:proofErr w:type="spellEnd"/>
      <w:r w:rsidR="00B62EF6" w:rsidRPr="006F4582">
        <w:t xml:space="preserve"> mod mulige angreb på vores valgsystem; opfordrer indtrængende EU-institutionerne og medlemsstaterne til at foretage betydelige og varige investeringer i at styrke vores demokratiske modstandsdygtighed og retsstatsprincippet, herunder gennem foranstaltninger med sigte på at styrke EU's kontraefterretningskapacitet;</w:t>
      </w:r>
      <w:r w:rsidR="00D03AD7">
        <w:t xml:space="preserve"> </w:t>
      </w:r>
      <w:r w:rsidR="00D03AD7" w:rsidRPr="00F93469">
        <w:t xml:space="preserve">understreger, at strafferetlig efterforskning af </w:t>
      </w:r>
      <w:r w:rsidR="00D03AD7" w:rsidRPr="00F93469">
        <w:lastRenderedPageBreak/>
        <w:t>spionageanklager henhører under medlemsstaternes kompetence; fremhæver, at der er blevet afsløret russiske spionnetværk i næsten alle medlemsstater; opfordrer medlemsstaterne til at styrke deres indsats og samarbejde, herunder for at neutralisere forsøg på at erhverve følsom teknologi fra EU-virksomheder til at give næring til Ruslands militære kapaciteter; glæder sig over, at adskillige EU-lande har nedsat særlige undersøgelsesudvalg, der skal bekæmpe russisk indflydelse</w:t>
      </w:r>
      <w:r w:rsidR="00D623C1" w:rsidRPr="00F93469">
        <w:t>;</w:t>
      </w:r>
    </w:p>
    <w:p w:rsidR="00B62EF6" w:rsidRPr="006F4582" w:rsidRDefault="00C1543E" w:rsidP="00B62EF6">
      <w:pPr>
        <w:pStyle w:val="NormalHanging12a"/>
      </w:pPr>
      <w:r>
        <w:t>23</w:t>
      </w:r>
      <w:r w:rsidR="00B62EF6" w:rsidRPr="006F4582">
        <w:t>.</w:t>
      </w:r>
      <w:r w:rsidR="00B62EF6" w:rsidRPr="006F4582">
        <w:tab/>
        <w:t xml:space="preserve">fordømmer alle former for rekruttering af personer fra samfundseliten og teknikken med indrullering af højtstående embedsmænd og tidligere EU-politikere, bl.a. ved at give dem lukrative job i virksomheder, der er knyttet til regeringer, som er aktivt involveret i EU-fjendtlige aktiviteter; </w:t>
      </w:r>
      <w:r w:rsidR="003E570A" w:rsidRPr="003E570A">
        <w:t>opfordrer til, at medlemmer forbydes at udføre lønnede bijob eller lønnet bivirksomhed på vegne af organisationer eller enkeltpersoner, der er opført i åbenhedsregistret, eller på vegne af tredjelande med henblik på at begrænse potentielle interessekonflikter og udenlandsk indblanding;</w:t>
      </w:r>
    </w:p>
    <w:p w:rsidR="00B62EF6" w:rsidRPr="006F4582" w:rsidRDefault="00C1543E" w:rsidP="00B62EF6">
      <w:pPr>
        <w:pStyle w:val="NormalHanging12a"/>
      </w:pPr>
      <w:r>
        <w:t>24</w:t>
      </w:r>
      <w:r w:rsidR="00B62EF6" w:rsidRPr="006F4582">
        <w:t>.</w:t>
      </w:r>
      <w:r w:rsidR="00B62EF6" w:rsidRPr="006F4582">
        <w:tab/>
        <w:t>bemærker, at love er afgørende for at bekæmpe korruption og kriminel adfærd, men at de ikke alene kan forhindre individuelle medlemmers kriminelle og uetiske handlinger; understreger, at alle politiske grupper i Europa-Parlamentet bærer et vist ansvar for at overvåge deres medlemmers handlinger, og minder derfor alle grupper om at handle hurtigt, hvis de gøres opmærksom på enhver form for adfærd, der rejser tvivl om deres medlemmers integritet; opfordrer alle Europa-Parlamentets medlemmer og grupper til at samarbejde fuldt ud med de relevante nationale myndigheder og EU-myndigheder i denne forbindelse;</w:t>
      </w:r>
    </w:p>
    <w:p w:rsidR="00B62EF6" w:rsidRPr="006F4582" w:rsidRDefault="00C1543E" w:rsidP="00B62EF6">
      <w:pPr>
        <w:pStyle w:val="NormalHanging12a"/>
      </w:pPr>
      <w:r>
        <w:t>25</w:t>
      </w:r>
      <w:r w:rsidR="00B62EF6" w:rsidRPr="006F4582">
        <w:t>.</w:t>
      </w:r>
      <w:r w:rsidR="00B62EF6" w:rsidRPr="006F4582">
        <w:tab/>
        <w:t>mener, at frie og retfærdige valg er kernen i den demokratiske proces, og opfordrer derfor indtrængende EU-institutionerne og medlemsstaterne til at træffe afgørende foranstaltninger for at sikre, at kun folkets vilje tjener som grundlag for regeringens autoritet uden udenlandsk indblanding fra ondsindede aktørers side, med særligt fokus på forberedelserne til valget til Europa-Parlamentet den 6.-9. juni 2024; opfordrer medlemsstaterne og EU-institutionerne til at implementere strategier for modstandsdygtighed i forbindelse med valgene og understreger, at det er nødvendigt at styrke permanente overvågningsindsatser og forbedre gennemførelsen af dem i god tid forud for valg, folkeafstemninger og andre vigtige politiske processer i hele Europa;</w:t>
      </w:r>
    </w:p>
    <w:p w:rsidR="00B62EF6" w:rsidRPr="006F4582" w:rsidRDefault="00C1543E" w:rsidP="00B62EF6">
      <w:pPr>
        <w:pStyle w:val="NormalHanging12a"/>
        <w:rPr>
          <w:szCs w:val="24"/>
        </w:rPr>
      </w:pPr>
      <w:r>
        <w:t>26</w:t>
      </w:r>
      <w:r w:rsidR="00B62EF6" w:rsidRPr="006F4582">
        <w:t>.</w:t>
      </w:r>
      <w:r w:rsidR="00B62EF6" w:rsidRPr="006F4582">
        <w:tab/>
        <w:t>understreger den centrale rolle, som undersøgende journalistik spiller med hensyn til at afsløre forsøg på udenlandsk indblanding og skjulte aktiviteter; gentager sin opfordring til EU-institutionerne og medlemsstaterne om at sikre tilstrækkelig og bæredygtig finansiering af undersøgende journalistik;</w:t>
      </w:r>
    </w:p>
    <w:p w:rsidR="00E365E1" w:rsidRPr="006F4582" w:rsidRDefault="00C1543E" w:rsidP="008077C5">
      <w:pPr>
        <w:pStyle w:val="NormalHanging12a"/>
      </w:pPr>
      <w:r>
        <w:t>27</w:t>
      </w:r>
      <w:r w:rsidR="00B62EF6" w:rsidRPr="006F4582">
        <w:t>.</w:t>
      </w:r>
      <w:r w:rsidR="00B62EF6" w:rsidRPr="006F4582">
        <w:tab/>
        <w:t>pålægger sin formand at sende denne beslutning til Rådet, Kommissionen og næstformanden for Kommissionen/Unionens højtstående repræsentant for udenrigsanliggender og sikkerhedspolitik.</w:t>
      </w:r>
      <w:bookmarkStart w:id="7" w:name="TextBodyEnd"/>
      <w:bookmarkEnd w:id="7"/>
    </w:p>
    <w:sectPr w:rsidR="00E365E1" w:rsidRPr="006F4582" w:rsidSect="006F458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7153" w:rsidRPr="006F4582" w:rsidRDefault="00E27153">
      <w:r w:rsidRPr="006F4582">
        <w:separator/>
      </w:r>
    </w:p>
  </w:endnote>
  <w:endnote w:type="continuationSeparator" w:id="0">
    <w:p w:rsidR="00E27153" w:rsidRPr="006F4582" w:rsidRDefault="00E27153">
      <w:r w:rsidRPr="006F45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7153" w:rsidRPr="006F4582" w:rsidRDefault="00E27153">
      <w:r w:rsidRPr="006F4582">
        <w:separator/>
      </w:r>
    </w:p>
  </w:footnote>
  <w:footnote w:type="continuationSeparator" w:id="0">
    <w:p w:rsidR="00E27153" w:rsidRPr="006F4582" w:rsidRDefault="00E27153">
      <w:r w:rsidRPr="006F4582">
        <w:continuationSeparator/>
      </w:r>
    </w:p>
  </w:footnote>
  <w:footnote w:id="1">
    <w:p w:rsidR="00B62EF6" w:rsidRPr="006F4582" w:rsidRDefault="00B62EF6" w:rsidP="006F4582">
      <w:pPr>
        <w:pStyle w:val="FootnoteText"/>
        <w:ind w:left="567" w:hanging="567"/>
        <w:rPr>
          <w:sz w:val="24"/>
          <w:lang w:val="da-DK"/>
        </w:rPr>
      </w:pPr>
      <w:r w:rsidRPr="006F4582">
        <w:rPr>
          <w:rStyle w:val="FootnoteReference"/>
          <w:sz w:val="24"/>
          <w:lang w:val="da-DK"/>
        </w:rPr>
        <w:footnoteRef/>
      </w:r>
      <w:r w:rsidR="006F4582" w:rsidRPr="006F4582">
        <w:rPr>
          <w:sz w:val="24"/>
          <w:lang w:val="da-DK"/>
        </w:rPr>
        <w:t xml:space="preserve"> </w:t>
      </w:r>
      <w:r w:rsidR="006F4582" w:rsidRPr="006F4582">
        <w:rPr>
          <w:sz w:val="24"/>
          <w:lang w:val="da-DK"/>
        </w:rPr>
        <w:tab/>
      </w:r>
      <w:r w:rsidRPr="006F4582">
        <w:rPr>
          <w:sz w:val="24"/>
          <w:lang w:val="da-DK"/>
        </w:rPr>
        <w:t>Vedtagne tekster, P9_</w:t>
      </w:r>
      <w:proofErr w:type="gramStart"/>
      <w:r w:rsidRPr="006F4582">
        <w:rPr>
          <w:sz w:val="24"/>
          <w:lang w:val="da-DK"/>
        </w:rPr>
        <w:t>TA(</w:t>
      </w:r>
      <w:proofErr w:type="gramEnd"/>
      <w:r w:rsidRPr="006F4582">
        <w:rPr>
          <w:sz w:val="24"/>
          <w:lang w:val="da-DK"/>
        </w:rPr>
        <w:t>2023)0316.</w:t>
      </w:r>
    </w:p>
  </w:footnote>
  <w:footnote w:id="2">
    <w:p w:rsidR="00B62EF6" w:rsidRPr="006F4582" w:rsidRDefault="00B62EF6" w:rsidP="006F4582">
      <w:pPr>
        <w:pStyle w:val="FootnoteText"/>
        <w:ind w:left="567" w:hanging="567"/>
        <w:rPr>
          <w:sz w:val="24"/>
          <w:lang w:val="da-DK"/>
        </w:rPr>
      </w:pPr>
      <w:r w:rsidRPr="006F4582">
        <w:rPr>
          <w:rStyle w:val="FootnoteReference"/>
          <w:sz w:val="24"/>
          <w:lang w:val="da-DK"/>
        </w:rPr>
        <w:footnoteRef/>
      </w:r>
      <w:r w:rsidR="006F4582" w:rsidRPr="006F4582">
        <w:rPr>
          <w:sz w:val="24"/>
          <w:lang w:val="da-DK"/>
        </w:rPr>
        <w:t xml:space="preserve"> </w:t>
      </w:r>
      <w:r w:rsidR="006F4582" w:rsidRPr="006F4582">
        <w:rPr>
          <w:sz w:val="24"/>
          <w:lang w:val="da-DK"/>
        </w:rPr>
        <w:tab/>
      </w:r>
      <w:r w:rsidRPr="006F4582">
        <w:rPr>
          <w:sz w:val="24"/>
          <w:lang w:val="da-DK"/>
        </w:rPr>
        <w:t>Vedtagne tekster, P9_</w:t>
      </w:r>
      <w:proofErr w:type="gramStart"/>
      <w:r w:rsidRPr="006F4582">
        <w:rPr>
          <w:sz w:val="24"/>
          <w:lang w:val="da-DK"/>
        </w:rPr>
        <w:t>TA(</w:t>
      </w:r>
      <w:proofErr w:type="gramEnd"/>
      <w:r w:rsidRPr="006F4582">
        <w:rPr>
          <w:sz w:val="24"/>
          <w:lang w:val="da-DK"/>
        </w:rPr>
        <w:t>2023)0292.</w:t>
      </w:r>
    </w:p>
  </w:footnote>
  <w:footnote w:id="3">
    <w:p w:rsidR="00B62EF6" w:rsidRPr="00941F3E" w:rsidRDefault="00B62EF6" w:rsidP="006F4582">
      <w:pPr>
        <w:pStyle w:val="FootnoteText"/>
        <w:ind w:left="567" w:hanging="567"/>
        <w:rPr>
          <w:sz w:val="24"/>
          <w:lang w:val="fi-FI"/>
        </w:rPr>
      </w:pPr>
      <w:r w:rsidRPr="006F4582">
        <w:rPr>
          <w:rStyle w:val="FootnoteReference"/>
          <w:sz w:val="24"/>
          <w:lang w:val="da-DK"/>
        </w:rPr>
        <w:footnoteRef/>
      </w:r>
      <w:r w:rsidR="006F4582" w:rsidRPr="00941F3E">
        <w:rPr>
          <w:sz w:val="24"/>
          <w:lang w:val="fi-FI"/>
        </w:rPr>
        <w:t xml:space="preserve"> </w:t>
      </w:r>
      <w:r w:rsidR="006F4582" w:rsidRPr="00941F3E">
        <w:rPr>
          <w:sz w:val="24"/>
          <w:lang w:val="fi-FI"/>
        </w:rPr>
        <w:tab/>
      </w:r>
      <w:r w:rsidRPr="00941F3E">
        <w:rPr>
          <w:sz w:val="24"/>
          <w:lang w:val="fi-FI"/>
        </w:rPr>
        <w:t>EUT C, C/2023/1226, 21.12.2023, ELI: https://eur-lex.europa.eu/eli/C/2023/1226/oj?locale=da.</w:t>
      </w:r>
    </w:p>
  </w:footnote>
  <w:footnote w:id="4">
    <w:p w:rsidR="00B62EF6" w:rsidRPr="006F4582" w:rsidRDefault="00B62EF6" w:rsidP="006F4582">
      <w:pPr>
        <w:pStyle w:val="FootnoteText"/>
        <w:ind w:left="567" w:hanging="567"/>
        <w:rPr>
          <w:sz w:val="24"/>
          <w:lang w:val="da-DK"/>
        </w:rPr>
      </w:pPr>
      <w:r w:rsidRPr="006F4582">
        <w:rPr>
          <w:rStyle w:val="FootnoteReference"/>
          <w:sz w:val="24"/>
          <w:lang w:val="da-DK"/>
        </w:rPr>
        <w:footnoteRef/>
      </w:r>
      <w:r w:rsidR="006F4582" w:rsidRPr="006F4582">
        <w:rPr>
          <w:sz w:val="24"/>
          <w:lang w:val="da-DK"/>
        </w:rPr>
        <w:t xml:space="preserve"> </w:t>
      </w:r>
      <w:r w:rsidR="006F4582" w:rsidRPr="006F4582">
        <w:rPr>
          <w:sz w:val="24"/>
          <w:lang w:val="da-DK"/>
        </w:rPr>
        <w:tab/>
      </w:r>
      <w:r w:rsidRPr="006F4582">
        <w:rPr>
          <w:sz w:val="24"/>
          <w:lang w:val="da-DK"/>
        </w:rPr>
        <w:t>EUT C 347 af 9.9.2022, s. 61.</w:t>
      </w:r>
    </w:p>
  </w:footnote>
  <w:footnote w:id="5">
    <w:p w:rsidR="00B62EF6" w:rsidRPr="006F4582" w:rsidRDefault="00B62EF6" w:rsidP="006F4582">
      <w:pPr>
        <w:pStyle w:val="FootnoteText"/>
        <w:ind w:left="567" w:hanging="567"/>
        <w:rPr>
          <w:sz w:val="24"/>
          <w:lang w:val="da-DK"/>
        </w:rPr>
      </w:pPr>
      <w:r w:rsidRPr="006F4582">
        <w:rPr>
          <w:rStyle w:val="FootnoteReference"/>
          <w:sz w:val="24"/>
          <w:lang w:val="da-DK"/>
        </w:rPr>
        <w:footnoteRef/>
      </w:r>
      <w:r w:rsidR="006F4582" w:rsidRPr="006F4582">
        <w:rPr>
          <w:sz w:val="24"/>
          <w:lang w:val="da-DK"/>
        </w:rPr>
        <w:t xml:space="preserve"> </w:t>
      </w:r>
      <w:r w:rsidR="006F4582" w:rsidRPr="006F4582">
        <w:rPr>
          <w:sz w:val="24"/>
          <w:lang w:val="da-DK"/>
        </w:rPr>
        <w:tab/>
      </w:r>
      <w:r w:rsidRPr="006F4582">
        <w:rPr>
          <w:sz w:val="24"/>
          <w:lang w:val="da-DK"/>
        </w:rPr>
        <w:t>EUT C 167 af 11.5.2023, s. 18.</w:t>
      </w:r>
    </w:p>
  </w:footnote>
  <w:footnote w:id="6">
    <w:p w:rsidR="00B62EF6" w:rsidRPr="006F4582" w:rsidRDefault="00B62EF6" w:rsidP="006F4582">
      <w:pPr>
        <w:pStyle w:val="FootnoteText"/>
        <w:ind w:left="567" w:hanging="567"/>
        <w:rPr>
          <w:sz w:val="24"/>
          <w:lang w:val="da-DK"/>
        </w:rPr>
      </w:pPr>
      <w:r w:rsidRPr="006F4582">
        <w:rPr>
          <w:rStyle w:val="FootnoteReference"/>
          <w:sz w:val="24"/>
          <w:lang w:val="da-DK"/>
        </w:rPr>
        <w:footnoteRef/>
      </w:r>
      <w:r w:rsidR="006F4582" w:rsidRPr="006F4582">
        <w:rPr>
          <w:sz w:val="24"/>
          <w:lang w:val="da-DK"/>
        </w:rPr>
        <w:t xml:space="preserve"> </w:t>
      </w:r>
      <w:r w:rsidR="006F4582" w:rsidRPr="006F4582">
        <w:rPr>
          <w:sz w:val="24"/>
          <w:lang w:val="da-DK"/>
        </w:rPr>
        <w:tab/>
      </w:r>
      <w:r w:rsidRPr="006F4582">
        <w:rPr>
          <w:sz w:val="24"/>
          <w:lang w:val="da-DK"/>
        </w:rPr>
        <w:t>EUT C 171 af 6.5.2021, s. 25.</w:t>
      </w:r>
    </w:p>
  </w:footnote>
  <w:footnote w:id="7">
    <w:p w:rsidR="00B62EF6" w:rsidRPr="006F4582" w:rsidRDefault="00B62EF6" w:rsidP="006F4582">
      <w:pPr>
        <w:pStyle w:val="FootnoteText"/>
        <w:ind w:left="567" w:hanging="567"/>
        <w:rPr>
          <w:sz w:val="24"/>
          <w:lang w:val="da-DK"/>
        </w:rPr>
      </w:pPr>
      <w:r w:rsidRPr="006F4582">
        <w:rPr>
          <w:rStyle w:val="FootnoteReference"/>
          <w:sz w:val="24"/>
          <w:lang w:val="da-DK"/>
        </w:rPr>
        <w:footnoteRef/>
      </w:r>
      <w:r w:rsidR="006F4582" w:rsidRPr="006F4582">
        <w:rPr>
          <w:sz w:val="24"/>
          <w:lang w:val="da-DK"/>
        </w:rPr>
        <w:t xml:space="preserve"> </w:t>
      </w:r>
      <w:r w:rsidR="006F4582" w:rsidRPr="006F4582">
        <w:rPr>
          <w:sz w:val="24"/>
          <w:lang w:val="da-DK"/>
        </w:rPr>
        <w:tab/>
      </w:r>
      <w:r w:rsidRPr="006F4582">
        <w:rPr>
          <w:sz w:val="24"/>
          <w:lang w:val="da-DK"/>
        </w:rPr>
        <w:t>Vedtagne tekster, P9_</w:t>
      </w:r>
      <w:proofErr w:type="gramStart"/>
      <w:r w:rsidRPr="006F4582">
        <w:rPr>
          <w:sz w:val="24"/>
          <w:lang w:val="da-DK"/>
        </w:rPr>
        <w:t>TA(</w:t>
      </w:r>
      <w:proofErr w:type="gramEnd"/>
      <w:r w:rsidRPr="006F4582">
        <w:rPr>
          <w:sz w:val="24"/>
          <w:lang w:val="da-DK"/>
        </w:rPr>
        <w:t>2024)0030.</w:t>
      </w:r>
    </w:p>
  </w:footnote>
  <w:footnote w:id="8">
    <w:p w:rsidR="00B62EF6" w:rsidRPr="006F4582" w:rsidRDefault="00B62EF6" w:rsidP="006F4582">
      <w:pPr>
        <w:pStyle w:val="FootnoteText"/>
        <w:ind w:left="567" w:hanging="567"/>
        <w:rPr>
          <w:sz w:val="24"/>
          <w:lang w:val="da-DK"/>
        </w:rPr>
      </w:pPr>
      <w:r w:rsidRPr="006F4582">
        <w:rPr>
          <w:rStyle w:val="FootnoteReference"/>
          <w:sz w:val="24"/>
          <w:lang w:val="da-DK"/>
        </w:rPr>
        <w:footnoteRef/>
      </w:r>
      <w:r w:rsidR="006F4582" w:rsidRPr="006F4582">
        <w:rPr>
          <w:sz w:val="24"/>
          <w:lang w:val="da-DK"/>
        </w:rPr>
        <w:t xml:space="preserve"> </w:t>
      </w:r>
      <w:r w:rsidR="006F4582" w:rsidRPr="006F4582">
        <w:rPr>
          <w:sz w:val="24"/>
          <w:lang w:val="da-DK"/>
        </w:rPr>
        <w:tab/>
      </w:r>
      <w:r w:rsidRPr="006F4582">
        <w:rPr>
          <w:sz w:val="24"/>
          <w:lang w:val="da-DK"/>
        </w:rPr>
        <w:t>EUT C 125 af 18.3.2022, s. 2.</w:t>
      </w:r>
    </w:p>
  </w:footnote>
  <w:footnote w:id="9">
    <w:p w:rsidR="00B62EF6" w:rsidRPr="006F4582" w:rsidRDefault="00B62EF6" w:rsidP="006F4582">
      <w:pPr>
        <w:pStyle w:val="FootnoteText"/>
        <w:ind w:left="567" w:hanging="567"/>
        <w:rPr>
          <w:sz w:val="24"/>
          <w:lang w:val="da-DK"/>
        </w:rPr>
      </w:pPr>
      <w:r w:rsidRPr="006F4582">
        <w:rPr>
          <w:rStyle w:val="FootnoteReference"/>
          <w:sz w:val="24"/>
          <w:lang w:val="da-DK"/>
        </w:rPr>
        <w:footnoteRef/>
      </w:r>
      <w:r w:rsidR="006F4582" w:rsidRPr="006F4582">
        <w:rPr>
          <w:sz w:val="24"/>
          <w:lang w:val="da-DK"/>
        </w:rPr>
        <w:t xml:space="preserve"> </w:t>
      </w:r>
      <w:r w:rsidR="006F4582" w:rsidRPr="006F4582">
        <w:rPr>
          <w:sz w:val="24"/>
          <w:lang w:val="da-DK"/>
        </w:rPr>
        <w:tab/>
      </w:r>
      <w:r w:rsidRPr="006F4582">
        <w:rPr>
          <w:sz w:val="24"/>
          <w:lang w:val="da-DK"/>
        </w:rPr>
        <w:t>EUT C 117 af 11.3.2022, s. 159.</w:t>
      </w:r>
    </w:p>
  </w:footnote>
  <w:footnote w:id="10">
    <w:p w:rsidR="00B62EF6" w:rsidRPr="006F4582" w:rsidRDefault="00B62EF6" w:rsidP="006F4582">
      <w:pPr>
        <w:pStyle w:val="FootnoteText"/>
        <w:ind w:left="567" w:hanging="567"/>
        <w:rPr>
          <w:sz w:val="24"/>
          <w:lang w:val="da-DK"/>
        </w:rPr>
      </w:pPr>
      <w:r w:rsidRPr="006F4582">
        <w:rPr>
          <w:rStyle w:val="FootnoteReference"/>
          <w:sz w:val="24"/>
          <w:lang w:val="da-DK"/>
        </w:rPr>
        <w:footnoteRef/>
      </w:r>
      <w:r w:rsidR="006F4582" w:rsidRPr="006F4582">
        <w:rPr>
          <w:sz w:val="24"/>
          <w:lang w:val="da-DK"/>
        </w:rPr>
        <w:t xml:space="preserve"> </w:t>
      </w:r>
      <w:r w:rsidR="006F4582" w:rsidRPr="006F4582">
        <w:rPr>
          <w:sz w:val="24"/>
          <w:lang w:val="da-DK"/>
        </w:rPr>
        <w:tab/>
      </w:r>
      <w:r w:rsidRPr="006F4582">
        <w:rPr>
          <w:sz w:val="24"/>
          <w:lang w:val="da-DK"/>
        </w:rPr>
        <w:t>Rådets afgørelse (FUSP) 2022/884 af 3. juni 2022 om ændring af afgørelse 2014/512/FUSP om restriktive foranstaltninger på baggrund af Ruslands handlinger, der destabiliserer situationen i Ukraine (EUT L 153 af 3.6.2022, s. 128).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24/2024"/>
    <w:docVar w:name="dvlangue" w:val="DA"/>
    <w:docVar w:name="dvnumam" w:val="0"/>
    <w:docVar w:name="dvpe" w:val="756.867"/>
    <w:docVar w:name="dvtitre" w:val="Europa-Parlamentets beslutning af xx.xx 2024 om Russiagate: beskyldninger om russisk indblanding i Den Europæiske Unions demokratiske processer(2024/2548(RSP))"/>
  </w:docVars>
  <w:rsids>
    <w:rsidRoot w:val="00E27153"/>
    <w:rsid w:val="00002272"/>
    <w:rsid w:val="00064002"/>
    <w:rsid w:val="000677B9"/>
    <w:rsid w:val="000831BA"/>
    <w:rsid w:val="000A42CC"/>
    <w:rsid w:val="000D59B7"/>
    <w:rsid w:val="000E7DD9"/>
    <w:rsid w:val="0010095E"/>
    <w:rsid w:val="00125B37"/>
    <w:rsid w:val="00187494"/>
    <w:rsid w:val="001F32AE"/>
    <w:rsid w:val="00231FA5"/>
    <w:rsid w:val="002767FF"/>
    <w:rsid w:val="002A2D41"/>
    <w:rsid w:val="002B18FE"/>
    <w:rsid w:val="002B5493"/>
    <w:rsid w:val="00343214"/>
    <w:rsid w:val="00361C00"/>
    <w:rsid w:val="00395FA1"/>
    <w:rsid w:val="003E15D4"/>
    <w:rsid w:val="003E570A"/>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38D0"/>
    <w:rsid w:val="006037C0"/>
    <w:rsid w:val="006631B6"/>
    <w:rsid w:val="00680577"/>
    <w:rsid w:val="006F4582"/>
    <w:rsid w:val="006F74FA"/>
    <w:rsid w:val="00731ADD"/>
    <w:rsid w:val="00734777"/>
    <w:rsid w:val="00747932"/>
    <w:rsid w:val="00751A4A"/>
    <w:rsid w:val="00756632"/>
    <w:rsid w:val="00762C74"/>
    <w:rsid w:val="00786EC0"/>
    <w:rsid w:val="007D1690"/>
    <w:rsid w:val="007E22AD"/>
    <w:rsid w:val="008077C5"/>
    <w:rsid w:val="00817416"/>
    <w:rsid w:val="00842779"/>
    <w:rsid w:val="00865F67"/>
    <w:rsid w:val="00881A7B"/>
    <w:rsid w:val="008840E5"/>
    <w:rsid w:val="00887B3E"/>
    <w:rsid w:val="008C2AC6"/>
    <w:rsid w:val="00930C23"/>
    <w:rsid w:val="0093193B"/>
    <w:rsid w:val="00941F3E"/>
    <w:rsid w:val="009509D8"/>
    <w:rsid w:val="00950B64"/>
    <w:rsid w:val="00981893"/>
    <w:rsid w:val="00A1687D"/>
    <w:rsid w:val="00A342B6"/>
    <w:rsid w:val="00A43E52"/>
    <w:rsid w:val="00A4678D"/>
    <w:rsid w:val="00A778C7"/>
    <w:rsid w:val="00AB441E"/>
    <w:rsid w:val="00AB6293"/>
    <w:rsid w:val="00AE0928"/>
    <w:rsid w:val="00AE34D5"/>
    <w:rsid w:val="00AF3B82"/>
    <w:rsid w:val="00B12E95"/>
    <w:rsid w:val="00B20DA5"/>
    <w:rsid w:val="00B22876"/>
    <w:rsid w:val="00B558F0"/>
    <w:rsid w:val="00B62EF6"/>
    <w:rsid w:val="00BD48FE"/>
    <w:rsid w:val="00BD7BD8"/>
    <w:rsid w:val="00BE6ADC"/>
    <w:rsid w:val="00C05BFE"/>
    <w:rsid w:val="00C1543E"/>
    <w:rsid w:val="00C15D43"/>
    <w:rsid w:val="00C23CD4"/>
    <w:rsid w:val="00C61C0C"/>
    <w:rsid w:val="00C67DF2"/>
    <w:rsid w:val="00C941CB"/>
    <w:rsid w:val="00CC2357"/>
    <w:rsid w:val="00CF071A"/>
    <w:rsid w:val="00D03AD7"/>
    <w:rsid w:val="00D058B8"/>
    <w:rsid w:val="00D56C11"/>
    <w:rsid w:val="00D623C1"/>
    <w:rsid w:val="00D834A0"/>
    <w:rsid w:val="00D872DF"/>
    <w:rsid w:val="00D91E21"/>
    <w:rsid w:val="00DA7FCD"/>
    <w:rsid w:val="00E27153"/>
    <w:rsid w:val="00E365E1"/>
    <w:rsid w:val="00E521BA"/>
    <w:rsid w:val="00E820A4"/>
    <w:rsid w:val="00EB006A"/>
    <w:rsid w:val="00EB1FFC"/>
    <w:rsid w:val="00EB4772"/>
    <w:rsid w:val="00ED169E"/>
    <w:rsid w:val="00ED4235"/>
    <w:rsid w:val="00F04346"/>
    <w:rsid w:val="00F075DC"/>
    <w:rsid w:val="00F149E9"/>
    <w:rsid w:val="00F5134D"/>
    <w:rsid w:val="00F74202"/>
    <w:rsid w:val="00F87713"/>
    <w:rsid w:val="00F9346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0E45B44-0DB5-4CBC-9041-1661DFF41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62EF6"/>
    <w:pPr>
      <w:spacing w:after="240"/>
      <w:ind w:left="567" w:hanging="567"/>
    </w:pPr>
  </w:style>
  <w:style w:type="paragraph" w:customStyle="1" w:styleId="EPComma">
    <w:name w:val="EPComma"/>
    <w:basedOn w:val="Normal"/>
    <w:rsid w:val="00B62EF6"/>
    <w:pPr>
      <w:spacing w:before="480" w:after="240"/>
    </w:pPr>
  </w:style>
  <w:style w:type="character" w:customStyle="1" w:styleId="NormalHanging12aChar">
    <w:name w:val="NormalHanging12a Char"/>
    <w:basedOn w:val="DefaultParagraphFont"/>
    <w:link w:val="NormalHanging12a"/>
    <w:rsid w:val="00B62EF6"/>
    <w:rPr>
      <w:sz w:val="24"/>
      <w:lang w:val="da-DK"/>
    </w:rPr>
  </w:style>
  <w:style w:type="paragraph" w:styleId="BalloonText">
    <w:name w:val="Balloon Text"/>
    <w:basedOn w:val="Normal"/>
    <w:link w:val="BalloonTextChar"/>
    <w:rsid w:val="005E38D0"/>
    <w:rPr>
      <w:rFonts w:ascii="Segoe UI" w:hAnsi="Segoe UI" w:cs="Segoe UI"/>
      <w:sz w:val="18"/>
      <w:szCs w:val="18"/>
    </w:rPr>
  </w:style>
  <w:style w:type="character" w:customStyle="1" w:styleId="BalloonTextChar">
    <w:name w:val="Balloon Text Char"/>
    <w:basedOn w:val="DefaultParagraphFont"/>
    <w:link w:val="BalloonText"/>
    <w:rsid w:val="005E38D0"/>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68D62C-ADC6-4F05-B628-C0E89E14D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4450</Words>
  <Characters>27856</Characters>
  <Application>Microsoft Office Word</Application>
  <DocSecurity>0</DocSecurity>
  <Lines>1071</Lines>
  <Paragraphs>673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2024-02-08T13:21:00Z</dcterms:created>
  <dcterms:modified xsi:type="dcterms:W3CDTF">2024-02-08T13:21:00Z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B9-0124/2024</vt:lpwstr>
  </property>
  <property fmtid="{D5CDD505-2E9C-101B-9397-08002B2CF9AE}" pid="4" name="&lt;Type&gt;">
    <vt:lpwstr>RR</vt:lpwstr>
  </property>
</Properties>
</file>