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0702" w14:paraId="26FB397C" w14:textId="77777777" w:rsidTr="0010095E">
        <w:trPr>
          <w:trHeight w:hRule="exact" w:val="1418"/>
        </w:trPr>
        <w:tc>
          <w:tcPr>
            <w:tcW w:w="6804" w:type="dxa"/>
            <w:shd w:val="clear" w:color="auto" w:fill="auto"/>
            <w:vAlign w:val="center"/>
          </w:tcPr>
          <w:p w14:paraId="11C3E2AF" w14:textId="77777777" w:rsidR="00751A4A" w:rsidRPr="006F0702" w:rsidRDefault="00592A6B" w:rsidP="0010095E">
            <w:pPr>
              <w:pStyle w:val="EPName"/>
            </w:pPr>
            <w:r w:rsidRPr="006F0702">
              <w:t>Euroopan parlamentti</w:t>
            </w:r>
          </w:p>
          <w:p w14:paraId="22DC1CB5" w14:textId="77777777" w:rsidR="00751A4A" w:rsidRPr="006F0702" w:rsidRDefault="00817416" w:rsidP="00756632">
            <w:pPr>
              <w:pStyle w:val="EPTerm"/>
              <w:rPr>
                <w:rStyle w:val="HideTWBExt"/>
                <w:noProof w:val="0"/>
                <w:vanish w:val="0"/>
                <w:color w:val="auto"/>
              </w:rPr>
            </w:pPr>
            <w:r w:rsidRPr="006F0702">
              <w:t>2019-2024</w:t>
            </w:r>
          </w:p>
        </w:tc>
        <w:tc>
          <w:tcPr>
            <w:tcW w:w="2268" w:type="dxa"/>
            <w:shd w:val="clear" w:color="auto" w:fill="auto"/>
          </w:tcPr>
          <w:p w14:paraId="71460A04" w14:textId="77777777" w:rsidR="00751A4A" w:rsidRPr="006F0702" w:rsidRDefault="00187494" w:rsidP="0010095E">
            <w:pPr>
              <w:pStyle w:val="EPLogo"/>
            </w:pPr>
            <w:r w:rsidRPr="006F0702">
              <w:rPr>
                <w:noProof/>
                <w:lang w:val="en-GB"/>
              </w:rPr>
              <w:drawing>
                <wp:inline distT="0" distB="0" distL="0" distR="0" wp14:anchorId="0B840682" wp14:editId="62FA62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D9119B" w14:textId="77777777" w:rsidR="00D058B8" w:rsidRPr="006F0702" w:rsidRDefault="00D058B8" w:rsidP="004C5D52">
      <w:pPr>
        <w:pStyle w:val="LineTop"/>
      </w:pPr>
    </w:p>
    <w:p w14:paraId="38852CB1" w14:textId="77777777" w:rsidR="00680577" w:rsidRPr="006F0702" w:rsidRDefault="00592A6B" w:rsidP="00680577">
      <w:pPr>
        <w:pStyle w:val="EPBodyTA1"/>
      </w:pPr>
      <w:r w:rsidRPr="006F0702">
        <w:t>HYVÄKSYTYT TEKSTIT</w:t>
      </w:r>
    </w:p>
    <w:p w14:paraId="681063C8" w14:textId="77777777" w:rsidR="00D058B8" w:rsidRPr="006F0702" w:rsidRDefault="00D058B8" w:rsidP="00D058B8">
      <w:pPr>
        <w:pStyle w:val="LineBottom"/>
      </w:pPr>
    </w:p>
    <w:p w14:paraId="57D0D58F" w14:textId="77777777" w:rsidR="00592A6B" w:rsidRPr="006F0702" w:rsidRDefault="00592A6B" w:rsidP="00592A6B">
      <w:pPr>
        <w:pStyle w:val="ATHeading1"/>
      </w:pPr>
      <w:bookmarkStart w:id="0" w:name="TANumber"/>
      <w:r w:rsidRPr="006F0702">
        <w:t>P9_TA(2024)00</w:t>
      </w:r>
      <w:r w:rsidR="00CB7456" w:rsidRPr="006F0702">
        <w:t>79</w:t>
      </w:r>
      <w:bookmarkEnd w:id="0"/>
    </w:p>
    <w:p w14:paraId="019DA9FE" w14:textId="77777777" w:rsidR="00592A6B" w:rsidRPr="006F0702" w:rsidRDefault="00C6499D" w:rsidP="00592A6B">
      <w:pPr>
        <w:pStyle w:val="ATHeading2"/>
      </w:pPr>
      <w:bookmarkStart w:id="1" w:name="title"/>
      <w:r w:rsidRPr="006F0702">
        <w:rPr>
          <w:bCs/>
        </w:rPr>
        <w:t>Venäjägate: väitteet Venäjän sekaantumisesta Euroopan unionin demokraattisiin prosesseihin</w:t>
      </w:r>
      <w:bookmarkEnd w:id="1"/>
    </w:p>
    <w:p w14:paraId="188F1CFD" w14:textId="77777777" w:rsidR="00592A6B" w:rsidRPr="006F0702" w:rsidRDefault="00592A6B" w:rsidP="00592A6B">
      <w:pPr>
        <w:rPr>
          <w:i/>
          <w:vanish/>
        </w:rPr>
      </w:pPr>
      <w:r w:rsidRPr="006F0702">
        <w:rPr>
          <w:i/>
        </w:rPr>
        <w:fldChar w:fldCharType="begin"/>
      </w:r>
      <w:r w:rsidRPr="006F0702">
        <w:rPr>
          <w:i/>
        </w:rPr>
        <w:instrText xml:space="preserve"> TC"(</w:instrText>
      </w:r>
      <w:bookmarkStart w:id="2" w:name="DocNumber"/>
      <w:r w:rsidRPr="006F0702">
        <w:rPr>
          <w:i/>
        </w:rPr>
        <w:instrText>B9-</w:instrText>
      </w:r>
      <w:r w:rsidR="00C6499D" w:rsidRPr="006F0702">
        <w:rPr>
          <w:i/>
        </w:rPr>
        <w:instrText>0124, 0125, 0127, 0128 ja 0130</w:instrText>
      </w:r>
      <w:r w:rsidRPr="006F0702">
        <w:rPr>
          <w:i/>
        </w:rPr>
        <w:instrText>/2024</w:instrText>
      </w:r>
      <w:bookmarkEnd w:id="2"/>
      <w:r w:rsidRPr="006F0702">
        <w:rPr>
          <w:i/>
        </w:rPr>
        <w:instrText xml:space="preserve">)"\l3 \n&gt; \* MERGEFORMAT </w:instrText>
      </w:r>
      <w:r w:rsidRPr="006F0702">
        <w:rPr>
          <w:i/>
        </w:rPr>
        <w:fldChar w:fldCharType="end"/>
      </w:r>
    </w:p>
    <w:p w14:paraId="4557D3BA" w14:textId="77777777" w:rsidR="00592A6B" w:rsidRPr="006F0702" w:rsidRDefault="00592A6B" w:rsidP="00592A6B">
      <w:pPr>
        <w:rPr>
          <w:vanish/>
        </w:rPr>
      </w:pPr>
      <w:bookmarkStart w:id="3" w:name="PE"/>
      <w:r w:rsidRPr="006F0702">
        <w:rPr>
          <w:vanish/>
        </w:rPr>
        <w:t>PE756.867</w:t>
      </w:r>
      <w:bookmarkEnd w:id="3"/>
    </w:p>
    <w:p w14:paraId="5562664A" w14:textId="77777777" w:rsidR="00592A6B" w:rsidRPr="006F0702" w:rsidRDefault="00592A6B" w:rsidP="00592A6B">
      <w:pPr>
        <w:pStyle w:val="ATHeading3"/>
      </w:pPr>
      <w:bookmarkStart w:id="4" w:name="Sujet"/>
      <w:r w:rsidRPr="006F0702">
        <w:t>Euroopan parlamentin päätöslauselma 8. helmikuuta 2024 aiheesta Venäjägate: väitteet Venäjän sekaantumisesta Euroopan unionin demokraattisiin prosesseihin</w:t>
      </w:r>
      <w:bookmarkEnd w:id="4"/>
      <w:r w:rsidRPr="006F0702">
        <w:t xml:space="preserve"> </w:t>
      </w:r>
      <w:bookmarkStart w:id="5" w:name="References"/>
      <w:r w:rsidRPr="006F0702">
        <w:t>(2024/2548(RSP))</w:t>
      </w:r>
      <w:bookmarkEnd w:id="5"/>
    </w:p>
    <w:p w14:paraId="3AFB13A1" w14:textId="77777777" w:rsidR="00662ECB" w:rsidRPr="006F0702" w:rsidRDefault="00662ECB" w:rsidP="00C6499D">
      <w:pPr>
        <w:pStyle w:val="EPComma"/>
        <w:widowControl/>
      </w:pPr>
      <w:bookmarkStart w:id="6" w:name="TextBodyBegin"/>
      <w:bookmarkEnd w:id="6"/>
      <w:r w:rsidRPr="006F0702">
        <w:rPr>
          <w:i/>
          <w:iCs/>
        </w:rPr>
        <w:t>Euroopan parlamentti</w:t>
      </w:r>
      <w:r w:rsidRPr="006F0702">
        <w:t>, joka</w:t>
      </w:r>
    </w:p>
    <w:p w14:paraId="4D2CCCCC" w14:textId="77777777" w:rsidR="00662ECB" w:rsidRPr="006F0702" w:rsidRDefault="00662ECB" w:rsidP="00C6499D">
      <w:pPr>
        <w:pStyle w:val="NormalHanging12a"/>
        <w:widowControl/>
      </w:pPr>
      <w:r w:rsidRPr="006F0702">
        <w:t>–</w:t>
      </w:r>
      <w:r w:rsidRPr="006F0702">
        <w:tab/>
        <w:t>ottaa huomioon 13. syyskuuta 2023 tekemänsä päätöksen Euroopan parlamentin työjärjestyksen muuttamisesta lahjomattomuuden, riippumattomuuden ja vastuuvelvollisuuden vahvistamiseksi</w:t>
      </w:r>
      <w:r w:rsidRPr="006F0702">
        <w:rPr>
          <w:rStyle w:val="FootnoteReference"/>
          <w:rFonts w:eastAsiaTheme="minorHAnsi"/>
        </w:rPr>
        <w:footnoteReference w:id="1"/>
      </w:r>
      <w:r w:rsidRPr="006F0702">
        <w:t xml:space="preserve">, </w:t>
      </w:r>
    </w:p>
    <w:p w14:paraId="4AB9889F" w14:textId="77777777" w:rsidR="00662ECB" w:rsidRPr="006F0702" w:rsidRDefault="00662ECB" w:rsidP="00C6499D">
      <w:pPr>
        <w:pStyle w:val="NormalHanging12a"/>
        <w:widowControl/>
      </w:pPr>
      <w:r w:rsidRPr="006F0702">
        <w:t>–</w:t>
      </w:r>
      <w:r w:rsidRPr="006F0702">
        <w:tab/>
        <w:t>ottaa huomioon 13. heinäkuuta 2023 antamansa päätöslauselman suosituksista avoimuutta, lahjomattomuutta, vastuuvelvollisuutta ja korruption torjuntaa koskevien Euroopan parlamentin sääntöjen uudistamisek</w:t>
      </w:r>
      <w:bookmarkStart w:id="7" w:name="_GoBack"/>
      <w:bookmarkEnd w:id="7"/>
      <w:r w:rsidRPr="006F0702">
        <w:t>si</w:t>
      </w:r>
      <w:r w:rsidRPr="006F0702">
        <w:rPr>
          <w:rStyle w:val="FootnoteReference"/>
          <w:rFonts w:eastAsiaTheme="minorHAnsi"/>
        </w:rPr>
        <w:footnoteReference w:id="2"/>
      </w:r>
      <w:r w:rsidRPr="006F0702">
        <w:t xml:space="preserve">, </w:t>
      </w:r>
    </w:p>
    <w:p w14:paraId="4ABB25C9" w14:textId="77777777" w:rsidR="00662ECB" w:rsidRPr="006F0702" w:rsidRDefault="00662ECB" w:rsidP="00C6499D">
      <w:pPr>
        <w:pStyle w:val="NormalHanging12a"/>
        <w:widowControl/>
      </w:pPr>
      <w:r w:rsidRPr="006F0702">
        <w:t>–</w:t>
      </w:r>
      <w:r w:rsidRPr="006F0702">
        <w:tab/>
        <w:t>ottaa huomioon 1. kesäkuuta 2023 antamansa päätöslauselman ulkomaisesta sekaantumisesta kaikkiin Euroopan unionin demokraattisiin prosesseihin ja siihen sisältyvästä disinformaatiosta</w:t>
      </w:r>
      <w:r w:rsidRPr="006F0702">
        <w:rPr>
          <w:rStyle w:val="FootnoteReference"/>
          <w:rFonts w:eastAsiaTheme="minorHAnsi"/>
        </w:rPr>
        <w:footnoteReference w:id="3"/>
      </w:r>
      <w:r w:rsidRPr="006F0702">
        <w:t xml:space="preserve">, </w:t>
      </w:r>
    </w:p>
    <w:p w14:paraId="08A56AB0" w14:textId="77777777" w:rsidR="00662ECB" w:rsidRPr="006F0702" w:rsidRDefault="00662ECB" w:rsidP="00C6499D">
      <w:pPr>
        <w:pStyle w:val="NormalHanging12a"/>
        <w:widowControl/>
      </w:pPr>
      <w:r w:rsidRPr="006F0702">
        <w:t>–</w:t>
      </w:r>
      <w:r w:rsidRPr="006F0702">
        <w:tab/>
        <w:t>ottaa huomioon 9. maaliskuuta 2022 antamansa päätöslauselman ulkomaisesta sekaantumisesta kaikkiin Euroopan unionin demokraattisiin prosesseihin ja siihen sisältyvästä disinformaatiosta</w:t>
      </w:r>
      <w:r w:rsidRPr="006F0702">
        <w:rPr>
          <w:rStyle w:val="FootnoteReference"/>
          <w:rFonts w:eastAsiaTheme="minorHAnsi"/>
        </w:rPr>
        <w:footnoteReference w:id="4"/>
      </w:r>
      <w:r w:rsidRPr="006F0702">
        <w:t xml:space="preserve">, </w:t>
      </w:r>
    </w:p>
    <w:p w14:paraId="4CFA8D2C" w14:textId="77777777" w:rsidR="00662ECB" w:rsidRPr="006F0702" w:rsidRDefault="00662ECB" w:rsidP="00C6499D">
      <w:pPr>
        <w:pStyle w:val="NormalHanging12a"/>
        <w:widowControl/>
      </w:pPr>
      <w:r w:rsidRPr="006F0702">
        <w:t>–</w:t>
      </w:r>
      <w:r w:rsidRPr="006F0702">
        <w:tab/>
        <w:t>ottaa huomioon aiemmat päätöslauselmansa EU:n ja Venäjän suhteista, erityisesti 23. marraskuuta 2022 antamansa päätöslauselman Venäjän federaation nimeämisestä terrorismia tukevaksi valtioksi</w:t>
      </w:r>
      <w:r w:rsidRPr="006F0702">
        <w:rPr>
          <w:rStyle w:val="FootnoteReference"/>
          <w:rFonts w:eastAsiaTheme="minorHAnsi"/>
        </w:rPr>
        <w:footnoteReference w:id="5"/>
      </w:r>
      <w:r w:rsidRPr="006F0702">
        <w:t xml:space="preserve">, </w:t>
      </w:r>
    </w:p>
    <w:p w14:paraId="4306A368" w14:textId="77777777" w:rsidR="00662ECB" w:rsidRPr="006F0702" w:rsidRDefault="00662ECB" w:rsidP="00C6499D">
      <w:pPr>
        <w:pStyle w:val="NormalHanging12a"/>
        <w:widowControl/>
      </w:pPr>
      <w:r w:rsidRPr="006F0702">
        <w:t>–</w:t>
      </w:r>
      <w:r w:rsidRPr="006F0702">
        <w:tab/>
        <w:t>ottaa huomioon 19. syyskuuta 2019 antamansa päätöslauselman Euroopan muistiperinnön merkityksestä Euroopan tulevaisuudelle</w:t>
      </w:r>
      <w:r w:rsidRPr="006F0702">
        <w:rPr>
          <w:rStyle w:val="FootnoteReference"/>
          <w:rFonts w:eastAsiaTheme="minorHAnsi"/>
        </w:rPr>
        <w:footnoteReference w:id="6"/>
      </w:r>
      <w:r w:rsidRPr="006F0702">
        <w:t>,</w:t>
      </w:r>
    </w:p>
    <w:p w14:paraId="70B79F20" w14:textId="77777777" w:rsidR="00662ECB" w:rsidRPr="006F0702" w:rsidRDefault="00662ECB" w:rsidP="00C6499D">
      <w:pPr>
        <w:pStyle w:val="NormalHanging12a"/>
        <w:widowControl/>
      </w:pPr>
      <w:r w:rsidRPr="006F0702">
        <w:lastRenderedPageBreak/>
        <w:t>–</w:t>
      </w:r>
      <w:r w:rsidRPr="006F0702">
        <w:tab/>
        <w:t>ottaa huomioon 17. tammikuuta 2024 antamansa päätöslauselman eurooppalaisesta historiatietoisuudesta</w:t>
      </w:r>
      <w:r w:rsidRPr="006F0702">
        <w:rPr>
          <w:rStyle w:val="FootnoteReference"/>
          <w:rFonts w:eastAsiaTheme="minorHAnsi"/>
        </w:rPr>
        <w:footnoteReference w:id="7"/>
      </w:r>
      <w:r w:rsidRPr="006F0702">
        <w:t>,</w:t>
      </w:r>
    </w:p>
    <w:p w14:paraId="4F60805E" w14:textId="77777777" w:rsidR="00662ECB" w:rsidRPr="006F0702" w:rsidRDefault="00662ECB" w:rsidP="00C6499D">
      <w:pPr>
        <w:pStyle w:val="NormalHanging12a"/>
        <w:widowControl/>
      </w:pPr>
      <w:r w:rsidRPr="006F0702">
        <w:t>–</w:t>
      </w:r>
      <w:r w:rsidRPr="006F0702">
        <w:tab/>
        <w:t>ottaa huomioon 1. maaliskuuta 2022 antamansa päätöslauselman Venäjän hyökkäyksestä Ukrainaa vastaan</w:t>
      </w:r>
      <w:r w:rsidRPr="006F0702">
        <w:rPr>
          <w:rStyle w:val="FootnoteReference"/>
          <w:rFonts w:eastAsiaTheme="minorHAnsi"/>
        </w:rPr>
        <w:footnoteReference w:id="8"/>
      </w:r>
      <w:r w:rsidRPr="006F0702">
        <w:t xml:space="preserve">, </w:t>
      </w:r>
    </w:p>
    <w:p w14:paraId="442965CC" w14:textId="77777777" w:rsidR="00662ECB" w:rsidRPr="006F0702" w:rsidRDefault="00662ECB" w:rsidP="00C6499D">
      <w:pPr>
        <w:pStyle w:val="NormalHanging12a"/>
        <w:widowControl/>
        <w:rPr>
          <w:rFonts w:eastAsiaTheme="minorHAnsi"/>
          <w:szCs w:val="22"/>
        </w:rPr>
      </w:pPr>
      <w:r w:rsidRPr="006F0702">
        <w:t>–</w:t>
      </w:r>
      <w:r w:rsidRPr="006F0702">
        <w:tab/>
        <w:t xml:space="preserve">ottaa huomioon 23. tammikuuta 2024 julkaistun Euroopan ulkosuhdehallinnon toisen raportin ulkomaista tiedonmanipulointia ja häirintää koskevista uhkista (2nd EEAS Report on Foreign Information Manipulation and Interference Threats – A Framework for Networked Defence), </w:t>
      </w:r>
    </w:p>
    <w:p w14:paraId="0333202D" w14:textId="77777777" w:rsidR="00662ECB" w:rsidRPr="006F0702" w:rsidRDefault="00662ECB" w:rsidP="00C6499D">
      <w:pPr>
        <w:pStyle w:val="NormalHanging12a"/>
        <w:widowControl/>
      </w:pPr>
      <w:r w:rsidRPr="006F0702">
        <w:t>–</w:t>
      </w:r>
      <w:r w:rsidRPr="006F0702">
        <w:tab/>
        <w:t xml:space="preserve">ottaa huomioon 12. joulukuuta 2023 annetun komission tiedonannon demokratian puolustamisesta (COM(2023)0630), </w:t>
      </w:r>
    </w:p>
    <w:p w14:paraId="5B660263" w14:textId="77777777" w:rsidR="00662ECB" w:rsidRPr="006F0702" w:rsidRDefault="00662ECB" w:rsidP="00C6499D">
      <w:pPr>
        <w:pStyle w:val="NormalHanging12a"/>
        <w:widowControl/>
      </w:pPr>
      <w:r w:rsidRPr="006F0702">
        <w:t>–</w:t>
      </w:r>
      <w:r w:rsidRPr="006F0702">
        <w:tab/>
        <w:t xml:space="preserve">ottaa huomioon 12. joulukuuta 2023 annetun komission ehdotuksen Euroopan parlamentin ja neuvoston direktiiviksi yhdenmukaisten avoimuusvaatimusten vahvistamisesta sisämarkkinoilla kolmansien maiden puolesta toteutettavaa edunvalvontaa varten ja direktiivin (EU) 2019/1937 muuttamisesta (COM(2023)0637), </w:t>
      </w:r>
    </w:p>
    <w:p w14:paraId="737677F7" w14:textId="77777777" w:rsidR="00662ECB" w:rsidRPr="006F0702" w:rsidRDefault="00662ECB" w:rsidP="00C6499D">
      <w:pPr>
        <w:pStyle w:val="NormalHanging12a"/>
        <w:widowControl/>
        <w:rPr>
          <w:rFonts w:eastAsiaTheme="minorHAnsi"/>
          <w:szCs w:val="22"/>
        </w:rPr>
      </w:pPr>
      <w:r w:rsidRPr="006F0702">
        <w:t>–</w:t>
      </w:r>
      <w:r w:rsidRPr="006F0702">
        <w:tab/>
        <w:t xml:space="preserve">ottaa huomioon 3. joulukuuta 2020 annetun komission tiedonannon Euroopan demokratiatoimintasuunnitelmasta (COM(2020)0790), </w:t>
      </w:r>
    </w:p>
    <w:p w14:paraId="22E53412" w14:textId="77777777" w:rsidR="00662ECB" w:rsidRPr="006F0702" w:rsidRDefault="00662ECB" w:rsidP="00C6499D">
      <w:pPr>
        <w:pStyle w:val="NormalHanging12a"/>
        <w:widowControl/>
      </w:pPr>
      <w:r w:rsidRPr="006F0702">
        <w:t>–</w:t>
      </w:r>
      <w:r w:rsidRPr="006F0702">
        <w:tab/>
        <w:t xml:space="preserve">ottaa huomioon syyttömyysolettaman oikeudellisen periaatteen, </w:t>
      </w:r>
    </w:p>
    <w:p w14:paraId="4E0B5B66" w14:textId="77777777" w:rsidR="00662ECB" w:rsidRPr="006F0702" w:rsidRDefault="00662ECB" w:rsidP="00C6499D">
      <w:pPr>
        <w:pStyle w:val="NormalHanging12a"/>
        <w:widowControl/>
      </w:pPr>
      <w:r w:rsidRPr="006F0702">
        <w:t>–</w:t>
      </w:r>
      <w:r w:rsidRPr="006F0702">
        <w:tab/>
        <w:t xml:space="preserve">ottaa huomioon työjärjestyksen ja Euroopan parlamentin jäsenten menettelysäännöt, </w:t>
      </w:r>
    </w:p>
    <w:p w14:paraId="24BE2F20" w14:textId="77777777" w:rsidR="00662ECB" w:rsidRPr="006F0702" w:rsidRDefault="00662ECB" w:rsidP="00C6499D">
      <w:pPr>
        <w:pStyle w:val="NormalHanging12a"/>
        <w:widowControl/>
      </w:pPr>
      <w:r w:rsidRPr="006F0702">
        <w:t>–</w:t>
      </w:r>
      <w:r w:rsidRPr="006F0702">
        <w:tab/>
        <w:t>ottaa huomioon 16. syyskuuta 2021 antamansa päätöslauselman avoimuuden ja lahjomattomuuden vahvistamisesta EU:n toimielimissä perustamalla riippumaton EU:n eettinen elin</w:t>
      </w:r>
      <w:r w:rsidRPr="006F0702">
        <w:rPr>
          <w:rStyle w:val="FootnoteReference"/>
          <w:rFonts w:eastAsiaTheme="minorHAnsi"/>
        </w:rPr>
        <w:footnoteReference w:id="9"/>
      </w:r>
      <w:r w:rsidRPr="006F0702">
        <w:t>,</w:t>
      </w:r>
    </w:p>
    <w:p w14:paraId="2F2294A6" w14:textId="77777777" w:rsidR="00662ECB" w:rsidRPr="006F0702" w:rsidRDefault="00662ECB" w:rsidP="00C6499D">
      <w:pPr>
        <w:pStyle w:val="NormalHanging12a"/>
        <w:widowControl/>
      </w:pPr>
      <w:r w:rsidRPr="006F0702">
        <w:t>–</w:t>
      </w:r>
      <w:r w:rsidRPr="006F0702">
        <w:tab/>
        <w:t>ottaa huomioon työjärjestyksen 132 artiklan 2 ja 4 kohdan,</w:t>
      </w:r>
    </w:p>
    <w:p w14:paraId="5CAD7CB8" w14:textId="77777777" w:rsidR="00662ECB" w:rsidRPr="006F0702" w:rsidRDefault="00662ECB" w:rsidP="00C6499D">
      <w:pPr>
        <w:pStyle w:val="NormalHanging12a"/>
        <w:widowControl/>
      </w:pPr>
      <w:r w:rsidRPr="006F0702">
        <w:t>A.</w:t>
      </w:r>
      <w:r w:rsidRPr="006F0702">
        <w:tab/>
        <w:t xml:space="preserve">katsoo, että ulkomainen sekaantuminen, tiedonmanipulointi ja disinformaatio loukkaavat vakavasti unionin perustana olevia yleismaailmallisia arvoja ja periaatteita, kuten ihmisarvoa, vapautta, tasa-arvoa, yhteisvastuuta, ihmisoikeuksien ja perusvapauksien kunnioittamista, demokratiaa ja oikeusvaltioperiaatetta; ottaa huomioon, että luottamus parlamentin lahjomattomuuteen ja oikeusvaltioon on ensiarvoisen tärkeää eurooppalaisen demokratian toiminnan kannalta; </w:t>
      </w:r>
    </w:p>
    <w:p w14:paraId="06968593" w14:textId="77777777" w:rsidR="00662ECB" w:rsidRPr="006F0702" w:rsidRDefault="00662ECB" w:rsidP="00C6499D">
      <w:pPr>
        <w:pStyle w:val="NormalHanging12a"/>
        <w:widowControl/>
      </w:pPr>
      <w:r w:rsidRPr="006F0702">
        <w:t>B.</w:t>
      </w:r>
      <w:r w:rsidRPr="006F0702">
        <w:tab/>
        <w:t xml:space="preserve">toteaa, että on olemassa näyttöä siitä, että Venäjä harjoittaa häirintää ja manipulointia monissa demokratioissa ja antaa käytännön tukea ääriliikkeille ja radikaaleille tahoille voidakseen horjuttaa unionin vakautta; </w:t>
      </w:r>
    </w:p>
    <w:p w14:paraId="578F0D00" w14:textId="77777777" w:rsidR="00662ECB" w:rsidRPr="006F0702" w:rsidRDefault="00662ECB" w:rsidP="00C6499D">
      <w:pPr>
        <w:pStyle w:val="NormalHanging12a"/>
        <w:widowControl/>
      </w:pPr>
      <w:r w:rsidRPr="006F0702">
        <w:t>C.</w:t>
      </w:r>
      <w:r w:rsidRPr="006F0702">
        <w:tab/>
        <w:t xml:space="preserve">ottaa huomioon, että ulkomaista sekaantumista kaikkiin Euroopan unionin demokraattisiin prosesseihin ja siihen sisältyvää disinformaatiota käsittelevä parlamentin erityisvaliokunta paljasti yksityiskohtaisesti Venäjän johdolla toteutettuja toimia ja operaatioita eurooppalaisiin demokratioihin ja EU:n toimielimiin soluttautumiseksi, niihin vaikuttamiseksi ja niiden häiritsemiseksi; ottaa huomioon, että Euroopan parlamentti on alkanut reagoida ulkomaiseen sekaantumiseen valppaammin; </w:t>
      </w:r>
      <w:r w:rsidRPr="006F0702">
        <w:lastRenderedPageBreak/>
        <w:t xml:space="preserve">katsoo kuitenkin, että on vielä toteutettava tehokkaampia toimenpiteitä ja hyväksyttävä sisäisiä uudistuksia, jotta varmistetaan tehokas suoja epäasianmukaista ulkopuolista vaikuttamista vastaan; </w:t>
      </w:r>
    </w:p>
    <w:p w14:paraId="25F2A679" w14:textId="77777777" w:rsidR="00662ECB" w:rsidRPr="006F0702" w:rsidRDefault="00662ECB" w:rsidP="00C6499D">
      <w:pPr>
        <w:pStyle w:val="NormalHanging12a"/>
        <w:widowControl/>
        <w:rPr>
          <w:rFonts w:eastAsiaTheme="minorHAnsi"/>
          <w:szCs w:val="22"/>
        </w:rPr>
      </w:pPr>
      <w:r w:rsidRPr="006F0702">
        <w:t>D.</w:t>
      </w:r>
      <w:r w:rsidRPr="006F0702">
        <w:tab/>
        <w:t xml:space="preserve">ottaa huomioon, että Venäjä käyttää tavoitteidensa saavuttamiseksi laajaa valikoimaa hybridisodankäynnin taktiikoita osana laajempaa strategiaa Euroopan demokraattisten prosessien asianmukaisen toiminnan heikentämiseksi; ottaa huomioon, että ulkomaisen sekaantumisen ja tiedonmanipuloinnin käyttö keinona jakaa demokraattisia yhteiskuntia edelsi Venäjän Ukrainaa vastaan käymää provosoimatonta hyökkäyssotaa ja on sittemmin lisääntynyt;  ottaa huomioon, että Venäjän levittämä disinformaatio sekä perinteisten tiedotusvälineiden että sosiaalisen median alustojen kautta, eliitin jäsenten valjastaminen, vaaliehdokkaiden hakkerointi ja kyberhyökkäykset ovat lisääntyneet ennennäkemättömälle tasolle; </w:t>
      </w:r>
    </w:p>
    <w:p w14:paraId="68E931E4" w14:textId="77777777" w:rsidR="00662ECB" w:rsidRPr="006F0702" w:rsidRDefault="00662ECB" w:rsidP="00C6499D">
      <w:pPr>
        <w:pStyle w:val="NormalHanging12a"/>
        <w:widowControl/>
      </w:pPr>
      <w:r w:rsidRPr="006F0702">
        <w:t>E.</w:t>
      </w:r>
      <w:r w:rsidRPr="006F0702">
        <w:tab/>
        <w:t>ottaa huomioon, että historian järjestelmällinen vääristely on kuulunut Venäjän informaatiosodankäynnin välineistöön jo vuosikymmenten ajan;</w:t>
      </w:r>
    </w:p>
    <w:p w14:paraId="552BF209" w14:textId="77777777" w:rsidR="00662ECB" w:rsidRPr="006F0702" w:rsidRDefault="00662ECB" w:rsidP="00C6499D">
      <w:pPr>
        <w:pStyle w:val="NormalHanging12a"/>
        <w:widowControl/>
      </w:pPr>
      <w:r w:rsidRPr="006F0702">
        <w:t>F.</w:t>
      </w:r>
      <w:r w:rsidRPr="006F0702">
        <w:tab/>
        <w:t xml:space="preserve">ottaa huomioon, että Kremlillä on ollut koko EU:ssa laaja vaikuttaja-agenttien verkosto, joka on vaikuttanut vaaliprosesseihin ja keskeisiä strategisia kysymyksiä, kuten energiainfrastruktuuria, koskeviin toimintapolitiikkoihin; ottaa huomioon, että nämä vaikuttaja-agentit kohdistavat toimiaan aktiivisesti kaikkiin julkisen elämän osa-alueisiin, erityisesti kulttuuriin, historialliseen muistiperintöön, tiedotusvälineisiin ja uskonnollisiin yhteisöihin sekä poliitikkoihin ja heidän perheisiinsä; toteaa kymmenien tutkimusten osoittaneen, että merkittävien aktiivisten tai jo eläkkeellä olevien eurooppalaisten poliittisten ja julkisten toimijoiden sekä Kremlin välillä on yhteyksiä; </w:t>
      </w:r>
    </w:p>
    <w:p w14:paraId="11F126ED" w14:textId="2632AFCF" w:rsidR="00087B0F" w:rsidRPr="006F0702" w:rsidRDefault="00662ECB" w:rsidP="00C6499D">
      <w:pPr>
        <w:pStyle w:val="NormalHanging12a"/>
        <w:widowControl/>
      </w:pPr>
      <w:r w:rsidRPr="006F0702">
        <w:t>G.</w:t>
      </w:r>
      <w:r w:rsidRPr="006F0702">
        <w:tab/>
        <w:t xml:space="preserve">toteaa, että Euroopan unionin sisäisen poliittisen toiminnan ja poliitikkojen EU:n ulkopuolelta ja erityisesti Venäjältä sekä ennen 24. helmikuuta 2022 että sen jälkeen saamasta rahoituksesta tehdään edelleen paljastuksia; katsoo tämän rahoituksen vaarantavan EU:n jäsenvaltioiden demokraattisten prosessien lahjomattomuuden ja edellyttävän perusteellista tutkintaa, jotta osallisina olevat henkilöt saadaan vastuuseen; ottaa huomioon, että Kreml on tukenut taloudellisesti ja muilla keinoin useita Euroopan äärioikeistolaisia </w:t>
      </w:r>
      <w:r w:rsidR="00087B0F" w:rsidRPr="006F0702">
        <w:t xml:space="preserve">ja äärivasemmistolaisia puolueita ja poliitikkoja </w:t>
      </w:r>
      <w:r w:rsidRPr="006F0702">
        <w:t xml:space="preserve">ja muun muassa mahdollistanut sen, että Marine Le Penin puolue sai vuonna 2013 venäläisestä pankista 9,4 miljoonan euron lainan; ottaa huomioon, että tämän jälkeen Le Pen ja hänen puolueensa jäsenet ovat useaan otteeseen ilmaisseet Venäjää tukevia kantoja; </w:t>
      </w:r>
    </w:p>
    <w:p w14:paraId="6B6F1BE6" w14:textId="77777777" w:rsidR="00087B0F" w:rsidRPr="006F0702" w:rsidRDefault="00087B0F">
      <w:pPr>
        <w:widowControl/>
      </w:pPr>
      <w:r w:rsidRPr="006F0702">
        <w:br w:type="page"/>
      </w:r>
    </w:p>
    <w:p w14:paraId="208E438A" w14:textId="77777777" w:rsidR="00662ECB" w:rsidRPr="006F0702" w:rsidRDefault="00662ECB" w:rsidP="00C6499D">
      <w:pPr>
        <w:pStyle w:val="NormalHanging12a"/>
        <w:widowControl/>
      </w:pPr>
    </w:p>
    <w:p w14:paraId="0CC1B7B6" w14:textId="77777777" w:rsidR="00662ECB" w:rsidRPr="006F0702" w:rsidRDefault="00662ECB" w:rsidP="00C6499D">
      <w:pPr>
        <w:pStyle w:val="NormalHanging12a"/>
        <w:widowControl/>
      </w:pPr>
      <w:r w:rsidRPr="006F0702">
        <w:t>H.</w:t>
      </w:r>
      <w:r w:rsidRPr="006F0702">
        <w:tab/>
        <w:t xml:space="preserve">toteaa, että Venäjä on luonut yhteyksiä puolueisiin, tunnettuihin henkilöihin ja liikkeisiin, jotta sillä olisi unionin toimielimissä toimijoita, jotka legitimoivat sen kantoja, tukevat itsenäisyysliikkeitä ja sen välikätenä toimivia hallituksia ja painostavat keventämään pakotteita ja lieventämään kansainvälisen eristämisen seurauksia; ottaa huomioon, että tiettyihin poliittisiin ryhmiin kuuluvat Euroopan parlamentin jäsenet sekä jotkut sitoutumattomat jäsenet ovat levittäneet parlamentissa räikeää Kremliä kannattavaa propagandaa; </w:t>
      </w:r>
    </w:p>
    <w:p w14:paraId="7EB18BE4" w14:textId="77777777" w:rsidR="00087B0F" w:rsidRPr="006F0702" w:rsidRDefault="00087B0F" w:rsidP="00C6499D">
      <w:pPr>
        <w:pStyle w:val="NormalHanging12a"/>
        <w:widowControl/>
      </w:pPr>
      <w:r w:rsidRPr="006F0702">
        <w:t>I.</w:t>
      </w:r>
      <w:r w:rsidRPr="006F0702">
        <w:tab/>
        <w:t>ottaa huomioon, että myös valtavirtaa edustaviin poliittisiin puolueisiin kuuluvien poliitikkojen joukossa on ns. Venäjän ymmärtäjiä; ottaa huomioon, että useilla EU:n jäsenvaltioiden poliitikoilla, myös entisillä hallitusten päämiehillä ja ministereillä, etenkin Gerhard Schröderillä, on ollut hyväpalkkaisia tehtäviä Venäjän valvomissa energiayhtiöissä; ottaa huomioon, että vielä Venäjän Ukrainaa vastaan käynnistämän täysimittaisen hyökkäyksen jälkeenkin eräät näistä henkilöistä päättivät olla eroamatta ja ottivat edelleen vastaan Kremlin verirahaa, ja heidän poliittiset puolueensa osallistuivat vaikenemalla; toteaa heidän käyttävän edelleen Venäjälle myönteistä vaikuttamistaan sekä kotimaassaan että unionin politiikassa;</w:t>
      </w:r>
    </w:p>
    <w:p w14:paraId="7C50B4AB" w14:textId="018F5D4A" w:rsidR="00662ECB" w:rsidRPr="006F0702" w:rsidRDefault="00A63085" w:rsidP="00C6499D">
      <w:pPr>
        <w:pStyle w:val="NormalHanging12a"/>
        <w:widowControl/>
      </w:pPr>
      <w:r w:rsidRPr="006F0702">
        <w:t>J</w:t>
      </w:r>
      <w:r w:rsidR="00662ECB" w:rsidRPr="006F0702">
        <w:t>.</w:t>
      </w:r>
      <w:r w:rsidR="00662ECB" w:rsidRPr="006F0702">
        <w:tab/>
        <w:t xml:space="preserve">ottaa huomioon, että riippumattomat tiedotusvälineet esittivät raporteissaan 29. tammikuuta 2024 konkreettista näyttöä siitä, että Euroopan parlamentin jäsen Tatjana Ždanoka on saattanut toimia Venäjän federaation turvallisuuspalvelun (FSB) viidennen yksikön tietolähteenä ainakin vuosina 2004–2017; </w:t>
      </w:r>
    </w:p>
    <w:p w14:paraId="3F2FF44A" w14:textId="73FA7F20" w:rsidR="00662ECB" w:rsidRPr="006F0702" w:rsidRDefault="00A63085" w:rsidP="00C6499D">
      <w:pPr>
        <w:pStyle w:val="NormalHanging12a"/>
        <w:widowControl/>
      </w:pPr>
      <w:r w:rsidRPr="006F0702">
        <w:t>K</w:t>
      </w:r>
      <w:r w:rsidR="00662ECB" w:rsidRPr="006F0702">
        <w:t>.</w:t>
      </w:r>
      <w:r w:rsidR="00662ECB" w:rsidRPr="006F0702">
        <w:tab/>
        <w:t xml:space="preserve">ottaa huomioon, että hänen toimiinsa kerrottiin kuuluvan poliittista vaikuttamista Venäjän federaation puolesta järjestämällä tapahtumia sekä tietojen toimittamista parlamentin sisäisestä toiminnasta; toteaa, että selvityksen mukaan kyseinen parlamentin jäsen pyysi kollegoiltaan ainakin yhden kerran korvausta palveluistaan aiheutuneiden kulujen kattamiseksi; </w:t>
      </w:r>
    </w:p>
    <w:p w14:paraId="2DBB9194" w14:textId="6BEBE503" w:rsidR="00662ECB" w:rsidRPr="006F0702" w:rsidRDefault="00A63085" w:rsidP="00C6499D">
      <w:pPr>
        <w:pStyle w:val="NormalHanging12a"/>
        <w:widowControl/>
      </w:pPr>
      <w:r w:rsidRPr="006F0702">
        <w:t>L</w:t>
      </w:r>
      <w:r w:rsidR="00662ECB" w:rsidRPr="006F0702">
        <w:t>.</w:t>
      </w:r>
      <w:r w:rsidR="00662ECB" w:rsidRPr="006F0702">
        <w:tab/>
        <w:t xml:space="preserve">toteaa näiden väitteiden perustuvan kuvauksen mukaan muun muassa vuotaneisiin sähköpostikeskusteluihin kyseisen jäsenen ja FSB:n viidenteen yksikköön kuuluvan kahden virkailijan välillä 3. lokakuuta 2005 alkaen; </w:t>
      </w:r>
    </w:p>
    <w:p w14:paraId="0FCC9450" w14:textId="53BD892B" w:rsidR="00662ECB" w:rsidRPr="006F0702" w:rsidRDefault="00A63085" w:rsidP="00C6499D">
      <w:pPr>
        <w:pStyle w:val="NormalHanging12a"/>
        <w:widowControl/>
      </w:pPr>
      <w:r w:rsidRPr="006F0702">
        <w:t>M</w:t>
      </w:r>
      <w:r w:rsidR="00662ECB" w:rsidRPr="006F0702">
        <w:t>.</w:t>
      </w:r>
      <w:r w:rsidR="00662ECB" w:rsidRPr="006F0702">
        <w:tab/>
        <w:t xml:space="preserve">ottaa huomioon, että kyseinen jäsen on ollut hyvin tunnettu Venäjää myötäilevästä kannastaan ja siitä, että hän on johdonmukaisesti levittänyt Latvian ja EU:n vastaisia narratiiveja koko sen ajan, kun hän on toiminut Euroopan parlamentin jäsenenä, ja että hän on vastustanut Latvian olemassaoloa itsenäisenä maana ja kieltäytynyt tuomitsemasta Venäjän hyökkäystä Ukrainaan; huomauttaa, että tämän jäsenen tiedetään myös osallistuvan erittäin kyseenalaiseen poliittiseen toimintaan: hän muun muassa osallistui Venäjän miehittämällä Krimillä vuonna 2014 järjestetyn kansanäänestyksen tarkkailijavierailuun, kävi tapaamassa Syyrian diktaattori Bashar al-Assadia vuonna 2016 ja osallistui Moskovassa televisio-ohjelmiin, joissa levitettiin Venäjää tukevaa propagandaa; toteaa jäsenen antaneen tahallaan sen kuvan, että nämä matkat tehtiin Euroopan parlamentin tai EU:n puolesta; ottaa huomioon, että kyseinen jäsen järjesti ja mainosti Euroopan parlamentissa tapahtumia Donetskin ja Luhanskin alueilta kotoisin olevien Venäjä-mielisten edustajien kanssa ennen alueiden laitonta liittämistä Venäjään; ottaa huomioon, että Kremlin rahoittamien peiteryhmien, kuten Russki Mir -säätiön, väitetään usein rahoittaneen hänen toimiaan; ottaa huomioon, että kyseinen jäsen järjesti muiden jäsenten kanssa julkisia tapahtumia ja matkusti Liettuaan </w:t>
      </w:r>
      <w:r w:rsidR="00662ECB" w:rsidRPr="006F0702">
        <w:lastRenderedPageBreak/>
        <w:t>osoittaakseen mieltään Liettuan kansalaisen ja entisen diplomaatin ja poliitikon Algirdas Paleckisin puolesta, joka tuomittiin vakoilusta Venäjän hyväksi;</w:t>
      </w:r>
    </w:p>
    <w:p w14:paraId="4255F62D" w14:textId="294411CF" w:rsidR="005234D0" w:rsidRPr="006F0702" w:rsidRDefault="00A63085" w:rsidP="00C6499D">
      <w:pPr>
        <w:pStyle w:val="NormalHanging12a"/>
        <w:widowControl/>
      </w:pPr>
      <w:r w:rsidRPr="006F0702">
        <w:t>N</w:t>
      </w:r>
      <w:r w:rsidR="00662ECB" w:rsidRPr="006F0702">
        <w:t>.</w:t>
      </w:r>
      <w:r w:rsidR="00662ECB" w:rsidRPr="006F0702">
        <w:tab/>
        <w:t>ottaa huomioon, että sanomalehtiartikkeleissa on jo pitkään tuotu esiin Katalonian separatistien, myös Katalonian itsehallintoalueen hallituksen viranomaisten, yhteyksiä ja läheisiä henkilökohtaisia suhteita Kremliin</w:t>
      </w:r>
      <w:r w:rsidR="005234D0" w:rsidRPr="006F0702">
        <w:t>; ottaa huomioon, että tutkivat toimittajat ovat raportoineet, että entinen venäläisdiplomaatti Nikolai Sadovnikov tapasi silloisen separatistijohtajan, nykyisen Euroopan parlamentin jäsenen Carles Puigdemontin Barcelonassa Katalonian laitonta kansanäänestystä edeltävänä iltana lokakuussa 2017</w:t>
      </w:r>
      <w:r w:rsidR="00662ECB" w:rsidRPr="006F0702">
        <w:t>; ottaa huomioon, että pitämällä yllä yhteyksiä ja suhteita Venäjä pyrkii luomaan poliittista ja taloudellista vaikutusvaltaa horjuttaakseen demokratia Euroopan unionissa; ottaa huomioon, että Barcelonassa toimiva tutkintatuomioistuin numero 1 päätti äskettäin pidentää tutkintaa kuudella kuukaudella, ja toteaa, että sama tuomioistuin tutkii myös Voloh-tapausta, jossa muun muassa vahvistetaan Katalonian entisen aluejohtajan ja hänen lähipiirinsä yhteys Venäjään</w:t>
      </w:r>
      <w:r w:rsidR="005234D0" w:rsidRPr="006F0702">
        <w:t>; toteaa, että Espanjassa katalaaniseparatistien ryhmän edustajat, jotka ovat pitäneet yllä suhteita Kremliä lähellä oleviin tahoihin, myös kyseessä olevaan Euroopan parlamentin jäseneen, vaativat armahdusta väitetyistä rikoksistaan</w:t>
      </w:r>
      <w:r w:rsidR="00662ECB" w:rsidRPr="006F0702">
        <w:t xml:space="preserve">; </w:t>
      </w:r>
    </w:p>
    <w:p w14:paraId="7CFD82B2" w14:textId="536A098E" w:rsidR="00662ECB" w:rsidRPr="006F0702" w:rsidRDefault="00A63085" w:rsidP="00C6499D">
      <w:pPr>
        <w:pStyle w:val="NormalHanging12a"/>
        <w:widowControl/>
      </w:pPr>
      <w:r w:rsidRPr="006F0702">
        <w:t>O</w:t>
      </w:r>
      <w:r w:rsidR="00662ECB" w:rsidRPr="006F0702">
        <w:t>.</w:t>
      </w:r>
      <w:r w:rsidR="00662ECB" w:rsidRPr="006F0702">
        <w:tab/>
        <w:t xml:space="preserve">ottaa huomioon, että kyseinen parlamentin jäsen suljettiin pois poliittisesta ryhmästään ja hän on nyt riippumaton jäsen; toteaa kyseisen jäsenen saaneen tukea joiltakin muilta Euroopan parlamentin jäseniltä, joiden julkiset kannanotot kansainvälisiin kysymyksiin ovat samankaltaisia; </w:t>
      </w:r>
    </w:p>
    <w:p w14:paraId="248BD33D" w14:textId="25FD618E" w:rsidR="00662ECB" w:rsidRPr="006F0702" w:rsidRDefault="00A63085" w:rsidP="00C6499D">
      <w:pPr>
        <w:pStyle w:val="NormalHanging12a"/>
        <w:widowControl/>
      </w:pPr>
      <w:r w:rsidRPr="006F0702">
        <w:t>P</w:t>
      </w:r>
      <w:r w:rsidR="00662ECB" w:rsidRPr="006F0702">
        <w:t>.</w:t>
      </w:r>
      <w:r w:rsidR="00662ECB" w:rsidRPr="006F0702">
        <w:tab/>
        <w:t xml:space="preserve">ottaa huomioon, että paljastusten jälkeen Euroopan parlamentin puhemies ilmoitti välittömästi sisäisen tutkinnan käynnistämisestä, mukaan lukien asian saattaminen jäsenten toimintaa käsittelevän neuvoa-antava komitean käsiteltäväksi; ottaa huomioon, että tutkinta on parhaillaan käynnissä; ottaa huomioon, että työjärjestyksen mukaisia mahdollisia seuraamuksia ovat muun muassa päivärahan pidättäminen, määräaikainen kielto osallistua mihinkään parlamentin toimintaan tai toiminnan osaan sekä luottamukselliseen tai turvallisuusluokiteltuun tietoon tutustumista koskevien oikeuksien rajoittaminen; ottaa huomioon, että Latvian turvallisuuspalvelu ilmoitti tutkivansa väitteet; </w:t>
      </w:r>
    </w:p>
    <w:p w14:paraId="23338648" w14:textId="04945DAE" w:rsidR="00662ECB" w:rsidRPr="006F0702" w:rsidRDefault="00A63085" w:rsidP="00C6499D">
      <w:pPr>
        <w:pStyle w:val="NormalHanging12a"/>
        <w:widowControl/>
      </w:pPr>
      <w:r w:rsidRPr="006F0702">
        <w:t>Q</w:t>
      </w:r>
      <w:r w:rsidR="00662ECB" w:rsidRPr="006F0702">
        <w:t>.</w:t>
      </w:r>
      <w:r w:rsidR="00662ECB" w:rsidRPr="006F0702">
        <w:tab/>
        <w:t xml:space="preserve">toteaa, ettei kyseinen europarlamentaarikko ole ainoa Euroopan parlamentin jäsen, joka on ollut toiminnassa mukana muun muassa osallistumalla lavastettuihin vaalitarkkailuvaltuuskuntiin Venäjän miehittämillä alueilla ja kylvämällä sekaannusta Euroopan parlamentin virallisten valtuuskuntien suhteen; ottaa huomioon, että demokratiatuki- ja vaalikoordinointiryhmän menettelyssä useille Euroopan parlamentin jäsenille määrättiin seuraamuksia tästä rikkomuksesta; toteaa, että näiden käyntien kohteena olivat järjestelmällisesti Venäjä ja sen miehittämät alueet; </w:t>
      </w:r>
    </w:p>
    <w:p w14:paraId="0AB337B3" w14:textId="4ADA8E90" w:rsidR="00662ECB" w:rsidRPr="006F0702" w:rsidRDefault="00A63085" w:rsidP="00C6499D">
      <w:pPr>
        <w:pStyle w:val="NormalHanging12a"/>
        <w:widowControl/>
      </w:pPr>
      <w:r w:rsidRPr="006F0702">
        <w:t>R</w:t>
      </w:r>
      <w:r w:rsidR="00662ECB" w:rsidRPr="006F0702">
        <w:t>.</w:t>
      </w:r>
      <w:r w:rsidR="00662ECB" w:rsidRPr="006F0702">
        <w:tab/>
        <w:t>ottaa huomioon raportoidut tapaukset, joissa Euroopan parlamentin jäsenet ovat käyttäneet parlamentin resursseja kannattaakseen ja edistääkseen toimia, jotka liittyvät suoraan tai välillisesti ulkomaista sekaantumista koskeviin tapauksiin, ja toteaa, että esimerkiksi joulukuussa 2022 valkovenäläinen valtion propagandakanava STV pääsi parlamentin tiloihin ja niissä sijaitsevaan VoxBox-videokuvausstudioon, minkä seurauksena useat Euroopan parlamentin jäsenet käyttivät parlamentin tiloja Venäjää kannattavan ja EU:ta vastustavan disinformaatiosisällön luomiseen;</w:t>
      </w:r>
    </w:p>
    <w:p w14:paraId="186C82B4" w14:textId="3D9C068D" w:rsidR="00662ECB" w:rsidRPr="006F0702" w:rsidRDefault="00A63085" w:rsidP="00C6499D">
      <w:pPr>
        <w:pStyle w:val="NormalHanging12a"/>
        <w:widowControl/>
      </w:pPr>
      <w:r w:rsidRPr="006F0702">
        <w:t>S</w:t>
      </w:r>
      <w:r w:rsidR="00662ECB" w:rsidRPr="006F0702">
        <w:t>.</w:t>
      </w:r>
      <w:r w:rsidR="00662ECB" w:rsidRPr="006F0702">
        <w:tab/>
        <w:t xml:space="preserve">ottaa huomioon, että Venäjää hallitseva Yhtenäinen Venäjä -puolue (Jedinaja Rossija) allekirjoitti vuonna 2016 äärioikeistolaisen Itävallan vapauspuolueen (FPÖ) kanssa </w:t>
      </w:r>
      <w:r w:rsidR="00662ECB" w:rsidRPr="006F0702">
        <w:lastRenderedPageBreak/>
        <w:t xml:space="preserve">yhteistyösopimuksen, jossa kehotettiin lisäämään näiden kahden puolueen välistä yhteistyötä ja vahvistamaan poliittisia ja taloudellisia siteitä Wienin ja Moskovan välillä; ottaa huomioon, että tämän sopimuksen allekirjoitustilaisuudessa oli läsnä FPÖ:tä edustava Euroopan parlamentin jäsen, joka on sen jälkeen toistuvasti kehottanut keventämään EU:n pakotteita Venäjää vastaan ja levittänyt Kreml-myönteistä disinformaatiota; </w:t>
      </w:r>
    </w:p>
    <w:p w14:paraId="15DF0178" w14:textId="25B419B4" w:rsidR="00662ECB" w:rsidRPr="006F0702" w:rsidRDefault="00A63085" w:rsidP="00C6499D">
      <w:pPr>
        <w:pStyle w:val="NormalHanging12a"/>
        <w:widowControl/>
      </w:pPr>
      <w:r w:rsidRPr="006F0702">
        <w:t>T</w:t>
      </w:r>
      <w:r w:rsidR="00662ECB" w:rsidRPr="006F0702">
        <w:t>.</w:t>
      </w:r>
      <w:r w:rsidR="00662ECB" w:rsidRPr="006F0702">
        <w:tab/>
        <w:t xml:space="preserve">ottaa huomioon, että Saksan ulkoasiainministeriö on paljastanut laajamittaisen disinformaatiokampanjan, jonka Venäjä on väitteiden mukaan järjestänyt viestipalvelu X:ssä (entinen Twitter) ja jonka tarkoituksena on manipuloida yleistä mielipidettä; ottaa huomioon, että arvostetut saksalaiset tiedotusvälineet ovat paljastaneet, että Alternative für Deutschland -puolueeseen (AfD) kuuluvan Saksan liittopäivien jäsenen työntekijä todettiin FSB:n yhteyshenkilöksi; </w:t>
      </w:r>
    </w:p>
    <w:p w14:paraId="27481669" w14:textId="094AD700" w:rsidR="00662ECB" w:rsidRPr="006F0702" w:rsidRDefault="00A63085" w:rsidP="00C6499D">
      <w:pPr>
        <w:pStyle w:val="NormalHanging12a"/>
        <w:widowControl/>
      </w:pPr>
      <w:r w:rsidRPr="006F0702">
        <w:t>U</w:t>
      </w:r>
      <w:r w:rsidR="00662ECB" w:rsidRPr="006F0702">
        <w:t>.</w:t>
      </w:r>
      <w:r w:rsidR="00662ECB" w:rsidRPr="006F0702">
        <w:tab/>
        <w:t>ottaa huomioon, että jotkut Euroopan parlamentin jäsenet ovat vuosien ajan rekrytoineet ja palkanneet Putinin hallintoa kannattavia Venäjän kansalaisia harjoittelijoiksi, valtuutetuiksi avustajiksi ja ryhmien neuvonantajiksi eivätkä ole lopettaneet tätä edes Venäjän Ukrainaa vastaan käymän hyökkäyssodan alkamisen jälkeen; ottaa huomioon, että vuosina 2018 ja 2019 Vladimir Putinin tiedottajan Dmitry Peskovin tytär Elizaveta Peskova työskenteli erään Euroopan parlamentin jäsenen harjoittelijana;</w:t>
      </w:r>
    </w:p>
    <w:p w14:paraId="13908E5E" w14:textId="1726CEDA" w:rsidR="00662ECB" w:rsidRPr="006F0702" w:rsidRDefault="00A63085" w:rsidP="00C6499D">
      <w:pPr>
        <w:pStyle w:val="NormalHanging12a"/>
        <w:widowControl/>
      </w:pPr>
      <w:r w:rsidRPr="006F0702">
        <w:t>V</w:t>
      </w:r>
      <w:r w:rsidR="00662ECB" w:rsidRPr="006F0702">
        <w:t>.</w:t>
      </w:r>
      <w:r w:rsidR="00662ECB" w:rsidRPr="006F0702">
        <w:tab/>
        <w:t>ottaa huomioon, että Qatargate-paljastusten jälkeen syyskuussa 2023 parlamentti päivitti ja vahvisti merkittävästi nuhteettomuutta koskevaa sisäistä toimintakehystään muun muassa tarkistamalla perusteellisesti työjärjestystään, Euroopan parlamentin jäsenten menettelysääntöjä ja asiaankuuluvia puhemiehistön päätöksiä;</w:t>
      </w:r>
    </w:p>
    <w:p w14:paraId="2BB265EB" w14:textId="46DA4F58" w:rsidR="00662ECB" w:rsidRPr="006F0702" w:rsidRDefault="00A63085" w:rsidP="00C6499D">
      <w:pPr>
        <w:pStyle w:val="NormalHanging12a"/>
        <w:widowControl/>
      </w:pPr>
      <w:r w:rsidRPr="006F0702">
        <w:t>W</w:t>
      </w:r>
      <w:r w:rsidR="00662ECB" w:rsidRPr="006F0702">
        <w:t>.</w:t>
      </w:r>
      <w:r w:rsidR="00662ECB" w:rsidRPr="006F0702">
        <w:tab/>
        <w:t xml:space="preserve">ottaa huomioon, että vuosi 2024 on ratkaisevan tärkeä vaalivuosi ja että jäsenvaltioissa on määrä järjestää 6.–9. kesäkuuta </w:t>
      </w:r>
      <w:r w:rsidR="00C6499D" w:rsidRPr="006F0702">
        <w:t xml:space="preserve">2024 </w:t>
      </w:r>
      <w:r w:rsidR="00662ECB" w:rsidRPr="006F0702">
        <w:t xml:space="preserve">pidettävien Euroopan parlamentin vaalien lisäksi useita presidentinvaaleja, parlamenttivaaleja, paikallis- ja aluevaaleja; ottaa huomioon, että vuoden 2024 Euroopan parlamentin vaalit ovat todennäköinen disinformaatiokampanjoiden erityiskohde paikallisella, alueellisella ja EU:n tasolla; </w:t>
      </w:r>
    </w:p>
    <w:p w14:paraId="75FCC3EE" w14:textId="77777777" w:rsidR="00662ECB" w:rsidRPr="006F0702" w:rsidRDefault="00662ECB" w:rsidP="00C6499D">
      <w:pPr>
        <w:pStyle w:val="NormalHanging12a"/>
        <w:widowControl/>
      </w:pPr>
      <w:r w:rsidRPr="006F0702">
        <w:t>1.</w:t>
      </w:r>
      <w:r w:rsidRPr="006F0702">
        <w:tab/>
        <w:t>pitää Venäjän jatkuvia pyrkimyksiä heikentää eurooppalaista demokratiaa törkeinä ja erittäin huolestuttavina; on järkyttynyt uskottavista lähteistä peräisin olevista tiedoista, jotka valaisevat Venäjän pyrkimyksiä syventää Euroopan kansalaisten välisiä jakolinjoja rekrytoimalla Euroopan parlamentin jäseniä vaikuttaja-agenteiksi, sekä sen systemaattisista pyrkimyksistä saada aikaan riippuvuuksien järjestelmä käyttäen Euroopan tason poliittisia puolueita, jotka sitten vahvistavat Kremlin propagandaa ja palvelevat sen etuja; muistuttaa, että toteuttamalla pitkäjänteistä ulkomaisen sekaantumisen strategiaa Venäjä yrittää heikentää Euroopan demokratiaa ja viime kädessä tuhota sen; viittaa Putinin pyrkimyksiin hajottaa täysin kaikki Venäjällä esiintyvät demokratian muodot ja korostaa, että tämä on otettava varoituksena siitä, ettei pidä olla välinpitämätön Putinin pitkän aikavälin tavoitteiden suhteen; korostaa siksi, että näihin Venäjän sekaantumisyrityksiin on suhtauduttava äärimmäisen vakavana asiana; korostaa, että näihin taktiikoihin on vastattava seuraamuksin; kehottaa jälleen jäsenvaltioita kehittämään ja hienosäätämään entisestään Venäjän federaatiota vastaan hyväksyttyjä pakotepaketteja ja tukkimaan porsaanreiät tällä hetkellä voimassa olevien rajoittavien toimenpiteiden täytäntöönpanossa;</w:t>
      </w:r>
    </w:p>
    <w:p w14:paraId="5ABE686D" w14:textId="77777777" w:rsidR="006F0702" w:rsidRPr="006F0702" w:rsidRDefault="00662ECB" w:rsidP="00C6499D">
      <w:pPr>
        <w:pStyle w:val="NormalHanging12a"/>
        <w:widowControl/>
      </w:pPr>
      <w:r w:rsidRPr="006F0702">
        <w:t>2.</w:t>
      </w:r>
      <w:r w:rsidRPr="006F0702">
        <w:tab/>
        <w:t xml:space="preserve">tuomitsee yksiselitteisesti Venäjän jatkuvat pyrkimykset käyttää hyväkseen ja vääristää historiallista muistikuvaa Euroopan traagisimmista ajanjaksoista, </w:t>
      </w:r>
      <w:r w:rsidR="00087B0F" w:rsidRPr="006F0702">
        <w:t xml:space="preserve">mukaan lukien Molotov-Ribbentrop-sopimuksen seuraukset ja siitä natsi-Saksan ja kommunistisen </w:t>
      </w:r>
      <w:r w:rsidR="00087B0F" w:rsidRPr="006F0702">
        <w:lastRenderedPageBreak/>
        <w:t>Venäjän valloittamilla alueilla seurannut terrori</w:t>
      </w:r>
      <w:r w:rsidRPr="006F0702">
        <w:t>, perustellakseen nykyistä julmaa, laitonta ja epäinhimillistä hyökkäystään ja laajentumiseen tähtäävää politiikkaansa;</w:t>
      </w:r>
    </w:p>
    <w:p w14:paraId="71486AD4" w14:textId="4DDE0DA6" w:rsidR="00662ECB" w:rsidRPr="006F0702" w:rsidRDefault="00662ECB" w:rsidP="00C6499D">
      <w:pPr>
        <w:pStyle w:val="NormalHanging12a"/>
        <w:widowControl/>
      </w:pPr>
      <w:r w:rsidRPr="006F0702">
        <w:t>3.</w:t>
      </w:r>
      <w:r w:rsidRPr="006F0702">
        <w:tab/>
        <w:t xml:space="preserve">ilmaisee syvän huolensa tiedoista, joiden mukaan Euroopan parlamentin jäsen Tatjana Ždanoka on saattanut toimia FSB:n viidennen yksikön tietolähteenä toimiessaan samalla Euroopan parlamentin jäsenenä; korostaa, että FSB:n tietolähteenä toimiva henkilö, jolla on mahdollisuus saada Euroopan parlamentin jäsenelle kuuluvia etuja ja tietoja, olisi vakava uhka unionin turvallisuudelle ja demokratialle; korostaa, että Euroopan parlamentin ja Latvian viranomaisten on ehdottomasti tutkittava asia perusteellisesti, jotta voidaan viipymättä määrittää asianmukaiset seuraamukset ja rikosoikeudelliset menettelyt; </w:t>
      </w:r>
    </w:p>
    <w:p w14:paraId="02374B45" w14:textId="77777777" w:rsidR="00662ECB" w:rsidRPr="006F0702" w:rsidRDefault="00662ECB" w:rsidP="00C6499D">
      <w:pPr>
        <w:pStyle w:val="NormalHanging12a"/>
        <w:widowControl/>
      </w:pPr>
      <w:r w:rsidRPr="006F0702">
        <w:t>4.</w:t>
      </w:r>
      <w:r w:rsidRPr="006F0702">
        <w:tab/>
        <w:t xml:space="preserve">korostaa, että kyseinen Euroopan parlamentin jäsen on suljettu poliittisen ryhmänsä ulkopuolelle syistä, jotka liittyvät hänen Venäjää ja Ukrainaa koskeviin kannanottoihinsa, ja että hän on nyt riippumaton jäsen; korostaa, että suuri enemmistö parlamentin jäsenistä ei jaa hänen mielipiteitään ja on ylivoimaisella enemmistöllä tuominnut Venäjän laittoman hyökkäyksen Ukrainaan, sen hybridisodankäyntitaktiikoiden käytön eurooppalaista demokratiaa vastaan ja muut aggressiiviset ja demokratian vastaiset poliittiset valinnat viime vuosina; panee kuitenkin merkille, että pieni joukko parlamentin jäseniä on osallistunut toimiin yhdessä kyseisen parlamentin jäsenen kanssa ja ilmaissut samanlaisia näkemyksiä ja asettunut avoimesti Venäjän puolelle; </w:t>
      </w:r>
    </w:p>
    <w:p w14:paraId="1E4F3A1C" w14:textId="77777777" w:rsidR="00662ECB" w:rsidRPr="006F0702" w:rsidRDefault="00662ECB" w:rsidP="00C6499D">
      <w:pPr>
        <w:pStyle w:val="NormalHanging12a"/>
        <w:widowControl/>
      </w:pPr>
      <w:r w:rsidRPr="006F0702">
        <w:t>5.</w:t>
      </w:r>
      <w:r w:rsidRPr="006F0702">
        <w:tab/>
        <w:t xml:space="preserve">sitoutuu antamaan täyden tukensa Latvian viranomaisille ja tekemään niiden kanssa yhteistyötä asianomaisen Euroopan parlamentin jäsenen toimintaa koskevassa tutkinnassa; kehottaa toimivaltaisia viranomaisia tutkimaan, voidaanko kyseinen jäsen asettaa syytteeseen kansallisen rikoslainsäädännön mukaan, ja on edelleen valmis antamaan täyden tukensa ja tekemään yhteistyötä tässä asiassa; </w:t>
      </w:r>
    </w:p>
    <w:p w14:paraId="607505CF" w14:textId="77777777" w:rsidR="00662ECB" w:rsidRPr="006F0702" w:rsidRDefault="00662ECB" w:rsidP="00C6499D">
      <w:pPr>
        <w:pStyle w:val="NormalHanging12a"/>
        <w:widowControl/>
      </w:pPr>
      <w:r w:rsidRPr="006F0702">
        <w:t>6.</w:t>
      </w:r>
      <w:r w:rsidRPr="006F0702">
        <w:tab/>
        <w:t xml:space="preserve">panee tyytyväisenä merkille, että asianomaisen jäsenen tapaus on annettu jäsenten toimintaa käsittelevän neuvoa-antavan komitean käsiteltäväksi; sitoutuu panemaan sovellettavan sisäisen seuraamuskehyksensä täysimääräisesti täytäntöön; panee merkille, että väitetyt tosiseikat ovat tapahtuneet ennen parlamentin nuhteettomuutta koskevan toimintakehyksen äskettäistä uudistamista; katsoo, että säännöt itsessään eivät olisi estäneet parlamentin jäsenen väitettyä tuomittavaa toimintaa; on kuitenkin edelleen valmis arvioimaan ja hienosäätämään lisää Qatargaten jälkeen vahvistetun parlamentin nuhteettomuutta koskevan toimintakehyksen toimintaa ja seuraamuksia; </w:t>
      </w:r>
    </w:p>
    <w:p w14:paraId="046CCB8A" w14:textId="77777777" w:rsidR="00662ECB" w:rsidRPr="006F0702" w:rsidRDefault="00662ECB" w:rsidP="00C6499D">
      <w:pPr>
        <w:pStyle w:val="NormalHanging12a"/>
        <w:widowControl/>
      </w:pPr>
      <w:r w:rsidRPr="006F0702">
        <w:t>7.</w:t>
      </w:r>
      <w:r w:rsidRPr="006F0702">
        <w:tab/>
        <w:t xml:space="preserve">tukee käynnissä olevia tutkintoja mutta korostaa tarvetta noudattaa asianmukaisia menettelyjä ja kunnioittaa oikeusvaltioperiaatetta ja perusoikeuksia; toistaa, että poliittisia valintoja ei voida kriminalisoida ja että Euroopan parlamentin jäseniin ei saa kohdistaa enempää mielipiteen ilmaisuun liittyviä rajoituksia heidän hoitaessaan laillista tehtäväänsä; </w:t>
      </w:r>
    </w:p>
    <w:p w14:paraId="5CC931D7" w14:textId="77777777" w:rsidR="00662ECB" w:rsidRPr="006F0702" w:rsidRDefault="00662ECB" w:rsidP="00C6499D">
      <w:pPr>
        <w:pStyle w:val="NormalHanging12a"/>
        <w:widowControl/>
      </w:pPr>
      <w:r w:rsidRPr="006F0702">
        <w:t>8.</w:t>
      </w:r>
      <w:r w:rsidRPr="006F0702">
        <w:tab/>
        <w:t xml:space="preserve">viittaa muihin tapauksiin, joissa parlamentin jäsenet tietoisesti ajavat Venäjän etuja; korostaa, että näiden jäsenten toiminta heikentää EU:n turvallisuutta, uskottavuutta ja demokraattista kestävyyttä; ilmaisee syvän huolensa yhteyksistä, joita kyseisellä parlamentin jäsenellä on voinut olla muihin parlamentin jäseniin, ja tuomitsee jyrkästi kaikki sisäiset koordinoidut yritykset edistää parlamentissa Kremlin poliittista agendaa; katsoo, että on välttämätöntä suorittaa välittömästi perusteellinen sisäinen tutkimus, jotta voidaan arvioida kaikki mahdolliset tapaukset, joissa Venäjän ulkomaista </w:t>
      </w:r>
      <w:r w:rsidRPr="006F0702">
        <w:lastRenderedPageBreak/>
        <w:t xml:space="preserve">sekaantumista on tapahtunut ja Euroopan parlamentin työtä on häiritty muunlaisella vihamielisellä toiminnalla; </w:t>
      </w:r>
    </w:p>
    <w:p w14:paraId="2D89F49A" w14:textId="15D56342" w:rsidR="00662ECB" w:rsidRPr="006F0702" w:rsidRDefault="00662ECB" w:rsidP="00C6499D">
      <w:pPr>
        <w:pStyle w:val="NormalHanging12a"/>
        <w:widowControl/>
      </w:pPr>
      <w:r w:rsidRPr="006F0702">
        <w:t>9.</w:t>
      </w:r>
      <w:r w:rsidRPr="006F0702">
        <w:tab/>
        <w:t>on erityisen huolissaan viimeaikaisista tiedoista, joiden mukaan Venäjän viranomaiset syöttävät äärioikeistolaisille poliittisille puolueille ja toimijoille eri EU-maissa, erityisesti Saksassa ja Ranskassa, erityisiä narratiiveja, joiden tarkoituksena on horjuttaa Ukrainalle annettavaa julkista tukea Venäjän vuonna 2022 tekemän täysimittaisen hyökkäyksen johdosta; painottaa, että Venäjän yhteydet unionin puolueisiin ja poliitikkoihin on otettava vakavasti, samoin kuin sen laajamittainen sekaantuminen Euroopan alueilla</w:t>
      </w:r>
      <w:r w:rsidR="00892852" w:rsidRPr="006F0702">
        <w:t xml:space="preserve">, kuten Kataloniassa, </w:t>
      </w:r>
      <w:r w:rsidRPr="006F0702">
        <w:t xml:space="preserve"> toimiviin separatistisiin liikkeisiin; </w:t>
      </w:r>
    </w:p>
    <w:p w14:paraId="20797637" w14:textId="77777777" w:rsidR="00662ECB" w:rsidRPr="006F0702" w:rsidRDefault="00662ECB" w:rsidP="00C6499D">
      <w:pPr>
        <w:pStyle w:val="NormalHanging12a"/>
        <w:widowControl/>
      </w:pPr>
      <w:r w:rsidRPr="006F0702">
        <w:t>10.</w:t>
      </w:r>
      <w:r w:rsidRPr="006F0702">
        <w:tab/>
        <w:t xml:space="preserve">toistaa olevansa järkyttynyt toistuvista paljastuksista siitä, että Venäjä on antanut laajamittaista rahoitusta poliittisille puolueille, poliitikoille, virkamiehille ja liikkeille useissa demokraattisissa maissa tarkoituksenaan sekaantua niiden sisäisiin prosesseihin ja hankkia vaikutusvaltaa niissä; toteaa, että suurin osa jäsenvaltioista on kieltänyt kokonaan tai osittain ulkomaiset lahjoitukset poliittisille puolueille ja ehdokkaille; ilmaisee huolensa Venäjän yhteyksistä moniin EU:n poliittisiin puolueisiin ja poliitikkoihin; muistuttaa, että jopa silloin kun poliittisen rahoituksen lähteitä on rajoitettu laissa, venäläiset toimijat ovat löytäneet keinoja rajoitusten kiertämiseen ja tarjonneet liittolaisilleen tukea ottamalla lainaa ulkomaisista pankeista (kuten National Front -puolueen tapauksessa vuonna 2016), tarjoamalla hankinta- ja kauppasopimuksia (kuten niiden väitteiden mukaan, joita </w:t>
      </w:r>
      <w:r w:rsidRPr="006F0702">
        <w:rPr>
          <w:i/>
          <w:iCs/>
        </w:rPr>
        <w:t>Der Spiegel</w:t>
      </w:r>
      <w:r w:rsidRPr="006F0702">
        <w:t xml:space="preserve"> ja </w:t>
      </w:r>
      <w:r w:rsidRPr="006F0702">
        <w:rPr>
          <w:i/>
          <w:iCs/>
        </w:rPr>
        <w:t>Süddeutsche Zeitung</w:t>
      </w:r>
      <w:r w:rsidRPr="006F0702">
        <w:t xml:space="preserve"> julkaisivat FPÖ-puolueesta 17. toukokuuta 2019 ja joita </w:t>
      </w:r>
      <w:r w:rsidRPr="006F0702">
        <w:rPr>
          <w:i/>
          <w:iCs/>
        </w:rPr>
        <w:t>Buzzfeed</w:t>
      </w:r>
      <w:r w:rsidRPr="006F0702">
        <w:t xml:space="preserve"> ja </w:t>
      </w:r>
      <w:r w:rsidRPr="006F0702">
        <w:rPr>
          <w:i/>
          <w:iCs/>
        </w:rPr>
        <w:t>L’Espresso</w:t>
      </w:r>
      <w:r w:rsidRPr="006F0702">
        <w:t xml:space="preserve"> julkaisivat Lega per Salvini premier -puolueesta 10. heinäkuuta 2019) ja helpottamalla rahoitustoimintaa (kuten brittilehdistössä raportoitiin Leave.eu-kampanjan yhteydessä); </w:t>
      </w:r>
    </w:p>
    <w:p w14:paraId="6EB8CD48" w14:textId="78252407" w:rsidR="00087B0F" w:rsidRPr="006F0702" w:rsidRDefault="00662ECB" w:rsidP="00C6499D">
      <w:pPr>
        <w:pStyle w:val="NormalHanging12a"/>
        <w:widowControl/>
      </w:pPr>
      <w:r w:rsidRPr="006F0702">
        <w:t>11.</w:t>
      </w:r>
      <w:r w:rsidRPr="006F0702">
        <w:tab/>
        <w:t xml:space="preserve">on erittäin huolissaan Katalonian separatistien ja Venäjän hallinnon välisistä väitetyistä suhteista; toteaa, että Venäjän toistaiseksi vahvistamaton sekaantuminen Kataloniassa olisi osa laajempaa Venäjän strategiaa, jolla edistetään sisäistä epävakauttamista ja EU:n epäyhtenäisyyttä; ilmaisee syvän huolensa Venäjän Kataloniassa toteuttamista laajamittaisista disinformaatiokampanjoista sekä väitetyistä tiiviistä yhteyksistä ja tapaamisista </w:t>
      </w:r>
      <w:r w:rsidR="00087B0F" w:rsidRPr="006F0702">
        <w:t xml:space="preserve">itsenäisyysliikkeeseen liittyvistä </w:t>
      </w:r>
      <w:r w:rsidRPr="006F0702">
        <w:t xml:space="preserve">Venäjän sekaantumistoimista vastuussa olevien toimijoiden ja </w:t>
      </w:r>
      <w:r w:rsidR="00087B0F" w:rsidRPr="006F0702">
        <w:t xml:space="preserve">Katalonian itsehallintoalueen aluehallituksen </w:t>
      </w:r>
      <w:r w:rsidRPr="006F0702">
        <w:t>välillä; kehottaa toimivaltaisia oikeusviranomaisia tutkimaan tehokkaasti Kremliin väitetysti kytköksissä olevien Euroopan parlamentin jäsenten yhteyksiä sekä Venäjän pyrkimyksiä horjuttaa vakautta ja sekaantua EU:n ja sen jäsenvaltioiden asioihin; pitää valitettavina kaikkia hyökkäyksiä, joita on kohdistettu mahdollisia häirintätoimia tutkiviin tuomareihin</w:t>
      </w:r>
      <w:r w:rsidR="00087B0F" w:rsidRPr="006F0702">
        <w:t>; kehottaa antamaan asianomaisten Euroopan parlamentin katalaanijäsenten tapaukset jäsenten toimintaa käsittelevän neuvoa-antavan komitean käsiteltäväksi</w:t>
      </w:r>
      <w:r w:rsidRPr="006F0702">
        <w:t>;</w:t>
      </w:r>
    </w:p>
    <w:p w14:paraId="42A830ED" w14:textId="77777777" w:rsidR="00662ECB" w:rsidRPr="006F0702" w:rsidRDefault="00662ECB" w:rsidP="00C6499D">
      <w:pPr>
        <w:pStyle w:val="NormalHanging12a"/>
        <w:widowControl/>
      </w:pPr>
      <w:r w:rsidRPr="006F0702">
        <w:t>12.</w:t>
      </w:r>
      <w:r w:rsidRPr="006F0702">
        <w:tab/>
        <w:t xml:space="preserve">tuomitsee jyrkästi Slovakiassa äskettäin käyneen tapauksen, jossa Venäjän ulkomaantiedustelupalvelu teki provosoivan teon antaessaan vaaleja edeltävän tauon aikana lausunnon, jossa kyseenalaistettiin Slovakian tasavallan vaaliprosessin rehellisyys; ilmaisee huolensa näkyvästä ja suorasta roolista, jonka Venäjän diplomaattikunta on ottanut Slovakian julkisessa ja poliittisessa elämässä syyskuussa 2023 pidettyjen parlamenttivaalien jälkeen; </w:t>
      </w:r>
    </w:p>
    <w:p w14:paraId="4969D1FC" w14:textId="77777777" w:rsidR="00662ECB" w:rsidRPr="006F0702" w:rsidRDefault="00662ECB" w:rsidP="00C6499D">
      <w:pPr>
        <w:pStyle w:val="NormalHanging12a"/>
        <w:widowControl/>
      </w:pPr>
      <w:r w:rsidRPr="006F0702">
        <w:t>13.</w:t>
      </w:r>
      <w:r w:rsidRPr="006F0702">
        <w:tab/>
        <w:t xml:space="preserve">tuomitsee jyrkästi Saksan ulkoministeriön paljastaman laajamittaisen disinformaatiokampanjan, jonka Venäjän väitetään järjestäneen X-alustalla tarkoituksenaan manipuloida yleistä mielipidettä Saksassa; </w:t>
      </w:r>
    </w:p>
    <w:p w14:paraId="7BA97ADF" w14:textId="77777777" w:rsidR="00662ECB" w:rsidRPr="006F0702" w:rsidRDefault="00662ECB" w:rsidP="00C6499D">
      <w:pPr>
        <w:pStyle w:val="NormalHanging12a"/>
        <w:widowControl/>
      </w:pPr>
      <w:r w:rsidRPr="006F0702">
        <w:lastRenderedPageBreak/>
        <w:t>14.</w:t>
      </w:r>
      <w:r w:rsidRPr="006F0702">
        <w:tab/>
        <w:t>panee huolestuneena merkille, että X-alusta ei noudata enää disinformaatiota koskevia vapaaehtoisia käytännesääntöjä; on huolissaan alustalla laajalle levinneestä disinformaatiosta ja laittomasta sisällöstä;</w:t>
      </w:r>
    </w:p>
    <w:p w14:paraId="2FDBC469" w14:textId="77777777" w:rsidR="00662ECB" w:rsidRPr="006F0702" w:rsidRDefault="00662ECB" w:rsidP="00C6499D">
      <w:pPr>
        <w:pStyle w:val="NormalHanging12a"/>
        <w:widowControl/>
      </w:pPr>
      <w:r w:rsidRPr="006F0702">
        <w:t>15.</w:t>
      </w:r>
      <w:r w:rsidRPr="006F0702">
        <w:tab/>
        <w:t>toistaa aiemman kantansa, jonka mukaan Venäjän harjoittaman ulkovaltoihin sekaantumisen poikkeuksellinen luonne edellyttää kansallisilta ja EU:n toimielimiltä, myös Euroopan parlamentilta, erityisiä toimia tämän erityisen uhan tunnistamiseksi, siihen puuttumiseksi ja sen selättämiseksi;</w:t>
      </w:r>
    </w:p>
    <w:p w14:paraId="1D0AAC50" w14:textId="77777777" w:rsidR="00662ECB" w:rsidRPr="006F0702" w:rsidRDefault="00662ECB" w:rsidP="00C6499D">
      <w:pPr>
        <w:pStyle w:val="NormalHanging12a"/>
        <w:widowControl/>
      </w:pPr>
      <w:r w:rsidRPr="006F0702">
        <w:t>16.</w:t>
      </w:r>
      <w:r w:rsidRPr="006F0702">
        <w:tab/>
        <w:t xml:space="preserve">tuomitsee jyrkästi arvostettujen saksalaisten tiedotusvälineiden tekemän hälyttävän paljastuksen, jonka mukaan AfD-puolueeseen ja Saksan liittopäivien jäseneen sidoksissa oleva työntekijä on todettu FSB:n yhteyshenkilöksi, mikä herättää vakavaa huolta mahdollisesta ulkomaisesta vaikuttamisesta Saksan poliittisessa toimintaympäristössä; </w:t>
      </w:r>
    </w:p>
    <w:p w14:paraId="6089EBD4" w14:textId="43E40C24" w:rsidR="005234D0" w:rsidRPr="006F0702" w:rsidRDefault="00662ECB" w:rsidP="00C6499D">
      <w:pPr>
        <w:pStyle w:val="NormalHanging12a"/>
        <w:widowControl/>
      </w:pPr>
      <w:r w:rsidRPr="006F0702">
        <w:t>17.</w:t>
      </w:r>
      <w:r w:rsidRPr="006F0702">
        <w:tab/>
        <w:t xml:space="preserve">muistuttaa, että ulkomainen sekaantuminen on systeeminen uhka, jota on torjuttava päättäväisesti; korostaa, että hybridisodankäynti ja ulkomainen tiedonmanipulointi ja häirintä eivät ole ainoastaan ulkopoliittisia </w:t>
      </w:r>
      <w:r w:rsidR="003B42AE" w:rsidRPr="006F0702">
        <w:t>ja turvallisuuskysymyksiä</w:t>
      </w:r>
      <w:r w:rsidRPr="006F0702">
        <w:t>, vaan ne itse asiassa uhkaavat demokratioidemme perustaa; kehottaa EU:n toimielimiä omaksumaan pysyvän monialaisen lähestymistavan, joilla ulkomaista tiedonmanipulointia ja häirintää voidaan torjua tehokkaammin; katsoo, että ulkopuolisten sekaantuminen vaaleihin yhdessä jäsenvaltiossa vaikuttaa koko EU:hun, koska sillä voi olla seurauksia EU:n toimielinten kokoonpanoon; katsoo, että kansalliset viranomaiset eivät voi puuttua näihin uhkiin toimimalla yksin eikä kaikkea voi ratkaista yksityisen sektorin itsesääntelyllä; on tyytyväinen Euroopan ulkosuhdehallinnon työhön sen 23. tammikuuta 2024 julkaisemassa ulkomaisia tiedonmanipulointi- ja häirintäuhkia käsittelevässä toisessa raportissa</w:t>
      </w:r>
      <w:r w:rsidR="00420E07" w:rsidRPr="006F0702">
        <w:t xml:space="preserve"> ja suosittelee tiiviimpää yhteistyötä Naton kanssa tällä alalla</w:t>
      </w:r>
      <w:r w:rsidRPr="006F0702">
        <w:t xml:space="preserve">; aikoo päättäväisesti jatkaa pyrkimyksiään torjua ulkomaista sekaantumista EU:ssa tulevina vuosina muun muassa asialle omistetun parlamentaarisen elimen kautta; </w:t>
      </w:r>
    </w:p>
    <w:p w14:paraId="24846308" w14:textId="5C514B93" w:rsidR="00662ECB" w:rsidRPr="006F0702" w:rsidRDefault="00662ECB" w:rsidP="00C6499D">
      <w:pPr>
        <w:pStyle w:val="NormalHanging12a"/>
        <w:widowControl/>
      </w:pPr>
      <w:r w:rsidRPr="006F0702">
        <w:t>18.</w:t>
      </w:r>
      <w:r w:rsidRPr="006F0702">
        <w:tab/>
        <w:t xml:space="preserve">tukee edelleen päättäväisesti pyrkimyksiä parantaa sääntöjä, joilla suojellaan tämän eurooppalaisen demokratian tukipilarina toimivan toimielimen lahjomattomuutta, ja valvoa niiden noudattamista; katsoo, että kyseistä parlamentin jäsentä koskevat väitteet korostavat tarvetta vahvistaa Euroopan parlamentin turvallisuuskulttuuria; kehottaa kiinnittämään korkeimmalla poliittisella ja hallinnollisella tasolla huomiota 13. heinäkuuta 2023 antamiinsa suosituksiin avoimuutta, lahjomattomuutta, vastuuvelvollisuutta ja korruption torjuntaa koskevien Euroopan parlamentin sääntöjen uudistamiseksi ja kehottaa panemaan ehdotetut toimenpiteet kaikilta osin täytäntöön, mukaan lukien parlamentin jäsenten ja henkilöstön pakollinen ja säännöllinen turvallisuus- ja lahjomattomuuskoulutus, asianmukainen turvallisuusselvitys ja henkilöstön tehostettu seulonta, erityisesti suljetuin ovin pidettäviin kokouksiin osallistuvien henkilöstön jäsenten osalta; kehottaa valvomaan tiukemmin tilaisuuksien järjestämistä, ulkopuolisten vieraiden kutsumista parlamenttiin ja sitä, kenelle annetaan pääsy parlamentin viestintäalustoille; kehottaa kansallisia viranomaisia noudattamaan menettelyjä ja yhteistä aikataulua aina, kun niiltä pyydetään turvallisuusselvitystä parlamentin jäsenistä ja henkilöstöstä ja muita EU:n toimielimiin liittyviä turvallisuusselvityksiä; on vakaasti sitä mieltä, että parlamentin resursseja, kuten tilaisuuksien ja matkojen tukemista, pääsyn myöntämistä videokuvausstudioihin ja muille viestintäalustoille sekä poliittisten ryhmien tai parlamentin jäsenten viestintähankkeiden rahoittamista, ei saa käyttää EU:n arvojen rapauttamiseen tai autoritaaristen hallintojen vihamielisen viestien levittämiseen; </w:t>
      </w:r>
      <w:r w:rsidR="003B42AE" w:rsidRPr="006F0702">
        <w:t xml:space="preserve">kehottaa jälleen tiukentamaan sääntöjä, joita sovelletaan ulkomaiden ja ulkomaisten yhteisöjen </w:t>
      </w:r>
      <w:r w:rsidR="003B42AE" w:rsidRPr="006F0702">
        <w:lastRenderedPageBreak/>
        <w:t>kustantamiin parlamentin jäsenten matkoihin; katsoo, että parlamentin jäsenten valtuutettujen avustajien tai poliittisten ryhmien henkilöstön tekemiä matkoja varten olisi laadittava vastaavat säännöt;</w:t>
      </w:r>
    </w:p>
    <w:p w14:paraId="35CD2D21" w14:textId="7B227CDF" w:rsidR="003B42AE" w:rsidRPr="006F0702" w:rsidRDefault="003B42AE" w:rsidP="00C6499D">
      <w:pPr>
        <w:pStyle w:val="NormalHanging12a"/>
        <w:widowControl/>
      </w:pPr>
      <w:r w:rsidRPr="006F0702">
        <w:t>19.</w:t>
      </w:r>
      <w:r w:rsidRPr="006F0702">
        <w:tab/>
        <w:t>toistaa olevansa vahvasti sitoutunut jatkamaan vakavien ja konkreettisten uudistusten toteuttamista Euroopan parlamentissa, jotta voidaan soveltaa nollatoleranssia korruptioon ja korruptoivaan poliittiseen sekaantumiseen sekä suojella eurooppalaista demokratiaa;</w:t>
      </w:r>
    </w:p>
    <w:p w14:paraId="05D7FD3B" w14:textId="1EB294A0" w:rsidR="00662ECB" w:rsidRPr="006F0702" w:rsidRDefault="00A63085" w:rsidP="00C6499D">
      <w:pPr>
        <w:pStyle w:val="NormalHanging12a"/>
        <w:widowControl/>
      </w:pPr>
      <w:r w:rsidRPr="006F0702">
        <w:t>20</w:t>
      </w:r>
      <w:r w:rsidR="00662ECB" w:rsidRPr="006F0702">
        <w:t>.</w:t>
      </w:r>
      <w:r w:rsidR="00662ECB" w:rsidRPr="006F0702">
        <w:tab/>
        <w:t xml:space="preserve">toistaa tukevansa riippumattoman eettisen elimen perustamista mahdollisimman pian 16. syyskuuta 2021 antamansa päätöslauselman mukaisesti; kehottaa kaikkia EU:n toimielimiä asettamaan tämän elimen perustamista koskevat tavoitteensa korkealle; </w:t>
      </w:r>
    </w:p>
    <w:p w14:paraId="4A1A734F" w14:textId="43FC85E8" w:rsidR="00662ECB" w:rsidRPr="006F0702" w:rsidRDefault="00A63085" w:rsidP="00C6499D">
      <w:pPr>
        <w:pStyle w:val="NormalHanging12a"/>
        <w:widowControl/>
      </w:pPr>
      <w:r w:rsidRPr="006F0702">
        <w:t>21</w:t>
      </w:r>
      <w:r w:rsidR="00662ECB" w:rsidRPr="006F0702">
        <w:t>.</w:t>
      </w:r>
      <w:r w:rsidR="00662ECB" w:rsidRPr="006F0702">
        <w:tab/>
        <w:t>kehottaa EU:n avoimuusrekisterin sihteeristöä kieltämään kaikki yhteisöt, joilla on suorat tai välilliset suhteet Venäjän hallitukseen, rajoittavista toimenpiteistä 3. kesäkuuta 2022 annetun neuvoston päätöksen</w:t>
      </w:r>
      <w:r w:rsidR="00662ECB" w:rsidRPr="006F0702">
        <w:rPr>
          <w:rStyle w:val="FootnoteReference"/>
          <w:rFonts w:eastAsiaTheme="minorHAnsi"/>
        </w:rPr>
        <w:footnoteReference w:id="10"/>
      </w:r>
      <w:r w:rsidR="00662ECB" w:rsidRPr="006F0702">
        <w:t xml:space="preserve"> mukaisesti; </w:t>
      </w:r>
    </w:p>
    <w:p w14:paraId="31935035" w14:textId="27A6006D" w:rsidR="003B42AE" w:rsidRPr="006F0702" w:rsidRDefault="00A63085" w:rsidP="00C6499D">
      <w:pPr>
        <w:pStyle w:val="NormalHanging12a"/>
        <w:widowControl/>
        <w:rPr>
          <w:szCs w:val="22"/>
        </w:rPr>
      </w:pPr>
      <w:r w:rsidRPr="006F0702">
        <w:t>22</w:t>
      </w:r>
      <w:r w:rsidR="00662ECB" w:rsidRPr="006F0702">
        <w:t>.</w:t>
      </w:r>
      <w:r w:rsidR="00662ECB" w:rsidRPr="006F0702">
        <w:tab/>
        <w:t>odottaa, että komissio ja neuvosto toteuttavat demokratian puolustamista koskevan paketin, jotta voidaan toteuttaa kiireellisesti toimia ja tukkia EU:n puoluerahoituslainsäädännön lukuisia porsaanreikiä, saada pakollinen sääntelyjärjestelmä suurille alustoille ja tehostaa EU:n kyberpuolustusta mahdollisia vaalijärjestelmäämme kohdistuvia hyökkäyksiä vastaan; kehottaa EU:n toimielimiä ja jäsenvaltioita tekemään merkittäviä ja kestäviä investointeja demokraattisen selviytymiskykymme ja oikeusvaltioperiaatteen vahvistamiseen muun muassa toimenpiteillä, joilla pyritään parantamaan EU:n vastatiedusteluvalmiuksia</w:t>
      </w:r>
      <w:r w:rsidR="003B42AE" w:rsidRPr="006F0702">
        <w:t xml:space="preserve"> </w:t>
      </w:r>
      <w:r w:rsidR="00662ECB" w:rsidRPr="006F0702">
        <w:t>;</w:t>
      </w:r>
      <w:r w:rsidR="003B42AE" w:rsidRPr="006F0702">
        <w:t xml:space="preserve"> painottaa, että vakoilusyytteiden rikosoikeudellinen tutkinta kuuluu jäsenvaltioiden toimivaltaan; korostaa, että lähes kaikissa jäsenvaltioissa on paljastunut Venäjän vakoiluverkostoja; kehottaa jäsenvaltioita tehostamaan toimiaan ja yhteistyötään ja tekemään tyhjiksi yritykset hankkia arkaluonteista teknologiaa EU:n yrityksiltä Venäjän sotilaallisten valmiuksien tukemiseksi; panee tyytyväisenä merkille, että useat EU:n jäsenvaltiot ovat perustaneet erityisiä tutkintavaliokuntia, joiden tehtävänä on toimia Venäjän vaikuttamista vastaan;</w:t>
      </w:r>
    </w:p>
    <w:p w14:paraId="21D044B1" w14:textId="266B0C39" w:rsidR="00662ECB" w:rsidRPr="006F0702" w:rsidRDefault="00A63085" w:rsidP="00C6499D">
      <w:pPr>
        <w:pStyle w:val="NormalHanging12a"/>
        <w:widowControl/>
      </w:pPr>
      <w:r w:rsidRPr="006F0702">
        <w:t>23</w:t>
      </w:r>
      <w:r w:rsidR="00662ECB" w:rsidRPr="006F0702">
        <w:t>.</w:t>
      </w:r>
      <w:r w:rsidR="00662ECB" w:rsidRPr="006F0702">
        <w:tab/>
        <w:t>tuomitsee eliitin valjastamisen kaikissa muodoissaan ja tekniikan, jolla värvätään muun muassa korkeissa viroissa toimivia henkilöitä ja entisiä EU-poliitikkoja tarjoamalla heille houkuttelevia työpaikkoja yrityksissä, joilla on kytköksiä EU:hun kohdistuviin häirintätoimiin aktiivisesti osallistuviin hallituksiin;</w:t>
      </w:r>
      <w:r w:rsidR="003B42AE" w:rsidRPr="006F0702">
        <w:t xml:space="preserve"> kehottaa kieltämään Euroopan parlamentin jäseniltä palkalliset sivutoimet tai toiminta avoimuusrekisteriin merkittyjen organisaatioiden tai henkilöiden tai EU:n ulkopuolisten maiden puolesta, jotta voidaan rajoittaa mahdollisia eturistiriitoja ja ulkomaista sekaantumista;</w:t>
      </w:r>
    </w:p>
    <w:p w14:paraId="4DE8059A" w14:textId="73C0AA24" w:rsidR="00662ECB" w:rsidRPr="006F0702" w:rsidRDefault="00A63085" w:rsidP="00C6499D">
      <w:pPr>
        <w:pStyle w:val="NormalHanging12a"/>
        <w:widowControl/>
      </w:pPr>
      <w:r w:rsidRPr="006F0702">
        <w:t>24</w:t>
      </w:r>
      <w:r w:rsidR="00662ECB" w:rsidRPr="006F0702">
        <w:t>.</w:t>
      </w:r>
      <w:r w:rsidR="00662ECB" w:rsidRPr="006F0702">
        <w:tab/>
        <w:t xml:space="preserve">toteaa, että lait ovat olennaisen tärkeitä korruption ja rikollisen käyttäytymisen torjumiseksi, mutta niillä ei itsessään voida estää Euroopan parlamentin yksittäisten jäsenten rikollisia ja epäeettisiä toimia; korostaa, että kaikilla Euroopan parlamentin poliittisilla ryhmillä on tietty vastuu valvoa jäsentensä toimintaa, ja muistuttaa siksi kaikkia ryhmiä, että niiden on toimittava nopeasti saadessaan tiedon mistä tahansa käyttäytymisestä, joka kyseenalaistaa yhdenkään niiden jäsenen rehellisyyden; kehottaa </w:t>
      </w:r>
      <w:r w:rsidR="00662ECB" w:rsidRPr="006F0702">
        <w:lastRenderedPageBreak/>
        <w:t>kaikkia Euroopan parlamentin jäseniä ja ryhmiä tekemään tässä yhteydessä kaikilta osin yhteistyötä asiaankuuluvien kansallisten ja EU:n viranomaisten kanssa;</w:t>
      </w:r>
    </w:p>
    <w:p w14:paraId="592BD3D7" w14:textId="414C1333" w:rsidR="00662ECB" w:rsidRPr="006F0702" w:rsidRDefault="00A63085" w:rsidP="00C6499D">
      <w:pPr>
        <w:pStyle w:val="NormalHanging12a"/>
        <w:widowControl/>
      </w:pPr>
      <w:r w:rsidRPr="006F0702">
        <w:t>25</w:t>
      </w:r>
      <w:r w:rsidR="00662ECB" w:rsidRPr="006F0702">
        <w:t>.</w:t>
      </w:r>
      <w:r w:rsidR="00662ECB" w:rsidRPr="006F0702">
        <w:tab/>
        <w:t>katsoo, että vapaat ja oikeudenmukaiset vaalit ovat demokraattisten prosessin kulmakivi, ja kehottaa siksi EU:n toimielimiä ja jäsenvaltioita ryhtymään päättäväisiin toimiin sen varmistamiseksi, että hallituksen auktoriteetin perustana on yksinomaan kansalaisten tahto, ilman vihamielisten toimijoiden ulkomaista sekaantumista, ja keskittymään erityisesti 6.–9. kesäkuuta 2024 pidettävien Euroopan parlamentin vaalien valmisteluun; kehottaa jäsenvaltioita ja EU:n toimielimiä panemaan täytäntöön häiriönsietokykyä koskevia strategioita vaaleja varten ja korostaa tarvetta vahvistaa pysyviä seurantatoimia ja tehostaa niiden täytäntöönpanoa hyvissä ajoin ennen vaaleja, kansanäänestyksiä ja muita tärkeitä poliittisia prosesseja kaikkialla Euroopassa;</w:t>
      </w:r>
    </w:p>
    <w:p w14:paraId="016AB25B" w14:textId="1E896991" w:rsidR="00662ECB" w:rsidRPr="006F0702" w:rsidRDefault="00A63085" w:rsidP="00C6499D">
      <w:pPr>
        <w:pStyle w:val="NormalHanging12a"/>
        <w:widowControl/>
        <w:rPr>
          <w:szCs w:val="24"/>
        </w:rPr>
      </w:pPr>
      <w:r w:rsidRPr="006F0702">
        <w:t>26</w:t>
      </w:r>
      <w:r w:rsidR="00662ECB" w:rsidRPr="006F0702">
        <w:t>.</w:t>
      </w:r>
      <w:r w:rsidR="00662ECB" w:rsidRPr="006F0702">
        <w:tab/>
        <w:t>korostaa tutkivan journalismin keskeistä roolia paljastettaessa ulkomaisen sekaantumisen yrityksiä ja peitetoimintaa; kehottaa jälleen EU:n toimielimiä ja jäsenvaltioita varmistamaan tutkivan journalismin riittävän ja kestävän rahoituksen;</w:t>
      </w:r>
    </w:p>
    <w:p w14:paraId="7548F8F7" w14:textId="18A39195" w:rsidR="00E365E1" w:rsidRPr="007D41A6" w:rsidRDefault="00A63085" w:rsidP="00C152A6">
      <w:pPr>
        <w:pStyle w:val="NormalHanging12a"/>
        <w:widowControl/>
      </w:pPr>
      <w:r w:rsidRPr="006F0702">
        <w:t>27</w:t>
      </w:r>
      <w:r w:rsidR="00662ECB" w:rsidRPr="006F0702">
        <w:t>.</w:t>
      </w:r>
      <w:r w:rsidR="00662ECB" w:rsidRPr="006F0702">
        <w:tab/>
        <w:t xml:space="preserve">kehottaa puhemiestä välittämään tämän päätöslauselman neuvostolle, komissiolle sekä komission varapuheenjohtajalle / unionin </w:t>
      </w:r>
      <w:r w:rsidR="00662ECB" w:rsidRPr="006F0702">
        <w:rPr>
          <w:szCs w:val="24"/>
        </w:rPr>
        <w:t>ulkoasioiden</w:t>
      </w:r>
      <w:r w:rsidR="00662ECB" w:rsidRPr="006F0702">
        <w:t xml:space="preserve"> ja turvallisuuspolitiikan korkealle edustajalle.</w:t>
      </w:r>
    </w:p>
    <w:sectPr w:rsidR="00E365E1" w:rsidRPr="007D41A6" w:rsidSect="007D41A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64CD0" w14:textId="77777777" w:rsidR="00592A6B" w:rsidRPr="007D41A6" w:rsidRDefault="00592A6B">
      <w:r w:rsidRPr="007D41A6">
        <w:separator/>
      </w:r>
    </w:p>
  </w:endnote>
  <w:endnote w:type="continuationSeparator" w:id="0">
    <w:p w14:paraId="31108522" w14:textId="77777777" w:rsidR="00592A6B" w:rsidRPr="007D41A6" w:rsidRDefault="00592A6B">
      <w:r w:rsidRPr="007D41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F437E" w14:textId="77777777" w:rsidR="00592A6B" w:rsidRPr="007D41A6" w:rsidRDefault="00592A6B">
      <w:r w:rsidRPr="007D41A6">
        <w:separator/>
      </w:r>
    </w:p>
  </w:footnote>
  <w:footnote w:type="continuationSeparator" w:id="0">
    <w:p w14:paraId="4129452A" w14:textId="77777777" w:rsidR="00592A6B" w:rsidRPr="007D41A6" w:rsidRDefault="00592A6B">
      <w:r w:rsidRPr="007D41A6">
        <w:continuationSeparator/>
      </w:r>
    </w:p>
  </w:footnote>
  <w:footnote w:id="1">
    <w:p w14:paraId="5BB7E301"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Hyväksytyt tekstit, P9_TA(2023)0316.</w:t>
      </w:r>
    </w:p>
  </w:footnote>
  <w:footnote w:id="2">
    <w:p w14:paraId="388C764E"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Hyväksytyt tekstit, P9_TA(2023)0292.</w:t>
      </w:r>
    </w:p>
  </w:footnote>
  <w:footnote w:id="3">
    <w:p w14:paraId="7FA3591C"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EUVL C, C/2023/1226, 21.12.2023, ELI: http://data.europa.eu/eli/C/2023/1226/oj.</w:t>
      </w:r>
    </w:p>
  </w:footnote>
  <w:footnote w:id="4">
    <w:p w14:paraId="389E9204"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EUVL C 347, 9.9.2022, s. 61.</w:t>
      </w:r>
    </w:p>
  </w:footnote>
  <w:footnote w:id="5">
    <w:p w14:paraId="36546D42"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EUVL C 167, 11.5.2023, s. 18.</w:t>
      </w:r>
    </w:p>
  </w:footnote>
  <w:footnote w:id="6">
    <w:p w14:paraId="5FF05398"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EUVL C 171, 6.5.2021, s. 25.</w:t>
      </w:r>
    </w:p>
  </w:footnote>
  <w:footnote w:id="7">
    <w:p w14:paraId="21C3C729"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Hyväksytyt tekstit, P9_TA(2024)0030.</w:t>
      </w:r>
    </w:p>
  </w:footnote>
  <w:footnote w:id="8">
    <w:p w14:paraId="6EBC3AAC"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EUVL C 125, 18.3.2022, s. 2.</w:t>
      </w:r>
    </w:p>
  </w:footnote>
  <w:footnote w:id="9">
    <w:p w14:paraId="4623BCF7" w14:textId="77777777" w:rsidR="00662ECB" w:rsidRPr="006F0702"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EUVL C 117, 11.3.2022, s. 159.</w:t>
      </w:r>
    </w:p>
  </w:footnote>
  <w:footnote w:id="10">
    <w:p w14:paraId="64151988" w14:textId="77777777" w:rsidR="00662ECB" w:rsidRPr="007D41A6" w:rsidRDefault="00662ECB" w:rsidP="007D41A6">
      <w:pPr>
        <w:pStyle w:val="FootnoteText"/>
        <w:ind w:left="567" w:hanging="567"/>
        <w:rPr>
          <w:sz w:val="24"/>
          <w:lang w:val="fi-FI"/>
        </w:rPr>
      </w:pPr>
      <w:r w:rsidRPr="006F0702">
        <w:rPr>
          <w:rStyle w:val="FootnoteReference"/>
          <w:sz w:val="24"/>
          <w:lang w:val="fi-FI"/>
        </w:rPr>
        <w:footnoteRef/>
      </w:r>
      <w:r w:rsidR="007D41A6" w:rsidRPr="006F0702">
        <w:rPr>
          <w:sz w:val="24"/>
          <w:lang w:val="fi-FI"/>
        </w:rPr>
        <w:t xml:space="preserve"> </w:t>
      </w:r>
      <w:r w:rsidR="007D41A6" w:rsidRPr="006F0702">
        <w:rPr>
          <w:sz w:val="24"/>
          <w:lang w:val="fi-FI"/>
        </w:rPr>
        <w:tab/>
      </w:r>
      <w:r w:rsidRPr="006F0702">
        <w:rPr>
          <w:sz w:val="24"/>
          <w:lang w:val="fi-FI"/>
        </w:rPr>
        <w:t>Neuvoston päätös (YUTP) 2022/884, annettu 3. kesäkuuta 2022, rajoittavista toimenpiteistä Ukrainan tilannetta epävakauttavien Venäjän toimien johdosta annetun päätöksen 2014/512/YUTP muuttamisesta (EUVL L 153, 3.6.2022, s.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FI"/>
    <w:docVar w:name="dvnumam" w:val="0"/>
    <w:docVar w:name="dvpe" w:val="756.867"/>
    <w:docVar w:name="dvtitre" w:val="Euroopan parlamentin päätöslauselma 8. helmikuuta 2024 aiheesta Venäjägate: väitteet Venäjän sekaantumisesta Euroopan unionin demokraattisiin prosesseihin(2024/2548(RSP))"/>
  </w:docVars>
  <w:rsids>
    <w:rsidRoot w:val="00592A6B"/>
    <w:rsid w:val="00002272"/>
    <w:rsid w:val="00064002"/>
    <w:rsid w:val="000677B9"/>
    <w:rsid w:val="000831BA"/>
    <w:rsid w:val="00087B0F"/>
    <w:rsid w:val="000A42CC"/>
    <w:rsid w:val="000E7DD9"/>
    <w:rsid w:val="0010095E"/>
    <w:rsid w:val="00125B37"/>
    <w:rsid w:val="00187494"/>
    <w:rsid w:val="001F32AE"/>
    <w:rsid w:val="002767FF"/>
    <w:rsid w:val="002B0366"/>
    <w:rsid w:val="002B18FE"/>
    <w:rsid w:val="002B5493"/>
    <w:rsid w:val="003000D2"/>
    <w:rsid w:val="00343214"/>
    <w:rsid w:val="00361C00"/>
    <w:rsid w:val="00395FA1"/>
    <w:rsid w:val="003B42AE"/>
    <w:rsid w:val="003E15D4"/>
    <w:rsid w:val="00411CCE"/>
    <w:rsid w:val="0041666E"/>
    <w:rsid w:val="00420E07"/>
    <w:rsid w:val="00421060"/>
    <w:rsid w:val="00471C19"/>
    <w:rsid w:val="004867E3"/>
    <w:rsid w:val="00494A28"/>
    <w:rsid w:val="004C0004"/>
    <w:rsid w:val="004C5D52"/>
    <w:rsid w:val="0050519A"/>
    <w:rsid w:val="005072A1"/>
    <w:rsid w:val="00514517"/>
    <w:rsid w:val="005234D0"/>
    <w:rsid w:val="00545827"/>
    <w:rsid w:val="00560270"/>
    <w:rsid w:val="00592A6B"/>
    <w:rsid w:val="005C2568"/>
    <w:rsid w:val="006037C0"/>
    <w:rsid w:val="00662ECB"/>
    <w:rsid w:val="006631B6"/>
    <w:rsid w:val="00680577"/>
    <w:rsid w:val="00690D8D"/>
    <w:rsid w:val="006F0702"/>
    <w:rsid w:val="006F74FA"/>
    <w:rsid w:val="00731ADD"/>
    <w:rsid w:val="00734777"/>
    <w:rsid w:val="00747932"/>
    <w:rsid w:val="00751A4A"/>
    <w:rsid w:val="00756632"/>
    <w:rsid w:val="00762C74"/>
    <w:rsid w:val="00786EC0"/>
    <w:rsid w:val="007D1690"/>
    <w:rsid w:val="007D41A6"/>
    <w:rsid w:val="007E22AD"/>
    <w:rsid w:val="00817416"/>
    <w:rsid w:val="00842779"/>
    <w:rsid w:val="00865F67"/>
    <w:rsid w:val="00881A7B"/>
    <w:rsid w:val="008840E5"/>
    <w:rsid w:val="00887B3E"/>
    <w:rsid w:val="00892852"/>
    <w:rsid w:val="008C2AC6"/>
    <w:rsid w:val="00930C23"/>
    <w:rsid w:val="0093193B"/>
    <w:rsid w:val="009509D8"/>
    <w:rsid w:val="00950B64"/>
    <w:rsid w:val="00981893"/>
    <w:rsid w:val="00A1687D"/>
    <w:rsid w:val="00A2159E"/>
    <w:rsid w:val="00A43E52"/>
    <w:rsid w:val="00A4678D"/>
    <w:rsid w:val="00A63085"/>
    <w:rsid w:val="00A778C7"/>
    <w:rsid w:val="00AB441E"/>
    <w:rsid w:val="00AB6293"/>
    <w:rsid w:val="00AE0928"/>
    <w:rsid w:val="00AF3B82"/>
    <w:rsid w:val="00B12E95"/>
    <w:rsid w:val="00B22876"/>
    <w:rsid w:val="00B558F0"/>
    <w:rsid w:val="00BD48FE"/>
    <w:rsid w:val="00BD7BD8"/>
    <w:rsid w:val="00BE6ADC"/>
    <w:rsid w:val="00C05082"/>
    <w:rsid w:val="00C05BFE"/>
    <w:rsid w:val="00C152A6"/>
    <w:rsid w:val="00C23CD4"/>
    <w:rsid w:val="00C61C0C"/>
    <w:rsid w:val="00C6499D"/>
    <w:rsid w:val="00C941CB"/>
    <w:rsid w:val="00CB7456"/>
    <w:rsid w:val="00CC2357"/>
    <w:rsid w:val="00CF071A"/>
    <w:rsid w:val="00D058B8"/>
    <w:rsid w:val="00D4072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C1010"/>
  <w15:chartTrackingRefBased/>
  <w15:docId w15:val="{992FD01A-7629-40F4-83E5-30151282D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2ECB"/>
    <w:pPr>
      <w:spacing w:after="240"/>
      <w:ind w:left="567" w:hanging="567"/>
    </w:pPr>
  </w:style>
  <w:style w:type="paragraph" w:customStyle="1" w:styleId="EPComma">
    <w:name w:val="EPComma"/>
    <w:basedOn w:val="Normal"/>
    <w:rsid w:val="00662ECB"/>
    <w:pPr>
      <w:spacing w:before="480" w:after="240"/>
    </w:pPr>
  </w:style>
  <w:style w:type="character" w:customStyle="1" w:styleId="NormalHanging12aChar">
    <w:name w:val="NormalHanging12a Char"/>
    <w:basedOn w:val="DefaultParagraphFont"/>
    <w:link w:val="NormalHanging12a"/>
    <w:rsid w:val="00662ECB"/>
    <w:rPr>
      <w:sz w:val="24"/>
      <w:lang w:val="fi-FI"/>
    </w:rPr>
  </w:style>
  <w:style w:type="paragraph" w:styleId="Footer">
    <w:name w:val="footer"/>
    <w:basedOn w:val="Normal"/>
    <w:link w:val="FooterChar"/>
    <w:rsid w:val="00C6499D"/>
    <w:pPr>
      <w:tabs>
        <w:tab w:val="center" w:pos="4513"/>
        <w:tab w:val="right" w:pos="9026"/>
      </w:tabs>
    </w:pPr>
  </w:style>
  <w:style w:type="character" w:customStyle="1" w:styleId="FooterChar">
    <w:name w:val="Footer Char"/>
    <w:basedOn w:val="DefaultParagraphFont"/>
    <w:link w:val="Footer"/>
    <w:rsid w:val="00C6499D"/>
    <w:rPr>
      <w:sz w:val="24"/>
      <w:lang w:val="fi-FI"/>
    </w:rPr>
  </w:style>
  <w:style w:type="paragraph" w:styleId="BalloonText">
    <w:name w:val="Balloon Text"/>
    <w:basedOn w:val="Normal"/>
    <w:link w:val="BalloonTextChar"/>
    <w:rsid w:val="00690D8D"/>
    <w:rPr>
      <w:rFonts w:ascii="Segoe UI" w:hAnsi="Segoe UI" w:cs="Segoe UI"/>
      <w:sz w:val="18"/>
      <w:szCs w:val="18"/>
    </w:rPr>
  </w:style>
  <w:style w:type="character" w:customStyle="1" w:styleId="BalloonTextChar">
    <w:name w:val="Balloon Text Char"/>
    <w:basedOn w:val="DefaultParagraphFont"/>
    <w:link w:val="BalloonText"/>
    <w:rsid w:val="00690D8D"/>
    <w:rPr>
      <w:rFonts w:ascii="Segoe UI" w:hAnsi="Segoe UI" w:cs="Segoe UI"/>
      <w:sz w:val="18"/>
      <w:szCs w:val="18"/>
      <w:lang w:val="fi-FI"/>
    </w:rPr>
  </w:style>
  <w:style w:type="paragraph" w:customStyle="1" w:styleId="Normal6a">
    <w:name w:val="Normal6a"/>
    <w:basedOn w:val="Normal"/>
    <w:rsid w:val="00087B0F"/>
    <w:pPr>
      <w:spacing w:after="120"/>
    </w:pPr>
  </w:style>
  <w:style w:type="character" w:styleId="CommentReference">
    <w:name w:val="annotation reference"/>
    <w:basedOn w:val="DefaultParagraphFont"/>
    <w:rsid w:val="00087B0F"/>
    <w:rPr>
      <w:sz w:val="16"/>
      <w:szCs w:val="16"/>
    </w:rPr>
  </w:style>
  <w:style w:type="paragraph" w:styleId="CommentText">
    <w:name w:val="annotation text"/>
    <w:basedOn w:val="Normal"/>
    <w:link w:val="CommentTextChar"/>
    <w:rsid w:val="00087B0F"/>
    <w:rPr>
      <w:sz w:val="20"/>
    </w:rPr>
  </w:style>
  <w:style w:type="character" w:customStyle="1" w:styleId="CommentTextChar">
    <w:name w:val="Comment Text Char"/>
    <w:basedOn w:val="DefaultParagraphFont"/>
    <w:link w:val="CommentText"/>
    <w:rsid w:val="00087B0F"/>
    <w:rPr>
      <w:lang w:val="fi-FI"/>
    </w:rPr>
  </w:style>
  <w:style w:type="paragraph" w:styleId="CommentSubject">
    <w:name w:val="annotation subject"/>
    <w:basedOn w:val="CommentText"/>
    <w:next w:val="CommentText"/>
    <w:link w:val="CommentSubjectChar"/>
    <w:rsid w:val="00087B0F"/>
    <w:rPr>
      <w:b/>
      <w:bCs/>
    </w:rPr>
  </w:style>
  <w:style w:type="character" w:customStyle="1" w:styleId="CommentSubjectChar">
    <w:name w:val="Comment Subject Char"/>
    <w:basedOn w:val="CommentTextChar"/>
    <w:link w:val="CommentSubject"/>
    <w:rsid w:val="00087B0F"/>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59A9D-27D3-4862-AE76-0AD1486A1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3502</Words>
  <Characters>29676</Characters>
  <Application>Microsoft Office Word</Application>
  <DocSecurity>0</DocSecurity>
  <Lines>247</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2024-02-08T14:15:00Z</dcterms:created>
  <dcterms:modified xsi:type="dcterms:W3CDTF">2024-02-08T14:15:00Z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B9-0124/2024</vt:lpwstr>
  </property>
  <property fmtid="{D5CDD505-2E9C-101B-9397-08002B2CF9AE}" pid="4" name="&lt;Type&gt;">
    <vt:lpwstr>RR</vt:lpwstr>
  </property>
</Properties>
</file>