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34B1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34B10" w:rsidRDefault="0067438B" w:rsidP="0010095E">
            <w:pPr>
              <w:pStyle w:val="EPName"/>
            </w:pPr>
            <w:r w:rsidRPr="00634B10">
              <w:t>Europski parlament</w:t>
            </w:r>
          </w:p>
          <w:p w:rsidR="00751A4A" w:rsidRPr="00634B1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34B1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34B10" w:rsidRDefault="00187494" w:rsidP="0010095E">
            <w:pPr>
              <w:pStyle w:val="EPLogo"/>
            </w:pPr>
            <w:r w:rsidRPr="00634B10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34B10" w:rsidRDefault="00D058B8" w:rsidP="004C5D52">
      <w:pPr>
        <w:pStyle w:val="LineTop"/>
      </w:pPr>
    </w:p>
    <w:p w:rsidR="00680577" w:rsidRPr="00634B10" w:rsidRDefault="0067438B" w:rsidP="00680577">
      <w:pPr>
        <w:pStyle w:val="EPBodyTA1"/>
      </w:pPr>
      <w:r w:rsidRPr="00634B10">
        <w:t>USVOJENI TEKSTOVI</w:t>
      </w:r>
    </w:p>
    <w:p w:rsidR="00D058B8" w:rsidRPr="00634B10" w:rsidRDefault="00D058B8" w:rsidP="00D058B8">
      <w:pPr>
        <w:pStyle w:val="LineBottom"/>
      </w:pPr>
    </w:p>
    <w:p w:rsidR="0067438B" w:rsidRPr="00634B10" w:rsidRDefault="0067438B" w:rsidP="0067438B">
      <w:pPr>
        <w:pStyle w:val="ATHeading1"/>
      </w:pPr>
      <w:bookmarkStart w:id="0" w:name="TANumber"/>
      <w:r w:rsidRPr="00634B10">
        <w:t>P9_TA(2024)00</w:t>
      </w:r>
      <w:r w:rsidR="001905FA">
        <w:t>79</w:t>
      </w:r>
      <w:bookmarkEnd w:id="0"/>
    </w:p>
    <w:p w:rsidR="0067438B" w:rsidRPr="00634B10" w:rsidRDefault="0067438B" w:rsidP="0067438B">
      <w:pPr>
        <w:pStyle w:val="ATHeading2"/>
      </w:pPr>
      <w:bookmarkStart w:id="1" w:name="title"/>
      <w:proofErr w:type="spellStart"/>
      <w:r w:rsidRPr="00634B10">
        <w:t>Russiagate</w:t>
      </w:r>
      <w:proofErr w:type="spellEnd"/>
      <w:r w:rsidRPr="00634B10">
        <w:t>: navodi o ruskom upletanju u demokratske procese Europske unije</w:t>
      </w:r>
      <w:bookmarkEnd w:id="1"/>
    </w:p>
    <w:p w:rsidR="0067438B" w:rsidRPr="00634B10" w:rsidRDefault="0067438B" w:rsidP="0067438B">
      <w:pPr>
        <w:rPr>
          <w:i/>
          <w:vanish/>
        </w:rPr>
      </w:pPr>
      <w:r w:rsidRPr="00634B10">
        <w:rPr>
          <w:i/>
        </w:rPr>
        <w:fldChar w:fldCharType="begin"/>
      </w:r>
      <w:r w:rsidRPr="00634B10">
        <w:rPr>
          <w:i/>
        </w:rPr>
        <w:instrText xml:space="preserve"> TC"(</w:instrText>
      </w:r>
      <w:bookmarkStart w:id="2" w:name="DocNumber"/>
      <w:r w:rsidRPr="00634B10">
        <w:rPr>
          <w:i/>
        </w:rPr>
        <w:instrText>B9-0124</w:instrText>
      </w:r>
      <w:r w:rsidR="00D34AFE">
        <w:rPr>
          <w:i/>
        </w:rPr>
        <w:instrText>, 0125, 0127, 0128 i 0130</w:instrText>
      </w:r>
      <w:r w:rsidRPr="00634B10">
        <w:rPr>
          <w:i/>
        </w:rPr>
        <w:instrText>/2024</w:instrText>
      </w:r>
      <w:bookmarkEnd w:id="2"/>
      <w:r w:rsidRPr="00634B10">
        <w:rPr>
          <w:i/>
        </w:rPr>
        <w:instrText xml:space="preserve">)"\l3 \n&gt; \* MERGEFORMAT </w:instrText>
      </w:r>
      <w:r w:rsidRPr="00634B10">
        <w:rPr>
          <w:i/>
        </w:rPr>
        <w:fldChar w:fldCharType="end"/>
      </w:r>
    </w:p>
    <w:p w:rsidR="0067438B" w:rsidRPr="00634B10" w:rsidRDefault="0067438B" w:rsidP="0067438B">
      <w:pPr>
        <w:rPr>
          <w:vanish/>
        </w:rPr>
      </w:pPr>
      <w:bookmarkStart w:id="3" w:name="PE"/>
      <w:r w:rsidRPr="00634B10">
        <w:rPr>
          <w:vanish/>
        </w:rPr>
        <w:t>PE756.867</w:t>
      </w:r>
      <w:bookmarkEnd w:id="3"/>
    </w:p>
    <w:p w:rsidR="0067438B" w:rsidRPr="00634B10" w:rsidRDefault="0067438B" w:rsidP="0067438B">
      <w:pPr>
        <w:pStyle w:val="ATHeading3"/>
      </w:pPr>
      <w:bookmarkStart w:id="4" w:name="Sujet"/>
      <w:r w:rsidRPr="00634B10">
        <w:t>Rezolu</w:t>
      </w:r>
      <w:r w:rsidR="00634B10">
        <w:t>cija Europskog parlamenta od 8</w:t>
      </w:r>
      <w:r w:rsidRPr="00634B10">
        <w:t xml:space="preserve">. </w:t>
      </w:r>
      <w:r w:rsidR="00634B10">
        <w:t xml:space="preserve">veljače </w:t>
      </w:r>
      <w:r w:rsidRPr="00634B10">
        <w:t xml:space="preserve">2024. </w:t>
      </w:r>
      <w:proofErr w:type="spellStart"/>
      <w:r w:rsidRPr="00634B10">
        <w:t>Russiagate</w:t>
      </w:r>
      <w:proofErr w:type="spellEnd"/>
      <w:r w:rsidRPr="00634B10">
        <w:t>: navodi o ruskom upletanju u demokratske procese Europske unije</w:t>
      </w:r>
      <w:bookmarkEnd w:id="4"/>
      <w:r w:rsidRPr="00634B10">
        <w:t xml:space="preserve"> </w:t>
      </w:r>
      <w:bookmarkStart w:id="5" w:name="References"/>
      <w:r w:rsidRPr="00634B10">
        <w:t>(2024/2548(RSP))</w:t>
      </w:r>
      <w:bookmarkEnd w:id="5"/>
    </w:p>
    <w:p w:rsidR="00E13DE3" w:rsidRPr="00634B10" w:rsidRDefault="00E13DE3" w:rsidP="00E13DE3">
      <w:pPr>
        <w:pStyle w:val="EPComma"/>
      </w:pPr>
      <w:bookmarkStart w:id="6" w:name="TextBodyBegin"/>
      <w:bookmarkEnd w:id="6"/>
      <w:r w:rsidRPr="00634B10">
        <w:rPr>
          <w:i/>
        </w:rPr>
        <w:t>Europski parlament</w:t>
      </w:r>
      <w:r w:rsidRPr="00634B10">
        <w:t>,</w:t>
      </w:r>
    </w:p>
    <w:p w:rsidR="00E13DE3" w:rsidRPr="00634B10" w:rsidRDefault="00E13DE3" w:rsidP="00E13DE3">
      <w:pPr>
        <w:pStyle w:val="NormalHanging12a"/>
      </w:pPr>
      <w:r w:rsidRPr="00634B10">
        <w:t>–</w:t>
      </w:r>
      <w:r w:rsidRPr="00634B10">
        <w:tab/>
        <w:t>uzimajući u obzir svoju odluku od 13. rujna 2023. o izmjenama Poslovnika Europskog parlamenta radi jačanja integriteta, neovisnosti i odgovornosti</w:t>
      </w:r>
      <w:r w:rsidRPr="00634B10">
        <w:rPr>
          <w:rStyle w:val="FootnoteReference"/>
          <w:rFonts w:eastAsiaTheme="minorHAnsi"/>
        </w:rPr>
        <w:footnoteReference w:id="1"/>
      </w:r>
      <w:r w:rsidRPr="00634B10">
        <w:t xml:space="preserve">, </w:t>
      </w:r>
    </w:p>
    <w:p w:rsidR="00E13DE3" w:rsidRPr="00634B10" w:rsidRDefault="00E13DE3" w:rsidP="00E13DE3">
      <w:pPr>
        <w:pStyle w:val="NormalHanging12a"/>
      </w:pPr>
      <w:r w:rsidRPr="00634B10">
        <w:t>–</w:t>
      </w:r>
      <w:r w:rsidRPr="00634B10">
        <w:tab/>
        <w:t>uzimajući u obzir svoju Rezoluciju od 13. srpnja 2023. o preporukama za reformu pravila Europskog parlamenta o transparentnosti, integritetu, odgovornosti i borbi protiv korupcije</w:t>
      </w:r>
      <w:r w:rsidRPr="00634B10">
        <w:rPr>
          <w:rStyle w:val="FootnoteReference"/>
          <w:rFonts w:eastAsiaTheme="minorHAnsi"/>
        </w:rPr>
        <w:footnoteReference w:id="2"/>
      </w:r>
      <w:r w:rsidRPr="00634B10">
        <w:t xml:space="preserve">, </w:t>
      </w:r>
    </w:p>
    <w:p w:rsidR="00E13DE3" w:rsidRPr="00634B10" w:rsidRDefault="00E13DE3" w:rsidP="00E13DE3">
      <w:pPr>
        <w:pStyle w:val="NormalHanging12a"/>
      </w:pPr>
      <w:r w:rsidRPr="00634B10">
        <w:t>–</w:t>
      </w:r>
      <w:r w:rsidRPr="00634B10">
        <w:tab/>
        <w:t>uzimajući u obzir svoju Rezoluciju od 1. lipnja 2023. o vanjskom upletanju u sve demokratske procese u Europskoj uniji, uključujući dezinformiranje</w:t>
      </w:r>
      <w:r w:rsidRPr="00634B10">
        <w:rPr>
          <w:rStyle w:val="FootnoteReference"/>
          <w:rFonts w:eastAsiaTheme="minorHAnsi"/>
        </w:rPr>
        <w:footnoteReference w:id="3"/>
      </w:r>
      <w:r w:rsidR="00611BAB">
        <w:t>,</w:t>
      </w:r>
    </w:p>
    <w:p w:rsidR="00E13DE3" w:rsidRPr="00634B10" w:rsidRDefault="00E13DE3" w:rsidP="00E13DE3">
      <w:pPr>
        <w:pStyle w:val="NormalHanging12a"/>
      </w:pPr>
      <w:r w:rsidRPr="00634B10">
        <w:t>–</w:t>
      </w:r>
      <w:r w:rsidRPr="00634B10">
        <w:tab/>
        <w:t>uzimajući u obzir svoju Rezoluciju od 9. ožujka 2022. o vanjskom upletanju u sve demokratske procese u Europskoj uniji, uključujući dezinformiranje</w:t>
      </w:r>
      <w:r w:rsidRPr="00634B10">
        <w:rPr>
          <w:rStyle w:val="FootnoteReference"/>
          <w:rFonts w:eastAsiaTheme="minorHAnsi"/>
        </w:rPr>
        <w:footnoteReference w:id="4"/>
      </w:r>
      <w:r w:rsidR="00611BAB">
        <w:t>,</w:t>
      </w:r>
    </w:p>
    <w:p w:rsidR="00E13DE3" w:rsidRPr="00634B10" w:rsidRDefault="00E13DE3" w:rsidP="00E13DE3">
      <w:pPr>
        <w:pStyle w:val="NormalHanging12a"/>
      </w:pPr>
      <w:r w:rsidRPr="00634B10">
        <w:t>–</w:t>
      </w:r>
      <w:r w:rsidRPr="00634B10">
        <w:tab/>
        <w:t>uzimajući u obzir prethodne rezolucije o odnosima EU-a i Rusije, osobito Rezoluciju od 23. studenoga 2022. o proglašenju Ruske Federacije državom pokroviteljicom terorizma</w:t>
      </w:r>
      <w:r w:rsidRPr="00634B10">
        <w:rPr>
          <w:rStyle w:val="FootnoteReference"/>
          <w:rFonts w:eastAsiaTheme="minorHAnsi"/>
        </w:rPr>
        <w:footnoteReference w:id="5"/>
      </w:r>
      <w:r w:rsidR="00611BAB">
        <w:t>,</w:t>
      </w:r>
      <w:bookmarkStart w:id="7" w:name="_GoBack"/>
      <w:bookmarkEnd w:id="7"/>
    </w:p>
    <w:p w:rsidR="00E13DE3" w:rsidRPr="00634B10" w:rsidRDefault="00E13DE3" w:rsidP="00E13DE3">
      <w:pPr>
        <w:pStyle w:val="NormalHanging12a"/>
      </w:pPr>
      <w:r w:rsidRPr="00634B10">
        <w:t>–</w:t>
      </w:r>
      <w:r w:rsidRPr="00634B10">
        <w:tab/>
        <w:t>uzimajući u obzir svoju Rezoluciju od 19. rujna 2019. o važnosti europskog sjećanja za budućnost Europe</w:t>
      </w:r>
      <w:r w:rsidRPr="00634B10">
        <w:rPr>
          <w:rStyle w:val="FootnoteReference"/>
          <w:rFonts w:eastAsiaTheme="minorHAnsi"/>
        </w:rPr>
        <w:footnoteReference w:id="6"/>
      </w:r>
      <w:r w:rsidRPr="00634B10">
        <w:t>,</w:t>
      </w:r>
    </w:p>
    <w:p w:rsidR="00E13DE3" w:rsidRPr="00634B10" w:rsidRDefault="00E13DE3" w:rsidP="00E13DE3">
      <w:pPr>
        <w:pStyle w:val="NormalHanging12a"/>
      </w:pPr>
      <w:r w:rsidRPr="00634B10">
        <w:t>–</w:t>
      </w:r>
      <w:r w:rsidRPr="00634B10">
        <w:tab/>
        <w:t xml:space="preserve">uzimajući u obzir svoju Rezoluciju od 17. siječnja 2024. o europskoj povijesnoj </w:t>
      </w:r>
      <w:r w:rsidRPr="00634B10">
        <w:lastRenderedPageBreak/>
        <w:t>svijesti</w:t>
      </w:r>
      <w:r w:rsidRPr="00634B10">
        <w:rPr>
          <w:rStyle w:val="FootnoteReference"/>
          <w:rFonts w:eastAsiaTheme="minorHAnsi"/>
        </w:rPr>
        <w:footnoteReference w:id="7"/>
      </w:r>
      <w:r w:rsidRPr="00634B10">
        <w:t>,</w:t>
      </w:r>
    </w:p>
    <w:p w:rsidR="00E13DE3" w:rsidRPr="00634B10" w:rsidRDefault="00E13DE3" w:rsidP="00E13DE3">
      <w:pPr>
        <w:pStyle w:val="NormalHanging12a"/>
      </w:pPr>
      <w:r w:rsidRPr="00634B10">
        <w:t>–</w:t>
      </w:r>
      <w:r w:rsidRPr="00634B10">
        <w:tab/>
        <w:t>uzimajući u obzir svoju Rezoluciju od 1. ožujka 2022. o ruskoj agresiji na Ukrajinu</w:t>
      </w:r>
      <w:r w:rsidRPr="00634B10">
        <w:rPr>
          <w:rStyle w:val="FootnoteReference"/>
          <w:rFonts w:eastAsiaTheme="minorHAnsi"/>
        </w:rPr>
        <w:footnoteReference w:id="8"/>
      </w:r>
      <w:r w:rsidRPr="00634B10">
        <w:t xml:space="preserve">, </w:t>
      </w:r>
    </w:p>
    <w:p w:rsidR="00E13DE3" w:rsidRPr="00634B10" w:rsidRDefault="00E13DE3" w:rsidP="00E13DE3">
      <w:pPr>
        <w:pStyle w:val="NormalHanging12a"/>
        <w:rPr>
          <w:rFonts w:eastAsiaTheme="minorHAnsi"/>
          <w:szCs w:val="22"/>
        </w:rPr>
      </w:pPr>
      <w:r w:rsidRPr="00634B10">
        <w:t>–</w:t>
      </w:r>
      <w:r w:rsidRPr="00634B10">
        <w:tab/>
        <w:t xml:space="preserve">uzimajući u obzir izvješće Europske službe za vanjsko djelovanje od 23. siječnja 2024. naslovljeno „Drugo izvješće ESVD-a o vanjskoj manipulaciji informacijama i prijetnjama upletanja – Okvir za umreženu obranu”, </w:t>
      </w:r>
    </w:p>
    <w:p w:rsidR="00E13DE3" w:rsidRPr="00634B10" w:rsidRDefault="00E13DE3" w:rsidP="00E13DE3">
      <w:pPr>
        <w:pStyle w:val="NormalHanging12a"/>
      </w:pPr>
      <w:r w:rsidRPr="00634B10">
        <w:t>–</w:t>
      </w:r>
      <w:r w:rsidRPr="00634B10">
        <w:tab/>
        <w:t xml:space="preserve">uzimajući u obzir Komunikaciju Komisije od 12. prosinca 2023. o obrani demokracije (COM(2023)0630), </w:t>
      </w:r>
    </w:p>
    <w:p w:rsidR="00E13DE3" w:rsidRPr="00634B10" w:rsidRDefault="00E13DE3" w:rsidP="00E13DE3">
      <w:pPr>
        <w:pStyle w:val="NormalHanging12a"/>
      </w:pPr>
      <w:r w:rsidRPr="00634B10">
        <w:t>–</w:t>
      </w:r>
      <w:r w:rsidRPr="00634B10">
        <w:tab/>
        <w:t xml:space="preserve">uzimajući u obzir Komisijin Prijedlog direktive Europskog parlamenta i Vijeća o utvrđivanju usklađenih zahtjeva na unutarnjem tržištu u pogledu transparentnosti zastupanja interesa u ime trećih zemalja i o izmjeni Direktive (EU) 2019/1937 (COM(2023)0637) od 12. prosinca 2023., </w:t>
      </w:r>
    </w:p>
    <w:p w:rsidR="00E13DE3" w:rsidRPr="00634B10" w:rsidRDefault="00E13DE3" w:rsidP="00E13DE3">
      <w:pPr>
        <w:pStyle w:val="NormalHanging12a"/>
        <w:rPr>
          <w:rFonts w:eastAsiaTheme="minorHAnsi"/>
          <w:szCs w:val="22"/>
        </w:rPr>
      </w:pPr>
      <w:r w:rsidRPr="00634B10">
        <w:t>–</w:t>
      </w:r>
      <w:r w:rsidRPr="00634B10">
        <w:tab/>
        <w:t xml:space="preserve">uzimajući u obzir Komunikaciju Komisije od 3. prosinca 2020. o akcijskom planu za europsku demokraciju (COM(2020)0790), </w:t>
      </w:r>
    </w:p>
    <w:p w:rsidR="00E13DE3" w:rsidRPr="00634B10" w:rsidRDefault="00E13DE3" w:rsidP="00E13DE3">
      <w:pPr>
        <w:pStyle w:val="NormalHanging12a"/>
      </w:pPr>
      <w:r w:rsidRPr="00634B10">
        <w:t>–</w:t>
      </w:r>
      <w:r w:rsidRPr="00634B10">
        <w:tab/>
        <w:t xml:space="preserve">uzimajući u obzir pravno načelo pretpostavke nedužnosti, </w:t>
      </w:r>
    </w:p>
    <w:p w:rsidR="00E13DE3" w:rsidRPr="00634B10" w:rsidRDefault="00E13DE3" w:rsidP="00E13DE3">
      <w:pPr>
        <w:pStyle w:val="NormalHanging12a"/>
      </w:pPr>
      <w:r w:rsidRPr="00634B10">
        <w:t>–</w:t>
      </w:r>
      <w:r w:rsidRPr="00634B10">
        <w:tab/>
        <w:t xml:space="preserve">uzimajući u obzir svoj Poslovnik i Kodeks ponašanja zastupnika u Europskom parlamentu, </w:t>
      </w:r>
    </w:p>
    <w:p w:rsidR="00E13DE3" w:rsidRPr="00634B10" w:rsidRDefault="00E13DE3" w:rsidP="00E13DE3">
      <w:pPr>
        <w:pStyle w:val="NormalHanging12a"/>
      </w:pPr>
      <w:r w:rsidRPr="00634B10">
        <w:t>–</w:t>
      </w:r>
      <w:r w:rsidRPr="00634B10">
        <w:tab/>
        <w:t>uzimajući u obzir svoju Rezoluciju od 16. rujna 2021. o jačanju transparentnosti i integriteta u institucijama EU-a uspostavljanjem neovisnog tijela EU-a za etička pitanja</w:t>
      </w:r>
      <w:r w:rsidRPr="00634B10">
        <w:rPr>
          <w:rStyle w:val="FootnoteReference"/>
          <w:rFonts w:eastAsiaTheme="minorHAnsi"/>
        </w:rPr>
        <w:footnoteReference w:id="9"/>
      </w:r>
      <w:r w:rsidRPr="00634B10">
        <w:t>,</w:t>
      </w:r>
    </w:p>
    <w:p w:rsidR="00E13DE3" w:rsidRPr="00634B10" w:rsidRDefault="00E13DE3" w:rsidP="00E13DE3">
      <w:pPr>
        <w:pStyle w:val="NormalHanging12a"/>
      </w:pPr>
      <w:r w:rsidRPr="00634B10">
        <w:t>–</w:t>
      </w:r>
      <w:r w:rsidRPr="00634B10">
        <w:tab/>
        <w:t>uzimajući u obzir članak 132. stavke 2. i 4. Poslovnika,</w:t>
      </w:r>
    </w:p>
    <w:p w:rsidR="00E13DE3" w:rsidRPr="00634B10" w:rsidRDefault="00E13DE3" w:rsidP="00E13DE3">
      <w:pPr>
        <w:pStyle w:val="NormalHanging12a"/>
      </w:pPr>
      <w:r w:rsidRPr="00634B10">
        <w:t>A.</w:t>
      </w:r>
      <w:r w:rsidRPr="00634B10">
        <w:tab/>
        <w:t xml:space="preserve">budući da vanjsko upletanje, manipulacija informacijama i dezinformacije predstavljaju tešku povredu univerzalnih vrijednosti i načela na kojima se temelji Unija, primjerice ljudskog dostojanstva, slobode, jednakosti, solidarnosti, poštovanja ljudskih prava i temeljnih sloboda, demokracije i vladavine prava; budući da je povjerenje u integritet Parlamenta i u vladavinu prava od presudne važnosti za funkcioniranje europske demokracije; </w:t>
      </w:r>
    </w:p>
    <w:p w:rsidR="00E13DE3" w:rsidRPr="00634B10" w:rsidRDefault="00E13DE3" w:rsidP="00E13DE3">
      <w:pPr>
        <w:pStyle w:val="NormalHanging12a"/>
      </w:pPr>
      <w:r w:rsidRPr="00634B10">
        <w:t>B.</w:t>
      </w:r>
      <w:r w:rsidRPr="00634B10">
        <w:tab/>
        <w:t xml:space="preserve">budući da postoje dokazi o ruskom upletanju i manipuliranju u mnogim demokracijama te o praktičnoj potpori ekstremističkim snagama i radikalno nastrojenim subjektima s ciljem promicanja destabilizacije Unije; </w:t>
      </w:r>
    </w:p>
    <w:p w:rsidR="00E13DE3" w:rsidRPr="00634B10" w:rsidRDefault="00E13DE3" w:rsidP="00E13DE3">
      <w:pPr>
        <w:pStyle w:val="NormalHanging12a"/>
      </w:pPr>
      <w:r w:rsidRPr="00634B10">
        <w:t>C.</w:t>
      </w:r>
      <w:r w:rsidRPr="00634B10">
        <w:tab/>
        <w:t xml:space="preserve">budući da je Posebni odbor Parlamenta za vanjsko upletanje u sve demokratske procese u EU-u, uključujući dezinformiranje, razotkrio detalje napora i operacija pod vodstvom Rusije usmjerene na infiltraciju i upletanje u europske demokracije i institucije EU-a te utjecaj na njih; budući da je Europski parlament postao oprezniji u odgovoru na vanjsko upletanje; budući da ipak tek treba poduzeti odlučne mjere i provesti unutarnje reforme kako bi se osigurala djelotvorna zaštita od neprimjerenog vanjskog utjecaja; </w:t>
      </w:r>
    </w:p>
    <w:p w:rsidR="00E13DE3" w:rsidRPr="00634B10" w:rsidRDefault="00E13DE3" w:rsidP="00E13DE3">
      <w:pPr>
        <w:pStyle w:val="NormalHanging12a"/>
        <w:rPr>
          <w:rFonts w:eastAsiaTheme="minorHAnsi"/>
          <w:szCs w:val="22"/>
        </w:rPr>
      </w:pPr>
      <w:r w:rsidRPr="00634B10">
        <w:lastRenderedPageBreak/>
        <w:t>D.</w:t>
      </w:r>
      <w:r w:rsidRPr="00634B10">
        <w:tab/>
        <w:t xml:space="preserve">budući da Rusija koristi širok raspon taktika hibridnog ratovanja kako bi ostvarila svoje ciljeve, kao dio šire strategije za ugrožavanje pravilnog funkcioniranja europskih demokratskih procesa; budući da je upotreba vanjskog upletanja i manipulacije informacijama, kao sredstva za podjelu demokratskih društava, bila preteča ničim izazvane ruske ratne agresije na Ukrajinu te se otad povećala; budući da su rusko širenje dezinformacija putem tradicionalnih medijskih kuća i platformi društvenih medija, zarobljavanje od strane elita, </w:t>
      </w:r>
      <w:proofErr w:type="spellStart"/>
      <w:r w:rsidRPr="00634B10">
        <w:t>hakiranje</w:t>
      </w:r>
      <w:proofErr w:type="spellEnd"/>
      <w:r w:rsidRPr="00634B10">
        <w:t xml:space="preserve"> kandidata za izbore i </w:t>
      </w:r>
      <w:proofErr w:type="spellStart"/>
      <w:r w:rsidRPr="00634B10">
        <w:t>kibernetički</w:t>
      </w:r>
      <w:proofErr w:type="spellEnd"/>
      <w:r w:rsidRPr="00634B10">
        <w:t xml:space="preserve"> napadi porasli na dosad nezabilježenu razinu; </w:t>
      </w:r>
    </w:p>
    <w:p w:rsidR="00E13DE3" w:rsidRPr="00634B10" w:rsidRDefault="00E13DE3" w:rsidP="00E13DE3">
      <w:pPr>
        <w:pStyle w:val="NormalHanging12a"/>
      </w:pPr>
      <w:r w:rsidRPr="00634B10">
        <w:t>E.</w:t>
      </w:r>
      <w:r w:rsidRPr="00634B10">
        <w:tab/>
        <w:t>budući da je sustavno iskrivljavanje povijesti već desetljećima sredstvo ruskog informacijskog ratovanja;</w:t>
      </w:r>
    </w:p>
    <w:p w:rsidR="00E13DE3" w:rsidRPr="00634B10" w:rsidRDefault="00E13DE3" w:rsidP="00E13DE3">
      <w:pPr>
        <w:pStyle w:val="NormalHanging12a"/>
      </w:pPr>
      <w:r w:rsidRPr="00634B10">
        <w:t>F.</w:t>
      </w:r>
      <w:r w:rsidRPr="00634B10">
        <w:tab/>
        <w:t xml:space="preserve">budući da Kremlj upravlja širokom mrežom utjecajnih agenata diljem EU-a i da su oni utjecali na izborne postupke i politike o ključnim strateškim pitanjima kao što je energetska infrastruktura; budući da su ti utjecajni agenti aktivno usmjereni na sva područja javnog života, posebno na kulturu, prisjećanje povijesti, medije i vjerske zajednice, kao i političare i njihove obitelji; budući da je desecima istraga utvrđena povezanost istaknutih aktivnih ili umirovljenih europskih političkih te javnih aktera i Kremlja; </w:t>
      </w:r>
    </w:p>
    <w:p w:rsidR="00E13DE3" w:rsidRPr="00634B10" w:rsidRDefault="00E13DE3" w:rsidP="00E13DE3">
      <w:pPr>
        <w:pStyle w:val="NormalHanging12a"/>
      </w:pPr>
      <w:r w:rsidRPr="00634B10">
        <w:t>G.</w:t>
      </w:r>
      <w:r w:rsidRPr="00634B10">
        <w:tab/>
        <w:t xml:space="preserve">budući da financiranje političkih aktivnosti i političara unutar Europske unije prije i nakon 24. veljače 2022., koje potječe izvan EU-a, a posebno iz Rusije, i dalje izlazi na vidjelo; budući da to financiranje predstavlja rizik za integritet demokratskih procesa u državama članicama EU-a i zahtijeva temeljitu istragu kako bi se upletene osobe pozvale na odgovornost; budući da je Kremlj sponzorirao i podupirao niz stranaka </w:t>
      </w:r>
      <w:r w:rsidR="00825577">
        <w:t xml:space="preserve">i političara </w:t>
      </w:r>
      <w:r w:rsidRPr="00634B10">
        <w:t xml:space="preserve">krajnje desnice </w:t>
      </w:r>
      <w:r w:rsidR="00825577">
        <w:t xml:space="preserve">i ljevice </w:t>
      </w:r>
      <w:r w:rsidRPr="00634B10">
        <w:t xml:space="preserve">u Europi te je, među ostalim, omogućio stranci Marine </w:t>
      </w:r>
      <w:proofErr w:type="spellStart"/>
      <w:r w:rsidRPr="00634B10">
        <w:t>Le</w:t>
      </w:r>
      <w:proofErr w:type="spellEnd"/>
      <w:r w:rsidRPr="00634B10">
        <w:t xml:space="preserve"> </w:t>
      </w:r>
      <w:proofErr w:type="spellStart"/>
      <w:r w:rsidRPr="00634B10">
        <w:t>Pen</w:t>
      </w:r>
      <w:proofErr w:type="spellEnd"/>
      <w:r w:rsidRPr="00634B10">
        <w:t xml:space="preserve"> zajam ruske banke u iznosu od 9,4 milijuna EUR u 2013.; budući da su nakon toga </w:t>
      </w:r>
      <w:proofErr w:type="spellStart"/>
      <w:r w:rsidRPr="00634B10">
        <w:t>Le</w:t>
      </w:r>
      <w:proofErr w:type="spellEnd"/>
      <w:r w:rsidRPr="00634B10">
        <w:t xml:space="preserve"> </w:t>
      </w:r>
      <w:proofErr w:type="spellStart"/>
      <w:r w:rsidRPr="00634B10">
        <w:t>Pen</w:t>
      </w:r>
      <w:proofErr w:type="spellEnd"/>
      <w:r w:rsidRPr="00634B10">
        <w:t xml:space="preserve"> i članovi njezine stranke u više navrata izrazili proruski stav; </w:t>
      </w:r>
    </w:p>
    <w:p w:rsidR="00E13DE3" w:rsidRDefault="00E13DE3" w:rsidP="00E13DE3">
      <w:pPr>
        <w:pStyle w:val="NormalHanging12a"/>
      </w:pPr>
      <w:r w:rsidRPr="00634B10">
        <w:t>H.</w:t>
      </w:r>
      <w:r w:rsidRPr="00634B10">
        <w:tab/>
        <w:t xml:space="preserve">budući da je Rusija uspostavila kontakte sa strankama, ličnostima i pokretima kako bi uz pomoć aktera u institucijama Unije legitimizirala ruska stajališta, podupirala pokrete za neovisnost i vlade pod njezinom kontrolom te kako bi ishodila ublažavanje sankcija i ublažila posljedice međunarodne izolacije; budući da zastupnici u Europskom parlamentu iz određenih klubova zastupnika, kao i neki nezavisni zastupnici, šire očiglednu prorusku propagandu u Parlamentu; </w:t>
      </w:r>
    </w:p>
    <w:p w:rsidR="00825577" w:rsidRPr="00825577" w:rsidRDefault="00825577" w:rsidP="00E13DE3">
      <w:pPr>
        <w:pStyle w:val="NormalHanging12a"/>
      </w:pPr>
      <w:r w:rsidRPr="00825577">
        <w:t>I</w:t>
      </w:r>
      <w:r w:rsidRPr="00D25A7C">
        <w:t>.</w:t>
      </w:r>
      <w:r w:rsidRPr="00D25A7C">
        <w:tab/>
        <w:t xml:space="preserve">budući da u </w:t>
      </w:r>
      <w:r w:rsidRPr="00D25A7C">
        <w:rPr>
          <w:shd w:val="clear" w:color="auto" w:fill="FFFFFF"/>
        </w:rPr>
        <w:t>glavnim političkim strankama postoje političari koji razumiju stajališta Rusije („</w:t>
      </w:r>
      <w:proofErr w:type="spellStart"/>
      <w:r w:rsidRPr="00D25A7C">
        <w:rPr>
          <w:shd w:val="clear" w:color="auto" w:fill="FFFFFF"/>
        </w:rPr>
        <w:t>Russlandversteher</w:t>
      </w:r>
      <w:proofErr w:type="spellEnd"/>
      <w:r w:rsidRPr="00D25A7C">
        <w:rPr>
          <w:shd w:val="clear" w:color="auto" w:fill="FFFFFF"/>
        </w:rPr>
        <w:t>”);</w:t>
      </w:r>
      <w:r w:rsidRPr="00D25A7C">
        <w:t xml:space="preserve"> budući da je nekoliko javnih ličnosti iz država članica EU-a, uključujući bivše čelnike vlada i članove kabineta, među kojima je najistaknutiji Gerhard </w:t>
      </w:r>
      <w:proofErr w:type="spellStart"/>
      <w:r w:rsidRPr="00D25A7C">
        <w:t>Schröder</w:t>
      </w:r>
      <w:proofErr w:type="spellEnd"/>
      <w:r w:rsidRPr="00D25A7C">
        <w:t>, bilo na dobro plaćenim funkcijama u energetskim poduzećima pod kontrolom Kremlja; budući da su neki od njih, čak i nakon ruske agresije velikih razmjera protiv Ukrajine, odlučili da neće odstupiti te su nastavili primati krvavi novac Kremlja, a njihove su političke stranke u tome prešutno sudjelovale; budući da oni i dalje koriste</w:t>
      </w:r>
      <w:r w:rsidRPr="00D25A7C">
        <w:rPr>
          <w:shd w:val="clear" w:color="auto" w:fill="FFFFFF"/>
        </w:rPr>
        <w:t xml:space="preserve"> svoj proruski utjecaj na svojim domaćim i europskim političkim scenama;</w:t>
      </w:r>
    </w:p>
    <w:p w:rsidR="00E13DE3" w:rsidRPr="00634B10" w:rsidRDefault="00692EAF" w:rsidP="00E13DE3">
      <w:pPr>
        <w:pStyle w:val="NormalHanging12a"/>
      </w:pPr>
      <w:r>
        <w:t>J</w:t>
      </w:r>
      <w:r w:rsidR="00E13DE3" w:rsidRPr="00634B10">
        <w:t>.</w:t>
      </w:r>
      <w:r w:rsidR="00E13DE3" w:rsidRPr="00634B10">
        <w:tab/>
        <w:t xml:space="preserve">budući da su neovisne medijske kuće 29. siječnja 2024. iznijele konkretne dokaze da je zastupnica u Europskom parlamentu Tatjana </w:t>
      </w:r>
      <w:proofErr w:type="spellStart"/>
      <w:r w:rsidR="00E13DE3" w:rsidRPr="00634B10">
        <w:t>Ždanoka</w:t>
      </w:r>
      <w:proofErr w:type="spellEnd"/>
      <w:r w:rsidR="00E13DE3" w:rsidRPr="00634B10">
        <w:t xml:space="preserve"> možda djelovala kao doušnik Pete službe Savezne sigurnosne službe Ruske Federacije (FSB) barem od 2004. do 2017.; </w:t>
      </w:r>
    </w:p>
    <w:p w:rsidR="00E13DE3" w:rsidRPr="00634B10" w:rsidRDefault="00692EAF" w:rsidP="00E13DE3">
      <w:pPr>
        <w:pStyle w:val="NormalHanging12a"/>
      </w:pPr>
      <w:r>
        <w:t>K</w:t>
      </w:r>
      <w:r w:rsidR="00E13DE3" w:rsidRPr="00634B10">
        <w:t>.</w:t>
      </w:r>
      <w:r w:rsidR="00E13DE3" w:rsidRPr="00634B10">
        <w:tab/>
        <w:t xml:space="preserve">budući da je navedeno da su njezine aktivnosti uključivale političko zagovaranje u ime </w:t>
      </w:r>
      <w:r w:rsidR="00E13DE3" w:rsidRPr="00634B10">
        <w:lastRenderedPageBreak/>
        <w:t xml:space="preserve">Ruske Federacije organiziranjem događanja, kao i pružanjem informacija o unutarnjem funkcioniranju Parlamenta; budući da se u istraživačkom izvješću navodi da je dotična zastupnica barem jednom zatražila isplate od svojih kolega kako bi pokrila troškove pruženih usluga; </w:t>
      </w:r>
    </w:p>
    <w:p w:rsidR="00E13DE3" w:rsidRPr="00634B10" w:rsidRDefault="00692EAF" w:rsidP="00E13DE3">
      <w:pPr>
        <w:pStyle w:val="NormalHanging12a"/>
      </w:pPr>
      <w:r>
        <w:t>L</w:t>
      </w:r>
      <w:r w:rsidR="00E13DE3" w:rsidRPr="00634B10">
        <w:t>.</w:t>
      </w:r>
      <w:r w:rsidR="00E13DE3" w:rsidRPr="00634B10">
        <w:tab/>
        <w:t xml:space="preserve">budući da se ti navodi temelje, među ostalim, na onome što je opisano kao </w:t>
      </w:r>
      <w:proofErr w:type="spellStart"/>
      <w:r w:rsidR="00E13DE3" w:rsidRPr="00634B10">
        <w:t>procurjela</w:t>
      </w:r>
      <w:proofErr w:type="spellEnd"/>
      <w:r w:rsidR="00E13DE3" w:rsidRPr="00634B10">
        <w:t xml:space="preserve"> korespondencija e-poštom između dotične zastupnice i dvaju voditelja predmeta iz Pete službe FSB-a od 3. listopada 2005. nadalje; </w:t>
      </w:r>
    </w:p>
    <w:p w:rsidR="00E13DE3" w:rsidRPr="00634B10" w:rsidRDefault="00692EAF" w:rsidP="00E13DE3">
      <w:pPr>
        <w:pStyle w:val="NormalHanging12a"/>
      </w:pPr>
      <w:r>
        <w:t>M</w:t>
      </w:r>
      <w:r w:rsidR="00E13DE3" w:rsidRPr="00634B10">
        <w:t>.</w:t>
      </w:r>
      <w:r w:rsidR="00E13DE3" w:rsidRPr="00634B10">
        <w:tab/>
        <w:t xml:space="preserve">budući da je dotična zastupnica bila dobro poznata po svojem proruskom stavu i dosljednom širenju </w:t>
      </w:r>
      <w:proofErr w:type="spellStart"/>
      <w:r w:rsidR="00E13DE3" w:rsidRPr="00634B10">
        <w:t>protulatvijskog</w:t>
      </w:r>
      <w:proofErr w:type="spellEnd"/>
      <w:r w:rsidR="00E13DE3" w:rsidRPr="00634B10">
        <w:t xml:space="preserve"> i protueuropskog diskursa tijekom cijelog svojeg mandata zastupnice u Europskom parlamentu, među ostalim i po protivljenju postojanju Latvije kao suverene države i odbijanju osuđivanja ruske invazije na Ukrajinu; budući da je poznato da zastupnica u Europskom parlamentu sudjeluje u vrlo problematičnim političkim aktivnostima, među ostalim u posjetu radi promatranja referenduma na Krimu pod ruskom okupacijom 2014., posjetu sirijskom diktatoru </w:t>
      </w:r>
      <w:proofErr w:type="spellStart"/>
      <w:r w:rsidR="00E13DE3" w:rsidRPr="00634B10">
        <w:t>Basharu</w:t>
      </w:r>
      <w:proofErr w:type="spellEnd"/>
      <w:r w:rsidR="00E13DE3" w:rsidRPr="00634B10">
        <w:t xml:space="preserve"> </w:t>
      </w:r>
      <w:proofErr w:type="spellStart"/>
      <w:r w:rsidR="00E13DE3" w:rsidRPr="00634B10">
        <w:t>al</w:t>
      </w:r>
      <w:proofErr w:type="spellEnd"/>
      <w:r w:rsidR="00E13DE3" w:rsidRPr="00634B10">
        <w:t xml:space="preserve">-Assadu 2016. i proruskim propagandnim televizijskim emisijama u Moskvi; budući da je zastupnica u Europskom parlamentu namjerno stvorila dojam da su ta putovanja izvršena u ime Europskog parlamenta odnosno EU-a; budući da je dotična zastupnica organizirala i promicala događanja u Europskom parlamentu s proruskim predstavnicima iz regija Doneck i </w:t>
      </w:r>
      <w:proofErr w:type="spellStart"/>
      <w:r w:rsidR="00E13DE3" w:rsidRPr="00634B10">
        <w:t>Luhansk</w:t>
      </w:r>
      <w:proofErr w:type="spellEnd"/>
      <w:r w:rsidR="00E13DE3" w:rsidRPr="00634B10">
        <w:t xml:space="preserve"> prije njihova nezakonitog pripojenja; budući da su njezine aktivnosti navodno često sponzorirale </w:t>
      </w:r>
      <w:proofErr w:type="spellStart"/>
      <w:r w:rsidR="00E13DE3" w:rsidRPr="00634B10">
        <w:t>paravanske</w:t>
      </w:r>
      <w:proofErr w:type="spellEnd"/>
      <w:r w:rsidR="00E13DE3" w:rsidRPr="00634B10">
        <w:t xml:space="preserve"> skupine koje financira Kremlj, kao što je Zaklada Ruski svijet (</w:t>
      </w:r>
      <w:proofErr w:type="spellStart"/>
      <w:r w:rsidR="00E13DE3" w:rsidRPr="00634B10">
        <w:t>Russkiy</w:t>
      </w:r>
      <w:proofErr w:type="spellEnd"/>
      <w:r w:rsidR="00E13DE3" w:rsidRPr="00634B10">
        <w:t xml:space="preserve"> Mir); budući da su dotična zastupnica i drugi zastupnici u Europskom parlamentu organizirali javna događanja i otputovali u Litvu kako bi prosvjedovali u potporu </w:t>
      </w:r>
      <w:proofErr w:type="spellStart"/>
      <w:r w:rsidR="00E13DE3" w:rsidRPr="00634B10">
        <w:t>Algirdasu</w:t>
      </w:r>
      <w:proofErr w:type="spellEnd"/>
      <w:r w:rsidR="00E13DE3" w:rsidRPr="00634B10">
        <w:t xml:space="preserve"> </w:t>
      </w:r>
      <w:proofErr w:type="spellStart"/>
      <w:r w:rsidR="00E13DE3" w:rsidRPr="00634B10">
        <w:t>Paleckisu</w:t>
      </w:r>
      <w:proofErr w:type="spellEnd"/>
      <w:r w:rsidR="00E13DE3" w:rsidRPr="00634B10">
        <w:t>, litavskom državljaninu, bivšem diplomatu i političaru koji je osuđen za špijuniranje za Rusiju;</w:t>
      </w:r>
    </w:p>
    <w:p w:rsidR="00E13DE3" w:rsidRPr="00634B10" w:rsidRDefault="00692EAF" w:rsidP="00E13DE3">
      <w:pPr>
        <w:pStyle w:val="NormalHanging12a"/>
      </w:pPr>
      <w:r>
        <w:t>N</w:t>
      </w:r>
      <w:r w:rsidR="00E13DE3" w:rsidRPr="00634B10">
        <w:t>.</w:t>
      </w:r>
      <w:r w:rsidR="00E13DE3" w:rsidRPr="00634B10">
        <w:tab/>
        <w:t xml:space="preserve">budući da se u novinskim izvješćima već dugo upozorava na kontakte i bliske osobne odnose između secesionista u Kataloniji, uključujući tijela vlade Autonomne zajednice Katalonije, i Kremlja; </w:t>
      </w:r>
      <w:r w:rsidR="00825577" w:rsidRPr="00D25A7C">
        <w:t xml:space="preserve">budući da su istraživački novinari izvijestili o tome da se bivši ruski diplomat </w:t>
      </w:r>
      <w:proofErr w:type="spellStart"/>
      <w:r w:rsidR="00825577" w:rsidRPr="00D25A7C">
        <w:t>Nikolaj</w:t>
      </w:r>
      <w:proofErr w:type="spellEnd"/>
      <w:r w:rsidR="00825577" w:rsidRPr="00D25A7C">
        <w:t xml:space="preserve"> </w:t>
      </w:r>
      <w:proofErr w:type="spellStart"/>
      <w:r w:rsidR="00825577" w:rsidRPr="00D25A7C">
        <w:t>Sadovnikov</w:t>
      </w:r>
      <w:proofErr w:type="spellEnd"/>
      <w:r w:rsidR="00825577" w:rsidRPr="00D25A7C">
        <w:t xml:space="preserve"> uoči nezakonitog referenduma održanog u Kataloniji u listopadu 2017. u Barceloni susreo s bivšim separatističkim vođom </w:t>
      </w:r>
      <w:proofErr w:type="spellStart"/>
      <w:r w:rsidR="00825577" w:rsidRPr="00D25A7C">
        <w:t>Carlesom</w:t>
      </w:r>
      <w:proofErr w:type="spellEnd"/>
      <w:r w:rsidR="00825577" w:rsidRPr="00D25A7C">
        <w:t xml:space="preserve"> </w:t>
      </w:r>
      <w:proofErr w:type="spellStart"/>
      <w:r w:rsidR="00825577" w:rsidRPr="00D25A7C">
        <w:t>Puigdemontom</w:t>
      </w:r>
      <w:proofErr w:type="spellEnd"/>
      <w:r w:rsidR="00825577" w:rsidRPr="00D25A7C">
        <w:t>, koji je aktualni zastupnik u Europskom parlamentu;</w:t>
      </w:r>
      <w:r w:rsidR="00825577" w:rsidRPr="00FC515B">
        <w:t xml:space="preserve"> </w:t>
      </w:r>
      <w:r w:rsidR="00E13DE3" w:rsidRPr="00634B10">
        <w:t xml:space="preserve">budući da Rusija svojim razvojem kontakata i odnosa nastoji izgraditi politički i gospodarski utjecaj kako bi destabilizirala demokraciju u Europskoj uniji; budući da je Središnji istražni sud br. 1 u Barceloni, koji je zadužen za istragu slučaja </w:t>
      </w:r>
      <w:proofErr w:type="spellStart"/>
      <w:r w:rsidR="00E13DE3" w:rsidRPr="00634B10">
        <w:t>Voloh</w:t>
      </w:r>
      <w:proofErr w:type="spellEnd"/>
      <w:r w:rsidR="00E13DE3" w:rsidRPr="00634B10">
        <w:t xml:space="preserve"> u kojem se među ostalim, istražuje povezanost bivšeg predsjednika Katalonije i njegovih suradnika s Rusijom, nedavno produljio istragu za šest mjeseci; </w:t>
      </w:r>
      <w:r w:rsidR="00825577" w:rsidRPr="00D25A7C">
        <w:t>budući da predstavnici skupine katalonskih secesionista u Španjolskoj koji održavaju odnose s osobama bliskima Kremlju, uključujući dotičnu zastupnicu u Europskom parlamentu, zahtijevaju amnestiju za sve svoje navodne zločine;</w:t>
      </w:r>
    </w:p>
    <w:p w:rsidR="00E13DE3" w:rsidRPr="00634B10" w:rsidRDefault="00692EAF" w:rsidP="00E13DE3">
      <w:pPr>
        <w:pStyle w:val="NormalHanging12a"/>
      </w:pPr>
      <w:r>
        <w:t>O</w:t>
      </w:r>
      <w:r w:rsidR="00E13DE3" w:rsidRPr="00634B10">
        <w:t>.</w:t>
      </w:r>
      <w:r w:rsidR="00E13DE3" w:rsidRPr="00634B10">
        <w:tab/>
        <w:t xml:space="preserve">budući da je dotična zastupnica u Europskom parlamentu isključena iz svojeg kluba zastupnika i sada je nezavisna zastupnica; budući da je dotična zastupnica dobila potporu nekih drugih zastupnika u Europskom parlamentu čija su javna stajališta o međunarodnim pitanjima slična njezinim; </w:t>
      </w:r>
    </w:p>
    <w:p w:rsidR="00E13DE3" w:rsidRPr="00634B10" w:rsidRDefault="00692EAF" w:rsidP="00E13DE3">
      <w:pPr>
        <w:pStyle w:val="NormalHanging12a"/>
      </w:pPr>
      <w:r>
        <w:t>P</w:t>
      </w:r>
      <w:r w:rsidR="00E13DE3" w:rsidRPr="00634B10">
        <w:t>.</w:t>
      </w:r>
      <w:r w:rsidR="00E13DE3" w:rsidRPr="00634B10">
        <w:tab/>
        <w:t xml:space="preserve">budući da je nakon otkrića predsjednica Europskog parlamenta odmah najavila pokretanje unutarnje istrage, uključujući pokretanje postupka u Savjetodavnom odboru za Kodeks ponašanja; budući da je istraga trenutačno u tijeku. budući da moguće sankcije u skladu s Poslovnikom uključuju gubitak prava na dnevnice, privremenu </w:t>
      </w:r>
      <w:r w:rsidR="00E13DE3" w:rsidRPr="00634B10">
        <w:lastRenderedPageBreak/>
        <w:t xml:space="preserve">suspenziju sudjelovanja u svim ili nekim aktivnostima Parlamenta te ograničenje prava na pristup povjerljivim ili klasificiranim podacima; budući da je latvijska sigurnosna služba najavila da će istražiti te navode; </w:t>
      </w:r>
    </w:p>
    <w:p w:rsidR="00E13DE3" w:rsidRPr="00634B10" w:rsidRDefault="00692EAF" w:rsidP="00E13DE3">
      <w:pPr>
        <w:pStyle w:val="NormalHanging12a"/>
      </w:pPr>
      <w:r>
        <w:t>Q</w:t>
      </w:r>
      <w:r w:rsidR="00E13DE3" w:rsidRPr="00634B10">
        <w:t>.</w:t>
      </w:r>
      <w:r w:rsidR="00E13DE3" w:rsidRPr="00634B10">
        <w:tab/>
        <w:t xml:space="preserve">budući da dotična zastupnica nije jedini zastupnik u Europskom parlamentu koji je sudjelovao u aktivnostima koje uključuju sudjelovanje u lažnim misijama za promatranje izbora na područjima koje je okupirala Rusija i izazivanje pogrešnog dojma da je riječ o službenim misijama Europskog parlamenta; budući da je nekoliko zastupnika u Europskom parlamentu sankcionirano zbog tog kršenja u okviru postupka Skupine za podršku demokraciji i koordinaciju izbora; budući da su se ti posjeti sustavno odvijali u Rusiji i područjima koje je okupirala Rusija; </w:t>
      </w:r>
    </w:p>
    <w:p w:rsidR="00E13DE3" w:rsidRPr="00634B10" w:rsidRDefault="00692EAF" w:rsidP="00E13DE3">
      <w:pPr>
        <w:pStyle w:val="NormalHanging12a"/>
      </w:pPr>
      <w:r>
        <w:t>R</w:t>
      </w:r>
      <w:r w:rsidR="00E13DE3" w:rsidRPr="00634B10">
        <w:t>.</w:t>
      </w:r>
      <w:r w:rsidR="00E13DE3" w:rsidRPr="00634B10">
        <w:tab/>
        <w:t xml:space="preserve">budući da su prijavljeni slučajevi u kojima su zastupnici u Europskom parlamentu koristili sredstva Parlamenta za zagovaranje i promicanje aktivnosti koje su izravno ili neizravno povezane sa slučajevima vanjskog upletanja, na primjer kad je bjeloruski državni propagandni kanal STV u prosincu 2022. dobio pristup prostorima Parlamenta i uređaju za snimanje videozapisa </w:t>
      </w:r>
      <w:proofErr w:type="spellStart"/>
      <w:r w:rsidR="00E13DE3" w:rsidRPr="00634B10">
        <w:t>VoxBox</w:t>
      </w:r>
      <w:proofErr w:type="spellEnd"/>
      <w:r w:rsidR="00E13DE3" w:rsidRPr="00634B10">
        <w:t xml:space="preserve"> te je, kao rezultat toga, nekoliko zastupnika u Europskom parlamentu iskoristilo prostorije Parlamenta za stvaranje proruskog sadržaja i dezinformacija protiv EU-a;</w:t>
      </w:r>
    </w:p>
    <w:p w:rsidR="00E13DE3" w:rsidRPr="00634B10" w:rsidRDefault="00692EAF" w:rsidP="00E13DE3">
      <w:pPr>
        <w:pStyle w:val="NormalHanging12a"/>
      </w:pPr>
      <w:r>
        <w:t>S</w:t>
      </w:r>
      <w:r w:rsidR="00E13DE3" w:rsidRPr="00634B10">
        <w:t>.</w:t>
      </w:r>
      <w:r w:rsidR="00E13DE3" w:rsidRPr="00634B10">
        <w:tab/>
        <w:t xml:space="preserve">budući da je 2016. vladajuća ruska stranka </w:t>
      </w:r>
      <w:proofErr w:type="spellStart"/>
      <w:r w:rsidR="00E13DE3" w:rsidRPr="00634B10">
        <w:t>Jedinaja</w:t>
      </w:r>
      <w:proofErr w:type="spellEnd"/>
      <w:r w:rsidR="00E13DE3" w:rsidRPr="00634B10">
        <w:t xml:space="preserve"> </w:t>
      </w:r>
      <w:proofErr w:type="spellStart"/>
      <w:r w:rsidR="00E13DE3" w:rsidRPr="00634B10">
        <w:t>Rossija</w:t>
      </w:r>
      <w:proofErr w:type="spellEnd"/>
      <w:r w:rsidR="00E13DE3" w:rsidRPr="00634B10">
        <w:t xml:space="preserve"> (Ujedinjena Rusija) potpisala sporazum o suradnji s austrijskom strankom krajnje desnice (</w:t>
      </w:r>
      <w:proofErr w:type="spellStart"/>
      <w:r w:rsidR="00E13DE3" w:rsidRPr="00634B10">
        <w:t>Freiheitliche</w:t>
      </w:r>
      <w:proofErr w:type="spellEnd"/>
      <w:r w:rsidR="00E13DE3" w:rsidRPr="00634B10">
        <w:t xml:space="preserve"> </w:t>
      </w:r>
      <w:proofErr w:type="spellStart"/>
      <w:r w:rsidR="00E13DE3" w:rsidRPr="00634B10">
        <w:t>Partei</w:t>
      </w:r>
      <w:proofErr w:type="spellEnd"/>
      <w:r w:rsidR="00E13DE3" w:rsidRPr="00634B10">
        <w:t xml:space="preserve"> </w:t>
      </w:r>
      <w:proofErr w:type="spellStart"/>
      <w:r w:rsidR="00E13DE3" w:rsidRPr="00634B10">
        <w:t>Österreichs</w:t>
      </w:r>
      <w:proofErr w:type="spellEnd"/>
      <w:r w:rsidR="00E13DE3" w:rsidRPr="00634B10">
        <w:t xml:space="preserve">, FPÖ) u kojem se poziva na pojačanu suradnju između dviju stranaka te na snažnije političke i gospodarske veze između Beča i Moskve; budući da je taj sporazum potpisan u nazočnosti zastupnika u EP-u iz FPÖ-a, koji je otad u više navrata pozivao na ublažavanje sankcija EU-a protiv Rusije i širio proruske dezinformacije; </w:t>
      </w:r>
    </w:p>
    <w:p w:rsidR="00E13DE3" w:rsidRPr="00634B10" w:rsidRDefault="00692EAF" w:rsidP="00E13DE3">
      <w:pPr>
        <w:pStyle w:val="NormalHanging12a"/>
      </w:pPr>
      <w:r>
        <w:t>T</w:t>
      </w:r>
      <w:r w:rsidR="00E13DE3" w:rsidRPr="00634B10">
        <w:t>.</w:t>
      </w:r>
      <w:r w:rsidR="00E13DE3" w:rsidRPr="00634B10">
        <w:tab/>
        <w:t xml:space="preserve">budući da je njemačko Ministarstvo vanjskih poslova na platformi X, prethodno poznatoj kao Twitter, otkrilo opsežnu kampanju dezinformiranja u cilju manipuliranja javnim mišljenjem koju je navodno organizirala Rusija; budući da su ugledne njemačke medijske kuće razotkrile činjenicu da je zaposlenik zastupnika u </w:t>
      </w:r>
      <w:proofErr w:type="spellStart"/>
      <w:r w:rsidR="00E13DE3" w:rsidRPr="00634B10">
        <w:t>Bundestagu</w:t>
      </w:r>
      <w:proofErr w:type="spellEnd"/>
      <w:r w:rsidR="00E13DE3" w:rsidRPr="00634B10">
        <w:t xml:space="preserve"> koji je član stranke Alternative </w:t>
      </w:r>
      <w:proofErr w:type="spellStart"/>
      <w:r w:rsidR="00E13DE3" w:rsidRPr="00634B10">
        <w:t>für</w:t>
      </w:r>
      <w:proofErr w:type="spellEnd"/>
      <w:r w:rsidR="00E13DE3" w:rsidRPr="00634B10">
        <w:t xml:space="preserve"> </w:t>
      </w:r>
      <w:proofErr w:type="spellStart"/>
      <w:r w:rsidR="00E13DE3" w:rsidRPr="00634B10">
        <w:t>Deutschland</w:t>
      </w:r>
      <w:proofErr w:type="spellEnd"/>
      <w:r w:rsidR="00E13DE3" w:rsidRPr="00634B10">
        <w:t xml:space="preserve"> (</w:t>
      </w:r>
      <w:proofErr w:type="spellStart"/>
      <w:r w:rsidR="00E13DE3" w:rsidRPr="00634B10">
        <w:t>AfD</w:t>
      </w:r>
      <w:proofErr w:type="spellEnd"/>
      <w:r w:rsidR="00E13DE3" w:rsidRPr="00634B10">
        <w:t xml:space="preserve">), identificiran kao osoba za kontakt u ruskom FSB-u; </w:t>
      </w:r>
    </w:p>
    <w:p w:rsidR="00E13DE3" w:rsidRPr="00634B10" w:rsidRDefault="00692EAF" w:rsidP="00E13DE3">
      <w:pPr>
        <w:pStyle w:val="NormalHanging12a"/>
      </w:pPr>
      <w:r>
        <w:t>U</w:t>
      </w:r>
      <w:r w:rsidR="00E13DE3" w:rsidRPr="00634B10">
        <w:t>.</w:t>
      </w:r>
      <w:r w:rsidR="00E13DE3" w:rsidRPr="00634B10">
        <w:tab/>
        <w:t xml:space="preserve">budući da neki zastupnici u Europskom parlamentu već godinama regrutiraju i zapošljavaju ruske državljane, koji podupiru </w:t>
      </w:r>
      <w:proofErr w:type="spellStart"/>
      <w:r w:rsidR="00E13DE3" w:rsidRPr="00634B10">
        <w:t>Putinov</w:t>
      </w:r>
      <w:proofErr w:type="spellEnd"/>
      <w:r w:rsidR="00E13DE3" w:rsidRPr="00634B10">
        <w:t xml:space="preserve"> režim, kao stažiste, akreditirane parlamentarne asistente i savjetnike klubova zastupnika te da to nisu prestali činiti čak ni nakon početka ruskog agresivnog rata protiv Ukrajine; budući da je 2018. i 2019. </w:t>
      </w:r>
      <w:proofErr w:type="spellStart"/>
      <w:r w:rsidR="00E13DE3" w:rsidRPr="00634B10">
        <w:t>Elizaveta</w:t>
      </w:r>
      <w:proofErr w:type="spellEnd"/>
      <w:r w:rsidR="00E13DE3" w:rsidRPr="00634B10">
        <w:t xml:space="preserve"> </w:t>
      </w:r>
      <w:proofErr w:type="spellStart"/>
      <w:r w:rsidR="00E13DE3" w:rsidRPr="00634B10">
        <w:t>Peskova</w:t>
      </w:r>
      <w:proofErr w:type="spellEnd"/>
      <w:r w:rsidR="00E13DE3" w:rsidRPr="00634B10">
        <w:t xml:space="preserve">, kći </w:t>
      </w:r>
      <w:proofErr w:type="spellStart"/>
      <w:r w:rsidR="00E13DE3" w:rsidRPr="00634B10">
        <w:t>Dmitrija</w:t>
      </w:r>
      <w:proofErr w:type="spellEnd"/>
      <w:r w:rsidR="00E13DE3" w:rsidRPr="00634B10">
        <w:t xml:space="preserve"> </w:t>
      </w:r>
      <w:proofErr w:type="spellStart"/>
      <w:r w:rsidR="00E13DE3" w:rsidRPr="00634B10">
        <w:t>Peskova</w:t>
      </w:r>
      <w:proofErr w:type="spellEnd"/>
      <w:r w:rsidR="00E13DE3" w:rsidRPr="00634B10">
        <w:t>, glasnogovornika Vladimira Putina, radila kao stažistica za zastupnika u Europskom parlamentu;</w:t>
      </w:r>
    </w:p>
    <w:p w:rsidR="00E13DE3" w:rsidRPr="00634B10" w:rsidRDefault="00692EAF" w:rsidP="00E13DE3">
      <w:pPr>
        <w:pStyle w:val="NormalHanging12a"/>
      </w:pPr>
      <w:r>
        <w:t>V</w:t>
      </w:r>
      <w:r w:rsidR="00E13DE3" w:rsidRPr="00634B10">
        <w:t>.</w:t>
      </w:r>
      <w:r w:rsidR="00E13DE3" w:rsidRPr="00634B10">
        <w:tab/>
        <w:t xml:space="preserve">budući da je nakon otkrića </w:t>
      </w:r>
      <w:proofErr w:type="spellStart"/>
      <w:r w:rsidR="00E13DE3" w:rsidRPr="00634B10">
        <w:t>Qatargatea</w:t>
      </w:r>
      <w:proofErr w:type="spellEnd"/>
      <w:r w:rsidR="00E13DE3" w:rsidRPr="00634B10">
        <w:t xml:space="preserve"> Parlament u rujnu 2023. ažurirao i znatno ojačao svoj okvir za unutarnji integritet, među ostalim temeljitom revizijom svojeg Poslovnika, Kodeksa ponašanja za zastupnike u Europskom parlamentu i relevantnih odluka Predsjedništva;</w:t>
      </w:r>
    </w:p>
    <w:p w:rsidR="00E13DE3" w:rsidRPr="00634B10" w:rsidRDefault="00692EAF" w:rsidP="00E13DE3">
      <w:pPr>
        <w:pStyle w:val="NormalHanging12a"/>
      </w:pPr>
      <w:r>
        <w:t>W</w:t>
      </w:r>
      <w:r w:rsidR="00E13DE3" w:rsidRPr="00634B10">
        <w:t>.</w:t>
      </w:r>
      <w:r w:rsidR="00E13DE3" w:rsidRPr="00634B10">
        <w:tab/>
        <w:t>budući da je 2024. ključna izborna godina i da će se nekoliko predsjedničkih, nacionalnih, lokalnih i regionalnih izbora održati u državama članicama, uz europske izbore koji će se održati od 6. do 9. lipnja</w:t>
      </w:r>
      <w:r w:rsidR="00D34AFE">
        <w:t xml:space="preserve"> 2024.</w:t>
      </w:r>
      <w:r w:rsidR="00E13DE3" w:rsidRPr="00634B10">
        <w:t xml:space="preserve">; budući da će europski izbori koji će se održati 2024. vjerojatno biti posebna meta kampanja dezinformiranja na lokalnoj i regionalnoj razini te na razini EU-a; </w:t>
      </w:r>
    </w:p>
    <w:p w:rsidR="00E13DE3" w:rsidRPr="00634B10" w:rsidRDefault="00E13DE3" w:rsidP="00E13DE3">
      <w:pPr>
        <w:pStyle w:val="NormalHanging12a"/>
      </w:pPr>
      <w:r w:rsidRPr="00634B10">
        <w:lastRenderedPageBreak/>
        <w:t>1.</w:t>
      </w:r>
      <w:r w:rsidRPr="00634B10">
        <w:tab/>
        <w:t xml:space="preserve">izražava krajnju zaprepaštenost i ozbiljnu zabrinutost zbog stalnih napora Rusije da ugrozi europsku demokraciju; zgrožen je vjerodostojnim izvješćima koja otkrivaju nastojanja Rusije da potiče podjele među europskim građanima regrutiranjem zastupnika u Europskom parlamentu kao utjecajnih agenata, kao i njezinim naporima da sustavno stvara sustav ovisnosti koristeći europske političke stranke kako bi širile propagandu Kremlja i služile njegovim interesima; podsjeća da provedbom dugoročne strategije vanjskog upletanja Rusija pokušava ugroziti i u konačnici uništiti demokraciju u Europi; ističe </w:t>
      </w:r>
      <w:proofErr w:type="spellStart"/>
      <w:r w:rsidRPr="00634B10">
        <w:t>Putinove</w:t>
      </w:r>
      <w:proofErr w:type="spellEnd"/>
      <w:r w:rsidRPr="00634B10">
        <w:t xml:space="preserve"> napore da u potpunosti uništi bilo koji oblik demokracije u Rusiji i naglašava da se to treba shvatiti kao upozorenje kako ne bismo bili samozadovoljni u pogledu </w:t>
      </w:r>
      <w:proofErr w:type="spellStart"/>
      <w:r w:rsidRPr="00634B10">
        <w:t>Putinovih</w:t>
      </w:r>
      <w:proofErr w:type="spellEnd"/>
      <w:r w:rsidRPr="00634B10">
        <w:t xml:space="preserve"> dugoročnih ciljeva i kako bi se ta ozbiljna pitanja u vezi pokušaja ruskog upletanja riješila; naglašava da te taktike ne smiju proći nekažnjeno; ponavlja svoj poziv državama članicama da dodatno razviju i dorade pakete sankcija donesene protiv Ruske Federacije te da uklone nedostatke u provedbi mjera ograničavanja koje su trenutačno na snazi;</w:t>
      </w:r>
    </w:p>
    <w:p w:rsidR="00E13DE3" w:rsidRPr="00634B10" w:rsidRDefault="00E13DE3" w:rsidP="00E13DE3">
      <w:pPr>
        <w:pStyle w:val="NormalHanging12a"/>
        <w:rPr>
          <w:rFonts w:eastAsiaTheme="minorHAnsi"/>
          <w:szCs w:val="22"/>
        </w:rPr>
      </w:pPr>
      <w:r w:rsidRPr="00634B10">
        <w:t>2.</w:t>
      </w:r>
      <w:r w:rsidRPr="00634B10">
        <w:tab/>
        <w:t xml:space="preserve">nedvosmisleno osuđuje aktualne ruske napore da zloupotrijebi i krivotvori povijesno prisjećanje na najtragičnija europska razdoblja, </w:t>
      </w:r>
      <w:r w:rsidR="001606EC" w:rsidRPr="00D25A7C">
        <w:t xml:space="preserve">uključujući posljedice Pakta </w:t>
      </w:r>
      <w:proofErr w:type="spellStart"/>
      <w:r w:rsidR="001606EC" w:rsidRPr="00D25A7C">
        <w:t>Molotov-Ribbentrop</w:t>
      </w:r>
      <w:proofErr w:type="spellEnd"/>
      <w:r w:rsidR="001606EC" w:rsidRPr="00D25A7C">
        <w:t xml:space="preserve"> i terora koji</w:t>
      </w:r>
      <w:r w:rsidRPr="00634B10">
        <w:t xml:space="preserve"> je </w:t>
      </w:r>
      <w:r w:rsidR="001606EC" w:rsidRPr="00D25A7C">
        <w:t>uslijedio u područjima koja je osvojila nacistička Njemačka i komunistička Rusija</w:t>
      </w:r>
      <w:r w:rsidRPr="00634B10">
        <w:t>, kako bi pokušala opravdati svoju trenutačnu brutalnu, nezakonitu i nehumanu agresiju i svoju ekspanzionističku politiku;</w:t>
      </w:r>
    </w:p>
    <w:p w:rsidR="00E13DE3" w:rsidRPr="00634B10" w:rsidRDefault="00E13DE3" w:rsidP="00E13DE3">
      <w:pPr>
        <w:pStyle w:val="NormalHanging12a"/>
      </w:pPr>
      <w:r w:rsidRPr="00634B10">
        <w:t>3.</w:t>
      </w:r>
      <w:r w:rsidRPr="00634B10">
        <w:tab/>
        <w:t xml:space="preserve">izražava duboku zabrinutost zbog navoda da je zastupnica u Europskom parlamentu Tatjana </w:t>
      </w:r>
      <w:proofErr w:type="spellStart"/>
      <w:r w:rsidRPr="00634B10">
        <w:t>Ždanoka</w:t>
      </w:r>
      <w:proofErr w:type="spellEnd"/>
      <w:r w:rsidRPr="00634B10">
        <w:t xml:space="preserve"> možda djelovala kao doušnica za petu službu FSB-a dok je obnašala dužnost zastupnice u Europskom parlamentu; naglašava da bi doušnik FSB-a koji kao zastupnik u Europskom parlamentu ima pristup određenim povlasticama i informacijama bio ozbiljna prijetnja sigurnosti i demokraciji naše Unije; naglašava da je nužno da Europski parlament, kao i latvijske vlasti, temeljito istraže to pitanje kako bi se bez odgode utvrdile odgovarajuće sankcije i kazneni postupci; </w:t>
      </w:r>
    </w:p>
    <w:p w:rsidR="00E13DE3" w:rsidRPr="00634B10" w:rsidRDefault="00E13DE3" w:rsidP="00E13DE3">
      <w:pPr>
        <w:pStyle w:val="NormalHanging12a"/>
      </w:pPr>
      <w:r w:rsidRPr="00634B10">
        <w:t>4.</w:t>
      </w:r>
      <w:r w:rsidRPr="00634B10">
        <w:tab/>
        <w:t xml:space="preserve">naglašava da je dotična zastupnica u Europskom parlamentu isključena iz svog kluba zastupnika zbog razloga povezanih s njezinim stajalištima o Rusiji i Ukrajini te da je sada nezavisni zastupnik; ističe da velika većina zastupnika u Europskom parlamentu ne dijele njezina mišljenja te da u velikoj mjeri osuđuju nezakonitu rusku invaziju na Ukrajinu, rusku primjenu taktike hibridnog ratovanja protiv europske demokracije te druge agresivne i antidemokratske političke odluke posljednjih godina; napominje, međutim, da je mali broj zastupnika u Europskom parlamentu sudjelovao u zajedničkim akcijama s dotičnom zastupnicom, izražavajući slična stajališta i otvoreno se priklanjajući Rusiji; </w:t>
      </w:r>
    </w:p>
    <w:p w:rsidR="00E13DE3" w:rsidRPr="00634B10" w:rsidRDefault="00E13DE3" w:rsidP="00E13DE3">
      <w:pPr>
        <w:pStyle w:val="NormalHanging12a"/>
      </w:pPr>
      <w:r w:rsidRPr="00634B10">
        <w:t>5.</w:t>
      </w:r>
      <w:r w:rsidRPr="00634B10">
        <w:tab/>
        <w:t xml:space="preserve">obvezuje se da će pružiti punu potporu latvijskim vlastima i surađivati s njima u istrazi postupanja dotične zastupnice u Europskom parlamentu; poziva nadležna tijela da istraže može li se dotična zastupnica kazneno goniti na temelju nacionalnog kaznenog prava te je i dalje spreman pružiti svoju punu potporu i suradnju u tom pogledu; </w:t>
      </w:r>
    </w:p>
    <w:p w:rsidR="00E13DE3" w:rsidRPr="00634B10" w:rsidRDefault="00E13DE3" w:rsidP="00E13DE3">
      <w:pPr>
        <w:pStyle w:val="NormalHanging12a"/>
      </w:pPr>
      <w:r w:rsidRPr="00634B10">
        <w:t>6.</w:t>
      </w:r>
      <w:r w:rsidRPr="00634B10">
        <w:tab/>
        <w:t xml:space="preserve">pozdravlja pokretanje postupka protiv dotične zastupnice pred savjetodavnim odborom o ponašanju zastupnika; obvezuje se da će u potpunosti provoditi svoj primjenjivi unutarnji okvir za sankcije; napominje da su navodne činjenice nastale prije nedavnog donošenja reforme okvira za integritet Parlamenta; smatra da pravila sama po sebi ne bi spriječila navodno neprihvatljivo ponašanje zastupnice u Europskom parlamentu; međutim, i dalje je spreman dodatno ocijeniti i doraditi funkcioniranje okvira Parlamenta za integritet, koji je ojačan nakon </w:t>
      </w:r>
      <w:proofErr w:type="spellStart"/>
      <w:r w:rsidRPr="00634B10">
        <w:t>Qatargatea</w:t>
      </w:r>
      <w:proofErr w:type="spellEnd"/>
      <w:r w:rsidRPr="00634B10">
        <w:t xml:space="preserve">, te sankcije koje su njime </w:t>
      </w:r>
      <w:r w:rsidRPr="00634B10">
        <w:lastRenderedPageBreak/>
        <w:t xml:space="preserve">predviđene; </w:t>
      </w:r>
    </w:p>
    <w:p w:rsidR="00E13DE3" w:rsidRPr="00634B10" w:rsidRDefault="00E13DE3" w:rsidP="00E13DE3">
      <w:pPr>
        <w:pStyle w:val="NormalHanging12a"/>
      </w:pPr>
      <w:r w:rsidRPr="00634B10">
        <w:t>7.</w:t>
      </w:r>
      <w:r w:rsidRPr="00634B10">
        <w:tab/>
        <w:t xml:space="preserve">podržava istrage koje su u tijeku, ali ističe potrebu za poštovanjem zakonitog postupanja, vladavine prava i temeljnih prava; ponavlja da se političke odluke ne mogu kriminalizirati i da se zastupnici u Europskom parlamentu pri izvršavanju svojeg legitimnog mandata ne smiju suočavati s daljnjim ograničenjima u izražavanju mišljenja; </w:t>
      </w:r>
    </w:p>
    <w:p w:rsidR="00E13DE3" w:rsidRPr="00634B10" w:rsidRDefault="00E13DE3" w:rsidP="00E13DE3">
      <w:pPr>
        <w:pStyle w:val="NormalHanging12a"/>
      </w:pPr>
      <w:r w:rsidRPr="00634B10">
        <w:t>8.</w:t>
      </w:r>
      <w:r w:rsidRPr="00634B10">
        <w:tab/>
        <w:t xml:space="preserve">ističe druge slučajeve u kojima zastupnici u Europskom parlamentu svjesno služe ruskim interesima; ističe da aktivnosti tih zastupnika u Europskom parlamentu ugrožavaju sigurnost, vjerodostojnost i demokratsku otpornost EU-a; izražava duboku zabrinutost zbog veza koje je dotična zastupnica možda održavala s drugim zastupnicima u Europskom parlamentu i oštro osuđuje sve interne koordinirane pokušaje da se ostvari napredak u pogledu političkog programa Kremlja u Parlamentu; smatra da je nužno odmah provesti temeljitu unutarnju istragu kako bi se procijenili svi mogući slučajevi vanjskog upletanja Rusije i drugih vrsta zlonamjernog upletanja u rad Europskog parlamenta; </w:t>
      </w:r>
    </w:p>
    <w:p w:rsidR="00E13DE3" w:rsidRPr="00634B10" w:rsidRDefault="00E13DE3" w:rsidP="00E13DE3">
      <w:pPr>
        <w:pStyle w:val="NormalHanging12a"/>
      </w:pPr>
      <w:r w:rsidRPr="00634B10">
        <w:t>9.</w:t>
      </w:r>
      <w:r w:rsidRPr="00634B10">
        <w:tab/>
        <w:t>izražava posebnu zabrinutost zbog nedavnih izvješća da ruske vlasti preko političkih stranaka i aktera krajnje desnice u različitim zemljama EU-a, posebno u Njemačkoj i Francuskoj, odašilju posebne poruke s ciljem slabljenja javne potpore Ukrajini nakon opće ruske invazije 2022.; naglašava ozbiljnost povezanosti Rusije sa strankama i političarima u Uniji i njezino opsežno upletanje u secesionističke pokrete na europskim područjima</w:t>
      </w:r>
      <w:r w:rsidR="001606EC">
        <w:t>, kao što je Katalonija</w:t>
      </w:r>
      <w:r w:rsidRPr="00634B10">
        <w:t xml:space="preserve">; </w:t>
      </w:r>
    </w:p>
    <w:p w:rsidR="00E13DE3" w:rsidRPr="00634B10" w:rsidRDefault="00E13DE3" w:rsidP="00E13DE3">
      <w:pPr>
        <w:pStyle w:val="NormalHanging12a"/>
      </w:pPr>
      <w:r w:rsidRPr="00634B10">
        <w:t>10.</w:t>
      </w:r>
      <w:r w:rsidRPr="00634B10">
        <w:tab/>
        <w:t xml:space="preserve">ponavlja svoje zaprepaštenje zbog toga što se redovito otkriva masovno rusko financiranje političkih stranaka, političara, dužnosnika i pokreta u nekoliko demokratskih zemalja u pokušaju upletanja u njihove domaće procese i stjecanja utjecaja nad njima; potvrđuje da velika većina država članica u potpunosti ili djelomično zabranjuje inozemne donacije političkim strankama i kandidatima; izražava zabrinutost zbog povezanosti Rusije s nekoliko političkih stranaka i političara u EU-u; podsjeća da su, čak i u slučajevima kada zakon ograničava izvore političkog financiranja, ruski akteri pronašli načine za njegovo zaobilaženje i ponudili potporu svojim saveznicima uzimanjem zajmova u stranim bankama (kao što je slučaj stranke National Front 2016.), kupoprodajnim i komercijalnim ugovorima (prema navodima novina </w:t>
      </w:r>
      <w:proofErr w:type="spellStart"/>
      <w:r w:rsidRPr="00634B10">
        <w:rPr>
          <w:i/>
          <w:iCs/>
        </w:rPr>
        <w:t>Der</w:t>
      </w:r>
      <w:proofErr w:type="spellEnd"/>
      <w:r w:rsidRPr="00634B10">
        <w:rPr>
          <w:i/>
          <w:iCs/>
        </w:rPr>
        <w:t xml:space="preserve"> </w:t>
      </w:r>
      <w:proofErr w:type="spellStart"/>
      <w:r w:rsidRPr="00634B10">
        <w:rPr>
          <w:i/>
          <w:iCs/>
        </w:rPr>
        <w:t>Spiegel</w:t>
      </w:r>
      <w:proofErr w:type="spellEnd"/>
      <w:r w:rsidRPr="00634B10">
        <w:t xml:space="preserve"> i </w:t>
      </w:r>
      <w:proofErr w:type="spellStart"/>
      <w:r w:rsidRPr="00634B10">
        <w:rPr>
          <w:i/>
          <w:iCs/>
        </w:rPr>
        <w:t>Süddeutsche</w:t>
      </w:r>
      <w:proofErr w:type="spellEnd"/>
      <w:r w:rsidRPr="00634B10">
        <w:rPr>
          <w:i/>
          <w:iCs/>
        </w:rPr>
        <w:t xml:space="preserve"> </w:t>
      </w:r>
      <w:proofErr w:type="spellStart"/>
      <w:r w:rsidRPr="00634B10">
        <w:rPr>
          <w:i/>
          <w:iCs/>
        </w:rPr>
        <w:t>Zeitung</w:t>
      </w:r>
      <w:proofErr w:type="spellEnd"/>
      <w:r w:rsidRPr="00634B10">
        <w:t xml:space="preserve"> od 17. svibnja 2019. o stranci FPÖ i internetskih portala </w:t>
      </w:r>
      <w:proofErr w:type="spellStart"/>
      <w:r w:rsidRPr="00634B10">
        <w:rPr>
          <w:i/>
          <w:iCs/>
        </w:rPr>
        <w:t>Buzzfeed</w:t>
      </w:r>
      <w:proofErr w:type="spellEnd"/>
      <w:r w:rsidRPr="00634B10">
        <w:t xml:space="preserve"> i </w:t>
      </w:r>
      <w:proofErr w:type="spellStart"/>
      <w:r w:rsidRPr="00634B10">
        <w:rPr>
          <w:i/>
          <w:iCs/>
        </w:rPr>
        <w:t>L’Espresso</w:t>
      </w:r>
      <w:proofErr w:type="spellEnd"/>
      <w:r w:rsidRPr="00634B10">
        <w:t xml:space="preserve"> od 10. srpnja 2019. o stranci Lega </w:t>
      </w:r>
      <w:proofErr w:type="spellStart"/>
      <w:r w:rsidRPr="00634B10">
        <w:t>per</w:t>
      </w:r>
      <w:proofErr w:type="spellEnd"/>
      <w:r w:rsidRPr="00634B10">
        <w:t xml:space="preserve"> </w:t>
      </w:r>
      <w:proofErr w:type="spellStart"/>
      <w:r w:rsidRPr="00634B10">
        <w:t>Salvini</w:t>
      </w:r>
      <w:proofErr w:type="spellEnd"/>
      <w:r w:rsidRPr="00634B10">
        <w:t xml:space="preserve"> </w:t>
      </w:r>
      <w:proofErr w:type="spellStart"/>
      <w:r w:rsidRPr="00634B10">
        <w:t>premier</w:t>
      </w:r>
      <w:proofErr w:type="spellEnd"/>
      <w:r w:rsidRPr="00634B10">
        <w:t xml:space="preserve">) te omogućavanjem financijskih aktivnosti (prema izvještajima britanskog tiska o kampanji Leave.eu); </w:t>
      </w:r>
    </w:p>
    <w:p w:rsidR="00E13DE3" w:rsidRPr="00634B10" w:rsidRDefault="00E13DE3" w:rsidP="00E13DE3">
      <w:pPr>
        <w:pStyle w:val="NormalHanging12a"/>
      </w:pPr>
      <w:r w:rsidRPr="00634B10">
        <w:t>11.</w:t>
      </w:r>
      <w:r w:rsidRPr="00634B10">
        <w:tab/>
        <w:t>iznimno je zabrinut zbog navodnih odnosa između katalonskih secesionista i ruske vlade; konstatira da je rusko uplitanje u Kataloniji, ako bude potvrđeno, dio šire strategije za promicanje unutarnje destabilizacije i nejedinstva EU-a; izražava duboku zabrinutost zbog opsežnih kampanja dezinformiranja koje Rusija provodi u Kataloniji, kao i zbog navodnih intenzivnih kontakata i broja sastanaka između agenata odgovornih za rusko upletanje u pokret za neovisnost</w:t>
      </w:r>
      <w:r w:rsidR="001606EC" w:rsidRPr="00D25A7C">
        <w:t xml:space="preserve"> i regionalne samouprave Autonomne zajednice Katalonije</w:t>
      </w:r>
      <w:r w:rsidRPr="00634B10">
        <w:t xml:space="preserve">; poziva nadležna pravosudna tijela da učinkovito istraže veze zastupnika u Europskom parlamentu navodno povezanih s </w:t>
      </w:r>
      <w:proofErr w:type="spellStart"/>
      <w:r w:rsidRPr="00634B10">
        <w:t>Kremljom</w:t>
      </w:r>
      <w:proofErr w:type="spellEnd"/>
      <w:r w:rsidRPr="00634B10">
        <w:t xml:space="preserve"> i pokušajima upletanja Rusije u Europsku uniju i njezine države članice te njihovu destabilizaciju; žali zbog svih napada na suce koji istražuju bilo koje slučajeve upletanja; </w:t>
      </w:r>
      <w:r w:rsidR="001A2CD5" w:rsidRPr="00D25A7C">
        <w:t xml:space="preserve">poziva na to da se slučajevi dotičnih katalonskih zastupnika upute Savjetodavnom odboru o </w:t>
      </w:r>
      <w:r w:rsidR="001A2CD5" w:rsidRPr="00D25A7C">
        <w:lastRenderedPageBreak/>
        <w:t>ponašanju zastupnika;</w:t>
      </w:r>
    </w:p>
    <w:p w:rsidR="00E13DE3" w:rsidRPr="00634B10" w:rsidRDefault="00E13DE3" w:rsidP="00E13DE3">
      <w:pPr>
        <w:pStyle w:val="NormalHanging12a"/>
      </w:pPr>
      <w:r w:rsidRPr="00634B10">
        <w:t>12.</w:t>
      </w:r>
      <w:r w:rsidRPr="00634B10">
        <w:tab/>
        <w:t xml:space="preserve">oštro osuđuje nedavni incident u Slovačkoj u kojem je ruska vanjska obavještajna služba objavila provokativnu izjavu tijekom predizbornog moratorija u kojoj se dovodi u pitanje integritet izbornog postupka Slovačke Republike; izražava zabrinutost zbog vidljive i izravne uloge koju ruska diplomacija ima u slovačkom javnom i političkom životu od parlamentarnih izbora u rujnu 2023.; </w:t>
      </w:r>
    </w:p>
    <w:p w:rsidR="00E13DE3" w:rsidRPr="00634B10" w:rsidRDefault="00E13DE3" w:rsidP="00E13DE3">
      <w:pPr>
        <w:pStyle w:val="NormalHanging12a"/>
      </w:pPr>
      <w:r w:rsidRPr="00634B10">
        <w:t>13.</w:t>
      </w:r>
      <w:r w:rsidRPr="00634B10">
        <w:tab/>
        <w:t xml:space="preserve">oštro osuđuje opsežnu kampanju dezinformiranja koju je objavilo njemačko Ministarstvo vanjskih poslova i koju Rusija navodno provodi na platformi X, s namjerom manipuliranja javnim mišljenjem u Njemačkoj; </w:t>
      </w:r>
    </w:p>
    <w:p w:rsidR="00E13DE3" w:rsidRPr="00634B10" w:rsidRDefault="00E13DE3" w:rsidP="00E13DE3">
      <w:pPr>
        <w:pStyle w:val="NormalHanging12a"/>
      </w:pPr>
      <w:r w:rsidRPr="00634B10">
        <w:t>14.</w:t>
      </w:r>
      <w:r w:rsidRPr="00634B10">
        <w:tab/>
        <w:t>sa zabrinutošću napominje da je X prestao slijediti dobrovoljni Kodeks dobre prakse u suzbijanju dezinformacija; zabrinut je zbog raširenih dezinformacija i nezakonitog sadržaja na toj platformi;</w:t>
      </w:r>
    </w:p>
    <w:p w:rsidR="00E13DE3" w:rsidRPr="00634B10" w:rsidRDefault="00E13DE3" w:rsidP="00E13DE3">
      <w:pPr>
        <w:pStyle w:val="NormalHanging12a"/>
      </w:pPr>
      <w:r w:rsidRPr="00634B10">
        <w:t>15.</w:t>
      </w:r>
      <w:r w:rsidRPr="00634B10">
        <w:tab/>
        <w:t>ponovno ističe svoje prethodno stajalište da izniman karakter ruskog vanjskog upletanja zahtijeva posebne napore nacionalnih institucija i institucija EU-a, uključujući Europski parlament, kako bi se utvrdila, suzbila i prevladala ta konkretna prijetnja;</w:t>
      </w:r>
    </w:p>
    <w:p w:rsidR="00E13DE3" w:rsidRPr="00634B10" w:rsidRDefault="00E13DE3" w:rsidP="00E13DE3">
      <w:pPr>
        <w:pStyle w:val="NormalHanging12a"/>
      </w:pPr>
      <w:r w:rsidRPr="00634B10">
        <w:t>16.</w:t>
      </w:r>
      <w:r w:rsidRPr="00634B10">
        <w:tab/>
        <w:t xml:space="preserve">oštro osuđuje alarmantno otkriće vjerodostojnih njemačkih medijskih kuća da je zaposlenik zastupnika u </w:t>
      </w:r>
      <w:proofErr w:type="spellStart"/>
      <w:r w:rsidRPr="00634B10">
        <w:t>Bundestagu</w:t>
      </w:r>
      <w:proofErr w:type="spellEnd"/>
      <w:r w:rsidRPr="00634B10">
        <w:t xml:space="preserve"> koji je član stranke Alternative </w:t>
      </w:r>
      <w:proofErr w:type="spellStart"/>
      <w:r w:rsidRPr="00634B10">
        <w:t>für</w:t>
      </w:r>
      <w:proofErr w:type="spellEnd"/>
      <w:r w:rsidRPr="00634B10">
        <w:t xml:space="preserve"> </w:t>
      </w:r>
      <w:proofErr w:type="spellStart"/>
      <w:r w:rsidRPr="00634B10">
        <w:t>Deutschland</w:t>
      </w:r>
      <w:proofErr w:type="spellEnd"/>
      <w:r w:rsidRPr="00634B10">
        <w:t xml:space="preserve"> (</w:t>
      </w:r>
      <w:proofErr w:type="spellStart"/>
      <w:r w:rsidRPr="00634B10">
        <w:t>AfD</w:t>
      </w:r>
      <w:proofErr w:type="spellEnd"/>
      <w:r w:rsidRPr="00634B10">
        <w:t xml:space="preserve">) identificiran kao osoba za kontakt Savezne sigurnosne službe Ruske Federacije, što je izazvalo ozbiljnu zabrinutost zbog mogućeg stranog utjecaja u njemačkom političkom okruženju; </w:t>
      </w:r>
    </w:p>
    <w:p w:rsidR="00E13DE3" w:rsidRPr="00634B10" w:rsidRDefault="00E13DE3" w:rsidP="00E13DE3">
      <w:pPr>
        <w:pStyle w:val="NormalHanging12a"/>
      </w:pPr>
      <w:r w:rsidRPr="00634B10">
        <w:t>17.</w:t>
      </w:r>
      <w:r w:rsidRPr="00634B10">
        <w:tab/>
        <w:t>podsjeća da je vanjsko upletanje sustavna prijetnja koju je potrebno odlučno suzbiti; ističe da hibridno ratovanje i inozemno upletanje i manipuliranje informacijama nije samo vanjskopolitičko pitanje</w:t>
      </w:r>
      <w:r w:rsidR="001A2CD5">
        <w:t xml:space="preserve"> i sigurnosno pitanje</w:t>
      </w:r>
      <w:r w:rsidRPr="00634B10">
        <w:t>, već se njima zapravo ugrožavaju sami temelj naših demokracija; potiče institucije EU-a da usvoje trajni međusektorski pristup učinkovitijoj borbi protiv inozemnog upletanja i manipuliranja informacijama; smatra da upletanje u izbore u jednoj državi članici utječe na EU u cjelini jer može djelovati na sastav institucija EU-a; smatra da se nacionalna tijela ne mogu sama suočiti s tim prijetnjama, niti da se samoregulacijom privatnog sektora može sve riješiti; pozdravlja rad Europske službe za vanjsko djelovanje na njezinu drugom izvješću o prijetnjama koje predstavlja inozemno upletanje i manipuliranje informacijama objavljenom 23. siječnja 2024.</w:t>
      </w:r>
      <w:r w:rsidR="001A2CD5">
        <w:t xml:space="preserve"> </w:t>
      </w:r>
      <w:r w:rsidR="001A2CD5" w:rsidRPr="00D25A7C">
        <w:t>i preporuča užu suradnju s NATO-om u tom području</w:t>
      </w:r>
      <w:r w:rsidRPr="00634B10">
        <w:t xml:space="preserve">; i dalje je odlučan postići rezultate u svojoj borbi protiv vanjskog upletanja u EU u nadolazećim godinama, među ostalim putem posebnog parlamentarnog tijela; </w:t>
      </w:r>
    </w:p>
    <w:p w:rsidR="00E13DE3" w:rsidRDefault="00E13DE3" w:rsidP="00E13DE3">
      <w:pPr>
        <w:pStyle w:val="NormalHanging12a"/>
      </w:pPr>
      <w:r w:rsidRPr="00634B10">
        <w:t>18.</w:t>
      </w:r>
      <w:r w:rsidRPr="00634B10">
        <w:tab/>
        <w:t xml:space="preserve">i dalje nepokolebljivo podupire napore za poboljšanje i provedbu pravila kojima se štiti integritet ove institucije kao stupa europske demokracije; smatra da navodi koji se odnose na dotičnu zastupnicu naglašavaju da treba poboljšati sigurnosnu kulturu u Europskom parlamentu; poziva na to da se najviša razina političke i administrativne pozornosti posveti preporukama za reformu pravila Europskog parlamenta o transparentnosti, integritetu, odgovornosti i borbi protiv korupcije, donesenima 13. srpnja 2023., te poziva na potpunu provedbu predloženih mjera, uključujući obvezno i redovito osposobljavanje zastupnika u Europskom parlamentu i osoblja o sigurnosti i integritetu, odgovarajuće sigurnosne provjere i pojačane provjere osoblja, posebno onog koji sudjeluju na sastancima zatvorenima za javnost; poziva na stroži nadzor organizacije događanja, pozivanja vanjskih gostiju u Parlament i pristupa </w:t>
      </w:r>
      <w:r w:rsidRPr="00634B10">
        <w:lastRenderedPageBreak/>
        <w:t xml:space="preserve">komunikacijskim platformama Parlamenta; poziva nacionalna tijela da slijede postupke i zajednički vremenski okvir kad god se od njih zatraži da provedu sigurnosnu provjeru zastupnika u Europskom parlamentu i osoblja Parlamenta, kao i prilikom sigurnosnih provjera povezanih s institucijama EU-a; čvrsto je uvjeren da se sredstva Parlamenta, kao što su sponzoriranje događanja i putovanja, odobravanje pristupa studijima za snimanje videozapisa i drugim komunikacijskim platformama te financiranje komunikacijskih projekata klubova zastupnika ili pojedinačnih zastupnika u Europskom parlamentu ne smiju koristiti za ugrožavanje vrijednosti EU-a ili za širenje neprijateljskih informacija od strane autoritarnih režima; </w:t>
      </w:r>
      <w:r w:rsidR="001A2CD5" w:rsidRPr="00D25A7C">
        <w:t>ponovno poziva na stroža pravila za putovanja zastupnika koja plaćaju strane zemlje i subjekti; smatra da bi slična pravila trebalo utvrditi za putovanja akreditiranih parlamentarnih asistenata ili osoblja klubova zastupnika;</w:t>
      </w:r>
    </w:p>
    <w:p w:rsidR="001A2CD5" w:rsidRPr="001A2CD5" w:rsidRDefault="001A2CD5" w:rsidP="00E13DE3">
      <w:pPr>
        <w:pStyle w:val="NormalHanging12a"/>
      </w:pPr>
      <w:r>
        <w:t>19.</w:t>
      </w:r>
      <w:r w:rsidRPr="001A2CD5">
        <w:tab/>
      </w:r>
      <w:r>
        <w:t>u</w:t>
      </w:r>
      <w:r w:rsidRPr="00D25A7C">
        <w:t>straje u svojoj predanosti daljnjem poduzimanju ozbiljnih i konkretnih reformi u Europskom parlamentu kako bi se poboljšao njegov integritet i transparentnost, pokazala nulta tolerancija prema korupciji i političkom upletanju te zaštitila europska demokracija;</w:t>
      </w:r>
    </w:p>
    <w:p w:rsidR="00E13DE3" w:rsidRPr="00634B10" w:rsidRDefault="00692EAF" w:rsidP="00E13DE3">
      <w:pPr>
        <w:pStyle w:val="NormalHanging12a"/>
      </w:pPr>
      <w:r>
        <w:t>20</w:t>
      </w:r>
      <w:r w:rsidR="00E13DE3" w:rsidRPr="00634B10">
        <w:t>.</w:t>
      </w:r>
      <w:r w:rsidR="00E13DE3" w:rsidRPr="00634B10">
        <w:tab/>
        <w:t xml:space="preserve">ponovno izražava potporu za uspostavu neovisnog tijela za etička pitanja što je prije moguće, u skladu sa svojom Rezolucijom od 16. rujna 2021.; poziva sve institucije EU-a da povećaju svoje ambicije u pogledu uspostave tog tijela; </w:t>
      </w:r>
    </w:p>
    <w:p w:rsidR="00E13DE3" w:rsidRPr="00634B10" w:rsidRDefault="00E13DE3" w:rsidP="00E13DE3">
      <w:pPr>
        <w:pStyle w:val="NormalHanging12a"/>
      </w:pPr>
      <w:r w:rsidRPr="00634B10">
        <w:t>2</w:t>
      </w:r>
      <w:r w:rsidR="00692EAF">
        <w:t>1</w:t>
      </w:r>
      <w:r w:rsidRPr="00634B10">
        <w:t>.</w:t>
      </w:r>
      <w:r w:rsidRPr="00634B10">
        <w:tab/>
        <w:t>poziva tajništvo registra transparentnosti EU-a da zabrani sve subjekte koji imaju izravne ili neizravne odnose s vladom Rusije, u skladu s Odlukom Vijeća od 3. lipnja 2022. o mjerama ograničavanja</w:t>
      </w:r>
      <w:r w:rsidRPr="00634B10">
        <w:rPr>
          <w:rStyle w:val="FootnoteReference"/>
          <w:rFonts w:eastAsiaTheme="minorHAnsi"/>
        </w:rPr>
        <w:footnoteReference w:id="10"/>
      </w:r>
      <w:r w:rsidRPr="00634B10">
        <w:t xml:space="preserve">; </w:t>
      </w:r>
    </w:p>
    <w:p w:rsidR="00E13DE3" w:rsidRPr="00634B10" w:rsidRDefault="00E13DE3" w:rsidP="00E13DE3">
      <w:pPr>
        <w:pStyle w:val="NormalHanging12a"/>
        <w:rPr>
          <w:szCs w:val="22"/>
        </w:rPr>
      </w:pPr>
      <w:r w:rsidRPr="00634B10">
        <w:t>2</w:t>
      </w:r>
      <w:r w:rsidR="00692EAF">
        <w:t>2</w:t>
      </w:r>
      <w:r w:rsidRPr="00634B10">
        <w:t>.</w:t>
      </w:r>
      <w:r w:rsidRPr="00634B10">
        <w:tab/>
        <w:t xml:space="preserve">očekuje od Komisije i Vijeća da provedu paket mjera za obranu demokracije kako bi hitno poduzeli mjere i uklonili brojne rupe u zakonodavstvu EU-a o financiranju stranaka, pronašli obvezni regulatorni sustav za velike platforme i pojačali </w:t>
      </w:r>
      <w:proofErr w:type="spellStart"/>
      <w:r w:rsidRPr="00634B10">
        <w:t>kiberobranu</w:t>
      </w:r>
      <w:proofErr w:type="spellEnd"/>
      <w:r w:rsidRPr="00634B10">
        <w:t xml:space="preserve"> EU-a od mogućih napada na naš izborni sustav; snažno potiče institucije EU-a i države članice da provedu znatna i dugotrajna ulaganja u jačanje naše demokratske otpornosti i vladavine prava, među ostalim primjenom mjera usmjerenih na jačanje protuobavještajnih kapaciteta EU-a;</w:t>
      </w:r>
      <w:r w:rsidR="001A2CD5">
        <w:t xml:space="preserve"> </w:t>
      </w:r>
      <w:r w:rsidR="001A2CD5" w:rsidRPr="00D25A7C">
        <w:t xml:space="preserve">ističe da su za kaznene istrage optužbi za špijuniranje nadležne države članice; ističe da su u gotovo svim državama članicama otkrivene ruske špijunske mreže; poziva države članice da pojačaju svoje napore i suradnju, među ostalim da neutraliziraju pokušaje </w:t>
      </w:r>
      <w:r w:rsidR="001A2CD5" w:rsidRPr="00D25A7C">
        <w:rPr>
          <w:shd w:val="clear" w:color="auto" w:fill="FFFFFF"/>
        </w:rPr>
        <w:t>nabave osjetljive tehnologije od poduzeća iz EU-a u svrhu podržavanja ruskih vojnih kapaciteta</w:t>
      </w:r>
      <w:r w:rsidR="001A2CD5" w:rsidRPr="00D25A7C">
        <w:t>; pozdravlja činjenicu da je nekoliko država članica EU-a osnovalo posebne istražne odbore namijenjene borbi protiv ruskog utjecaja;</w:t>
      </w:r>
    </w:p>
    <w:p w:rsidR="00E13DE3" w:rsidRPr="00634B10" w:rsidRDefault="00E13DE3" w:rsidP="00E13DE3">
      <w:pPr>
        <w:pStyle w:val="NormalHanging12a"/>
      </w:pPr>
      <w:r w:rsidRPr="00634B10">
        <w:t>2</w:t>
      </w:r>
      <w:r w:rsidR="00692EAF">
        <w:t>3</w:t>
      </w:r>
      <w:r w:rsidRPr="00634B10">
        <w:t>.</w:t>
      </w:r>
      <w:r w:rsidRPr="00634B10">
        <w:tab/>
        <w:t xml:space="preserve">osuđuje sve vrste vrbovanja elita i strategiju kooptiranja, među ostalima, najviših državnih službenika i bivših političara EU-a tako da im se osiguraju unosna radna mjesta u poduzećima povezanima s vladama koje su aktivno uključene u aktivnosti upletanja protiv EU-a; </w:t>
      </w:r>
      <w:r w:rsidR="001A2CD5" w:rsidRPr="00D25A7C">
        <w:t xml:space="preserve">poziva na to da se zastupnicima zabrani obavljanje plaćenih dodatnih poslova ili aktivnosti u ime organizacija ili pojedinaca obuhvaćenih područjem primjene registra transparentnosti te za zastupanje trećih zemalja kako bi se ograničili </w:t>
      </w:r>
      <w:r w:rsidR="001A2CD5" w:rsidRPr="00D25A7C">
        <w:lastRenderedPageBreak/>
        <w:t>moguć</w:t>
      </w:r>
      <w:r w:rsidR="001A2CD5" w:rsidRPr="001A2CD5">
        <w:t>i sukobi interesa i vanjsko uple</w:t>
      </w:r>
      <w:r w:rsidR="001A2CD5" w:rsidRPr="00D25A7C">
        <w:t>tanje;</w:t>
      </w:r>
    </w:p>
    <w:p w:rsidR="00E13DE3" w:rsidRPr="00634B10" w:rsidRDefault="00E13DE3" w:rsidP="00E13DE3">
      <w:pPr>
        <w:pStyle w:val="NormalHanging12a"/>
      </w:pPr>
      <w:r w:rsidRPr="00634B10">
        <w:t>2</w:t>
      </w:r>
      <w:r w:rsidR="00692EAF">
        <w:t>4</w:t>
      </w:r>
      <w:r w:rsidRPr="00634B10">
        <w:t>.</w:t>
      </w:r>
      <w:r w:rsidRPr="00634B10">
        <w:tab/>
        <w:t>konstatira da su zakoni ključni za borbu protiv korupcije i kriminalnog ponašanja, ali da ne mogu sami po sebi spriječiti kriminalne i neetičke postupke pojedinačnih zastupnika; ističe da svi klubovi zastupnika u Europskom parlamentu snose određenu odgovornost za praćenje djelovanja svojih članova te stoga podsjeća sve klubove da brzo djeluju ako saznaju za svako ponašanje koje izaziva sumnju u integritet njihovih članova; poziva sve zastupnike u Europskom parlamentu i klubove zastupnika da u potpunosti surađuju s relevantnim nacionalnim tijelima i tijelima EU-a u tom kontekstu;</w:t>
      </w:r>
    </w:p>
    <w:p w:rsidR="00E13DE3" w:rsidRPr="00634B10" w:rsidRDefault="00E13DE3" w:rsidP="00E13DE3">
      <w:pPr>
        <w:pStyle w:val="NormalHanging12a"/>
      </w:pPr>
      <w:r w:rsidRPr="00634B10">
        <w:t>2</w:t>
      </w:r>
      <w:r w:rsidR="00692EAF">
        <w:t>5</w:t>
      </w:r>
      <w:r w:rsidRPr="00634B10">
        <w:t>.</w:t>
      </w:r>
      <w:r w:rsidRPr="00634B10">
        <w:tab/>
        <w:t>smatra da su slobodni i pošteni izbori okosnica demokratskog procesa te stoga potiče institucije EU-a i države članice da poduzmu odlučne mjere kako bi osigurale da isključivo volja naroda bude temelj državne vlasti, bez vanjskog uplitanja zlonamjernih aktera, s posebnim naglaskom na pripremama za europske izbore koji će se održati od 6. do 9. lipnja 2024.; poziva države članice i institucije EU-a da provedu strategije otpornosti za izbore i naglašava potrebu za jačanjem kontinuiranog praćenja i poboljšanjem njegove provedbe znatno prije izbora, referenduma ili drugih važnih političkih procesa diljem Europe;</w:t>
      </w:r>
    </w:p>
    <w:p w:rsidR="00E13DE3" w:rsidRPr="00634B10" w:rsidRDefault="00E13DE3" w:rsidP="00E13DE3">
      <w:pPr>
        <w:pStyle w:val="NormalHanging12a"/>
        <w:rPr>
          <w:szCs w:val="24"/>
        </w:rPr>
      </w:pPr>
      <w:r w:rsidRPr="00634B10">
        <w:t>2</w:t>
      </w:r>
      <w:r w:rsidR="00692EAF">
        <w:t>6</w:t>
      </w:r>
      <w:r w:rsidRPr="00634B10">
        <w:t>.</w:t>
      </w:r>
      <w:r w:rsidRPr="00634B10">
        <w:tab/>
        <w:t>ističe ključnu ulogu istraživačkog novinarstva u otkrivanju pokušaja vanjskog upletanja i prikrivenih aktivnosti; ponavlja svoj poziv institucijama EU-a i državama članicama da osiguraju dostatno i održivo financiranje istraživačkog novinarstva;</w:t>
      </w:r>
    </w:p>
    <w:p w:rsidR="00E13DE3" w:rsidRPr="00634B10" w:rsidRDefault="00E13DE3" w:rsidP="00634B10">
      <w:pPr>
        <w:ind w:left="567" w:hanging="567"/>
      </w:pPr>
      <w:r w:rsidRPr="00634B10">
        <w:t>2</w:t>
      </w:r>
      <w:r w:rsidR="00692EAF">
        <w:t>7</w:t>
      </w:r>
      <w:r w:rsidRPr="00634B10">
        <w:t>.</w:t>
      </w:r>
      <w:r w:rsidRPr="00634B10">
        <w:tab/>
        <w:t>nalaže svojoj predsjednici da ovu Rezoluciju proslijedi Vijeću, Komisiji i potpredsjedniku Komisije / Visokom predstavniku Unije za vanjske poslove i sigurnosnu politiku.</w:t>
      </w:r>
    </w:p>
    <w:sectPr w:rsidR="00E13DE3" w:rsidRPr="00634B10" w:rsidSect="00E84E3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38B" w:rsidRPr="00E84E33" w:rsidRDefault="0067438B">
      <w:r w:rsidRPr="00E84E33">
        <w:separator/>
      </w:r>
    </w:p>
  </w:endnote>
  <w:endnote w:type="continuationSeparator" w:id="0">
    <w:p w:rsidR="0067438B" w:rsidRPr="00E84E33" w:rsidRDefault="0067438B">
      <w:r w:rsidRPr="00E84E3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4E3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4E3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4E3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38B" w:rsidRPr="00E84E33" w:rsidRDefault="0067438B">
      <w:r w:rsidRPr="00E84E33">
        <w:separator/>
      </w:r>
    </w:p>
  </w:footnote>
  <w:footnote w:type="continuationSeparator" w:id="0">
    <w:p w:rsidR="0067438B" w:rsidRPr="00E84E33" w:rsidRDefault="0067438B">
      <w:r w:rsidRPr="00E84E33">
        <w:continuationSeparator/>
      </w:r>
    </w:p>
  </w:footnote>
  <w:footnote w:id="1">
    <w:p w:rsidR="00E13DE3" w:rsidRPr="00E84E33" w:rsidRDefault="00E13DE3" w:rsidP="00E84E33">
      <w:pPr>
        <w:pStyle w:val="FootnoteText"/>
        <w:ind w:left="567" w:hanging="567"/>
        <w:rPr>
          <w:sz w:val="24"/>
          <w:lang w:val="hr-HR"/>
        </w:rPr>
      </w:pPr>
      <w:r w:rsidRPr="00E84E33">
        <w:rPr>
          <w:rStyle w:val="FootnoteReference"/>
          <w:sz w:val="24"/>
          <w:lang w:val="hr-HR"/>
        </w:rPr>
        <w:footnoteRef/>
      </w:r>
      <w:r w:rsidR="00E84E33" w:rsidRPr="00E84E33">
        <w:rPr>
          <w:sz w:val="24"/>
          <w:lang w:val="hr-HR"/>
        </w:rPr>
        <w:t xml:space="preserve"> </w:t>
      </w:r>
      <w:r w:rsidR="00E84E33" w:rsidRPr="00E84E33">
        <w:rPr>
          <w:sz w:val="24"/>
          <w:lang w:val="hr-HR"/>
        </w:rPr>
        <w:tab/>
      </w:r>
      <w:r w:rsidRPr="00E84E33">
        <w:rPr>
          <w:sz w:val="24"/>
          <w:lang w:val="hr-HR"/>
        </w:rPr>
        <w:t>Usvojeni tekstovi, P9_TA(2023)0316.</w:t>
      </w:r>
    </w:p>
  </w:footnote>
  <w:footnote w:id="2">
    <w:p w:rsidR="00E13DE3" w:rsidRPr="00E84E33" w:rsidRDefault="00E13DE3" w:rsidP="00E84E33">
      <w:pPr>
        <w:pStyle w:val="FootnoteText"/>
        <w:ind w:left="567" w:hanging="567"/>
        <w:rPr>
          <w:sz w:val="24"/>
          <w:lang w:val="hr-HR"/>
        </w:rPr>
      </w:pPr>
      <w:r w:rsidRPr="00E84E33">
        <w:rPr>
          <w:rStyle w:val="FootnoteReference"/>
          <w:sz w:val="24"/>
          <w:lang w:val="hr-HR"/>
        </w:rPr>
        <w:footnoteRef/>
      </w:r>
      <w:r w:rsidR="00E84E33" w:rsidRPr="00E84E33">
        <w:rPr>
          <w:sz w:val="24"/>
          <w:lang w:val="hr-HR"/>
        </w:rPr>
        <w:t xml:space="preserve"> </w:t>
      </w:r>
      <w:r w:rsidR="00E84E33" w:rsidRPr="00E84E33">
        <w:rPr>
          <w:sz w:val="24"/>
          <w:lang w:val="hr-HR"/>
        </w:rPr>
        <w:tab/>
      </w:r>
      <w:r w:rsidRPr="00E84E33">
        <w:rPr>
          <w:sz w:val="24"/>
          <w:lang w:val="hr-HR"/>
        </w:rPr>
        <w:t>Usvojeni tekstovi, P9_TA(2023)0292.</w:t>
      </w:r>
    </w:p>
  </w:footnote>
  <w:footnote w:id="3">
    <w:p w:rsidR="00E13DE3" w:rsidRPr="00E84E33" w:rsidRDefault="00E13DE3" w:rsidP="00E84E33">
      <w:pPr>
        <w:pStyle w:val="FootnoteText"/>
        <w:ind w:left="567" w:hanging="567"/>
        <w:rPr>
          <w:sz w:val="24"/>
          <w:lang w:val="hr-HR"/>
        </w:rPr>
      </w:pPr>
      <w:r w:rsidRPr="00E84E33">
        <w:rPr>
          <w:rStyle w:val="FootnoteReference"/>
          <w:sz w:val="24"/>
          <w:lang w:val="hr-HR"/>
        </w:rPr>
        <w:footnoteRef/>
      </w:r>
      <w:r w:rsidR="00E84E33" w:rsidRPr="00E84E33">
        <w:rPr>
          <w:sz w:val="24"/>
          <w:lang w:val="hr-HR"/>
        </w:rPr>
        <w:t xml:space="preserve"> </w:t>
      </w:r>
      <w:r w:rsidR="00E84E33" w:rsidRPr="00E84E33">
        <w:rPr>
          <w:sz w:val="24"/>
          <w:lang w:val="hr-HR"/>
        </w:rPr>
        <w:tab/>
      </w:r>
      <w:r w:rsidRPr="00E84E33">
        <w:rPr>
          <w:sz w:val="24"/>
          <w:lang w:val="hr-HR"/>
        </w:rPr>
        <w:t>SL C, C/2023/1226, 15.12.2023., ELI: https://eur-lex.europa.eu/legal-content/HR/TXT/PDF/?uri=OJ:C_202301226</w:t>
      </w:r>
    </w:p>
  </w:footnote>
  <w:footnote w:id="4">
    <w:p w:rsidR="00E13DE3" w:rsidRPr="00E84E33" w:rsidRDefault="00E13DE3" w:rsidP="00E84E33">
      <w:pPr>
        <w:pStyle w:val="FootnoteText"/>
        <w:ind w:left="567" w:hanging="567"/>
        <w:rPr>
          <w:sz w:val="24"/>
          <w:lang w:val="hr-HR"/>
        </w:rPr>
      </w:pPr>
      <w:r w:rsidRPr="00E84E33">
        <w:rPr>
          <w:rStyle w:val="FootnoteReference"/>
          <w:sz w:val="24"/>
          <w:lang w:val="hr-HR"/>
        </w:rPr>
        <w:footnoteRef/>
      </w:r>
      <w:r w:rsidR="00E84E33" w:rsidRPr="00E84E33">
        <w:rPr>
          <w:sz w:val="24"/>
          <w:lang w:val="hr-HR"/>
        </w:rPr>
        <w:t xml:space="preserve"> </w:t>
      </w:r>
      <w:r w:rsidR="00E84E33" w:rsidRPr="00E84E33">
        <w:rPr>
          <w:sz w:val="24"/>
          <w:lang w:val="hr-HR"/>
        </w:rPr>
        <w:tab/>
      </w:r>
      <w:r w:rsidRPr="00E84E33">
        <w:rPr>
          <w:sz w:val="24"/>
          <w:lang w:val="hr-HR"/>
        </w:rPr>
        <w:t>SL C 347, 9.9.2022., str. 61.</w:t>
      </w:r>
    </w:p>
  </w:footnote>
  <w:footnote w:id="5">
    <w:p w:rsidR="00E13DE3" w:rsidRPr="00E84E33" w:rsidRDefault="00E13DE3" w:rsidP="00E84E33">
      <w:pPr>
        <w:pStyle w:val="FootnoteText"/>
        <w:ind w:left="567" w:hanging="567"/>
        <w:rPr>
          <w:sz w:val="24"/>
          <w:lang w:val="hr-HR"/>
        </w:rPr>
      </w:pPr>
      <w:r w:rsidRPr="00E84E33">
        <w:rPr>
          <w:rStyle w:val="FootnoteReference"/>
          <w:sz w:val="24"/>
          <w:lang w:val="hr-HR"/>
        </w:rPr>
        <w:footnoteRef/>
      </w:r>
      <w:r w:rsidR="00E84E33" w:rsidRPr="00E84E33">
        <w:rPr>
          <w:sz w:val="24"/>
          <w:lang w:val="hr-HR"/>
        </w:rPr>
        <w:t xml:space="preserve"> </w:t>
      </w:r>
      <w:r w:rsidR="00E84E33" w:rsidRPr="00E84E33">
        <w:rPr>
          <w:sz w:val="24"/>
          <w:lang w:val="hr-HR"/>
        </w:rPr>
        <w:tab/>
      </w:r>
      <w:r w:rsidRPr="00E84E33">
        <w:rPr>
          <w:sz w:val="24"/>
          <w:lang w:val="hr-HR"/>
        </w:rPr>
        <w:t>SL C 167, 11.5.2023., str. 18.</w:t>
      </w:r>
    </w:p>
  </w:footnote>
  <w:footnote w:id="6">
    <w:p w:rsidR="00E13DE3" w:rsidRPr="00E84E33" w:rsidRDefault="00E13DE3" w:rsidP="00E84E33">
      <w:pPr>
        <w:pStyle w:val="FootnoteText"/>
        <w:ind w:left="567" w:hanging="567"/>
        <w:rPr>
          <w:sz w:val="24"/>
          <w:lang w:val="hr-HR"/>
        </w:rPr>
      </w:pPr>
      <w:r w:rsidRPr="00E84E33">
        <w:rPr>
          <w:rStyle w:val="FootnoteReference"/>
          <w:sz w:val="24"/>
          <w:lang w:val="hr-HR"/>
        </w:rPr>
        <w:footnoteRef/>
      </w:r>
      <w:r w:rsidR="00E84E33" w:rsidRPr="00E84E33">
        <w:rPr>
          <w:sz w:val="24"/>
          <w:lang w:val="hr-HR"/>
        </w:rPr>
        <w:t xml:space="preserve"> </w:t>
      </w:r>
      <w:r w:rsidR="00E84E33" w:rsidRPr="00E84E33">
        <w:rPr>
          <w:sz w:val="24"/>
          <w:lang w:val="hr-HR"/>
        </w:rPr>
        <w:tab/>
      </w:r>
      <w:r w:rsidRPr="00E84E33">
        <w:rPr>
          <w:sz w:val="24"/>
          <w:lang w:val="hr-HR"/>
        </w:rPr>
        <w:t>SL C 171, 6.5.2021., str. 25.</w:t>
      </w:r>
    </w:p>
  </w:footnote>
  <w:footnote w:id="7">
    <w:p w:rsidR="00E13DE3" w:rsidRPr="00E84E33" w:rsidRDefault="00E13DE3" w:rsidP="00E84E33">
      <w:pPr>
        <w:pStyle w:val="FootnoteText"/>
        <w:ind w:left="567" w:hanging="567"/>
        <w:rPr>
          <w:sz w:val="24"/>
          <w:lang w:val="hr-HR"/>
        </w:rPr>
      </w:pPr>
      <w:r w:rsidRPr="00E84E33">
        <w:rPr>
          <w:rStyle w:val="FootnoteReference"/>
          <w:sz w:val="24"/>
          <w:lang w:val="hr-HR"/>
        </w:rPr>
        <w:footnoteRef/>
      </w:r>
      <w:r w:rsidR="00E84E33" w:rsidRPr="00E84E33">
        <w:rPr>
          <w:sz w:val="24"/>
          <w:lang w:val="hr-HR"/>
        </w:rPr>
        <w:t xml:space="preserve"> </w:t>
      </w:r>
      <w:r w:rsidR="00E84E33" w:rsidRPr="00E84E33">
        <w:rPr>
          <w:sz w:val="24"/>
          <w:lang w:val="hr-HR"/>
        </w:rPr>
        <w:tab/>
      </w:r>
      <w:r w:rsidRPr="00E84E33">
        <w:rPr>
          <w:sz w:val="24"/>
          <w:lang w:val="hr-HR"/>
        </w:rPr>
        <w:t>Usvojeni tekstovi, P9_TA(2024)0030.</w:t>
      </w:r>
    </w:p>
  </w:footnote>
  <w:footnote w:id="8">
    <w:p w:rsidR="00E13DE3" w:rsidRPr="00E84E33" w:rsidRDefault="00E13DE3" w:rsidP="00E84E33">
      <w:pPr>
        <w:pStyle w:val="FootnoteText"/>
        <w:ind w:left="567" w:hanging="567"/>
        <w:rPr>
          <w:sz w:val="24"/>
          <w:lang w:val="hr-HR"/>
        </w:rPr>
      </w:pPr>
      <w:r w:rsidRPr="00E84E33">
        <w:rPr>
          <w:rStyle w:val="FootnoteReference"/>
          <w:sz w:val="24"/>
          <w:lang w:val="hr-HR"/>
        </w:rPr>
        <w:footnoteRef/>
      </w:r>
      <w:r w:rsidR="00E84E33" w:rsidRPr="00E84E33">
        <w:rPr>
          <w:sz w:val="24"/>
          <w:lang w:val="hr-HR"/>
        </w:rPr>
        <w:t xml:space="preserve"> </w:t>
      </w:r>
      <w:r w:rsidR="00E84E33" w:rsidRPr="00E84E33">
        <w:rPr>
          <w:sz w:val="24"/>
          <w:lang w:val="hr-HR"/>
        </w:rPr>
        <w:tab/>
      </w:r>
      <w:r w:rsidRPr="00E84E33">
        <w:rPr>
          <w:sz w:val="24"/>
          <w:lang w:val="hr-HR"/>
        </w:rPr>
        <w:t>SL C 125, 18.3.2022., str. 2.</w:t>
      </w:r>
    </w:p>
  </w:footnote>
  <w:footnote w:id="9">
    <w:p w:rsidR="00E13DE3" w:rsidRPr="00E84E33" w:rsidRDefault="00E13DE3" w:rsidP="00E84E33">
      <w:pPr>
        <w:pStyle w:val="FootnoteText"/>
        <w:ind w:left="567" w:hanging="567"/>
        <w:rPr>
          <w:sz w:val="24"/>
          <w:lang w:val="hr-HR"/>
        </w:rPr>
      </w:pPr>
      <w:r w:rsidRPr="00E84E33">
        <w:rPr>
          <w:rStyle w:val="FootnoteReference"/>
          <w:sz w:val="24"/>
          <w:lang w:val="hr-HR"/>
        </w:rPr>
        <w:footnoteRef/>
      </w:r>
      <w:r w:rsidR="00E84E33" w:rsidRPr="00E84E33">
        <w:rPr>
          <w:sz w:val="24"/>
          <w:lang w:val="hr-HR"/>
        </w:rPr>
        <w:t xml:space="preserve"> </w:t>
      </w:r>
      <w:r w:rsidR="00E84E33" w:rsidRPr="00E84E33">
        <w:rPr>
          <w:sz w:val="24"/>
          <w:lang w:val="hr-HR"/>
        </w:rPr>
        <w:tab/>
      </w:r>
      <w:r w:rsidRPr="00E84E33">
        <w:rPr>
          <w:sz w:val="24"/>
          <w:lang w:val="hr-HR"/>
        </w:rPr>
        <w:t>SL C 117, 11.3.2022., str. 159.</w:t>
      </w:r>
    </w:p>
  </w:footnote>
  <w:footnote w:id="10">
    <w:p w:rsidR="00E13DE3" w:rsidRPr="00E84E33" w:rsidRDefault="00E13DE3" w:rsidP="00E84E33">
      <w:pPr>
        <w:pStyle w:val="FootnoteText"/>
        <w:ind w:left="567" w:hanging="567"/>
        <w:rPr>
          <w:sz w:val="24"/>
          <w:lang w:val="hr-HR"/>
        </w:rPr>
      </w:pPr>
      <w:r w:rsidRPr="00E84E33">
        <w:rPr>
          <w:rStyle w:val="FootnoteReference"/>
          <w:sz w:val="24"/>
          <w:lang w:val="hr-HR"/>
        </w:rPr>
        <w:footnoteRef/>
      </w:r>
      <w:r w:rsidR="00E84E33" w:rsidRPr="00E84E33">
        <w:rPr>
          <w:sz w:val="24"/>
          <w:lang w:val="hr-HR"/>
        </w:rPr>
        <w:t xml:space="preserve"> </w:t>
      </w:r>
      <w:r w:rsidR="00E84E33" w:rsidRPr="00E84E33">
        <w:rPr>
          <w:sz w:val="24"/>
          <w:lang w:val="hr-HR"/>
        </w:rPr>
        <w:tab/>
      </w:r>
      <w:r w:rsidRPr="00E84E33">
        <w:rPr>
          <w:sz w:val="24"/>
          <w:lang w:val="hr-HR"/>
        </w:rPr>
        <w:t>Odluka Vijeća (ZVSP) 2022/884 od 3. lipnja 2022. o izmjeni Odluke 2014/512/ZVSP o mjerama ograničavanja s obzirom na djelovanja Rusije kojima se destabilizira stanje u Ukrajini</w:t>
      </w:r>
      <w:r w:rsidR="00D34AFE">
        <w:rPr>
          <w:sz w:val="24"/>
          <w:lang w:val="hr-HR"/>
        </w:rPr>
        <w:t xml:space="preserve"> </w:t>
      </w:r>
      <w:r w:rsidRPr="00E84E33">
        <w:rPr>
          <w:sz w:val="24"/>
          <w:lang w:val="hr-HR"/>
        </w:rPr>
        <w:t>(SL L 153, 3.6.2022</w:t>
      </w:r>
      <w:r w:rsidR="00634B10">
        <w:rPr>
          <w:sz w:val="24"/>
          <w:lang w:val="hr-HR"/>
        </w:rPr>
        <w:t>.</w:t>
      </w:r>
      <w:r w:rsidRPr="00E84E33">
        <w:rPr>
          <w:sz w:val="24"/>
          <w:lang w:val="hr-HR"/>
        </w:rPr>
        <w:t>, str. 128.).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4E3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4E3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4E3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24/2024"/>
    <w:docVar w:name="dvlangue" w:val="HR"/>
    <w:docVar w:name="dvnumam" w:val="0"/>
    <w:docVar w:name="dvpe" w:val="756.867"/>
    <w:docVar w:name="dvtitre" w:val="Rezolucija Europskog parlamenta od .... 2024. Russiagate: navodi o ruskom upletanju u demokratske procese Europske unije(2024/2548(RSP))"/>
  </w:docVars>
  <w:rsids>
    <w:rsidRoot w:val="0067438B"/>
    <w:rsid w:val="00002272"/>
    <w:rsid w:val="00064002"/>
    <w:rsid w:val="000677B9"/>
    <w:rsid w:val="000831BA"/>
    <w:rsid w:val="000A42CC"/>
    <w:rsid w:val="000E7DD9"/>
    <w:rsid w:val="0010095E"/>
    <w:rsid w:val="00125B37"/>
    <w:rsid w:val="001606EC"/>
    <w:rsid w:val="00187494"/>
    <w:rsid w:val="001905FA"/>
    <w:rsid w:val="001A2CD5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11BAB"/>
    <w:rsid w:val="00634B10"/>
    <w:rsid w:val="006631B6"/>
    <w:rsid w:val="0067438B"/>
    <w:rsid w:val="00680577"/>
    <w:rsid w:val="00692EAF"/>
    <w:rsid w:val="006D104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5577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5A7C"/>
    <w:rsid w:val="00D34AFE"/>
    <w:rsid w:val="00D56C11"/>
    <w:rsid w:val="00D834A0"/>
    <w:rsid w:val="00D872DF"/>
    <w:rsid w:val="00D91E21"/>
    <w:rsid w:val="00DA7FCD"/>
    <w:rsid w:val="00E13DE3"/>
    <w:rsid w:val="00E365E1"/>
    <w:rsid w:val="00E820A4"/>
    <w:rsid w:val="00E84E33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766714"/>
  <w15:chartTrackingRefBased/>
  <w15:docId w15:val="{57EF92FE-922A-469F-88EA-01B127E8F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13DE3"/>
    <w:pPr>
      <w:spacing w:after="240"/>
      <w:ind w:left="567" w:hanging="567"/>
    </w:pPr>
  </w:style>
  <w:style w:type="paragraph" w:customStyle="1" w:styleId="EPComma">
    <w:name w:val="EPComma"/>
    <w:basedOn w:val="Normal"/>
    <w:rsid w:val="00E13DE3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E13DE3"/>
    <w:rPr>
      <w:sz w:val="24"/>
      <w:lang w:val="hr-HR"/>
    </w:rPr>
  </w:style>
  <w:style w:type="paragraph" w:styleId="BalloonText">
    <w:name w:val="Balloon Text"/>
    <w:basedOn w:val="Normal"/>
    <w:link w:val="BalloonTextChar"/>
    <w:rsid w:val="001606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606EC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743B2-EF1C-4AD2-AA48-8E3283934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4119</Words>
  <Characters>25614</Characters>
  <Application>Microsoft Office Word</Application>
  <DocSecurity>0</DocSecurity>
  <Lines>213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2024-04-30T14:29:00Z</dcterms:created>
  <dcterms:modified xsi:type="dcterms:W3CDTF">2024-04-30T14:29:00Z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P9_TA(2024)0079_</vt:lpwstr>
  </property>
  <property fmtid="{D5CDD505-2E9C-101B-9397-08002B2CF9AE}" pid="4" name="&lt;Type&gt;">
    <vt:lpwstr>RR</vt:lpwstr>
  </property>
</Properties>
</file>