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49C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D49CF" w:rsidRDefault="00C323DF" w:rsidP="0010095E">
            <w:pPr>
              <w:pStyle w:val="EPName"/>
            </w:pPr>
            <w:bookmarkStart w:id="0" w:name="_GoBack"/>
            <w:bookmarkEnd w:id="0"/>
            <w:r w:rsidRPr="000D49CF">
              <w:t>Európsky parlament</w:t>
            </w:r>
          </w:p>
          <w:p w:rsidR="00751A4A" w:rsidRPr="000D49C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49C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D49CF" w:rsidRDefault="00187494" w:rsidP="0010095E">
            <w:pPr>
              <w:pStyle w:val="EPLogo"/>
            </w:pPr>
            <w:r w:rsidRPr="000D49C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D49CF" w:rsidRDefault="00D058B8" w:rsidP="004C5D52">
      <w:pPr>
        <w:pStyle w:val="LineTop"/>
      </w:pPr>
    </w:p>
    <w:p w:rsidR="00680577" w:rsidRPr="000D49CF" w:rsidRDefault="00C323DF" w:rsidP="00680577">
      <w:pPr>
        <w:pStyle w:val="EPBodyTA1"/>
      </w:pPr>
      <w:r w:rsidRPr="000D49CF">
        <w:t>PRIJATÉ TEXTY</w:t>
      </w:r>
    </w:p>
    <w:p w:rsidR="00D058B8" w:rsidRPr="000D49CF" w:rsidRDefault="00D058B8" w:rsidP="00D058B8">
      <w:pPr>
        <w:pStyle w:val="LineBottom"/>
      </w:pPr>
    </w:p>
    <w:p w:rsidR="00C323DF" w:rsidRPr="000D49CF" w:rsidRDefault="00C323DF" w:rsidP="00C323DF">
      <w:pPr>
        <w:pStyle w:val="ATHeading1"/>
      </w:pPr>
      <w:bookmarkStart w:id="1" w:name="TANumber"/>
      <w:r w:rsidRPr="000D49CF">
        <w:t>P9_TA(2024)00</w:t>
      </w:r>
      <w:r w:rsidR="000D49CF" w:rsidRPr="000D49CF">
        <w:t>79</w:t>
      </w:r>
      <w:bookmarkEnd w:id="1"/>
    </w:p>
    <w:p w:rsidR="00C323DF" w:rsidRPr="000D49CF" w:rsidRDefault="00C323DF" w:rsidP="00C323DF">
      <w:pPr>
        <w:pStyle w:val="ATHeading2"/>
      </w:pPr>
      <w:bookmarkStart w:id="2" w:name="title"/>
      <w:proofErr w:type="spellStart"/>
      <w:r w:rsidRPr="000D49CF">
        <w:t>Russiagate</w:t>
      </w:r>
      <w:proofErr w:type="spellEnd"/>
      <w:r w:rsidRPr="000D49CF">
        <w:t>: obvinenia z ruského zasahovania do demokratických procesov Európskej únie</w:t>
      </w:r>
      <w:bookmarkEnd w:id="2"/>
    </w:p>
    <w:p w:rsidR="00C323DF" w:rsidRPr="000D49CF" w:rsidRDefault="00C323DF" w:rsidP="00C323DF">
      <w:pPr>
        <w:rPr>
          <w:i/>
          <w:vanish/>
        </w:rPr>
      </w:pPr>
      <w:r w:rsidRPr="000D49CF">
        <w:rPr>
          <w:i/>
        </w:rPr>
        <w:fldChar w:fldCharType="begin"/>
      </w:r>
      <w:r w:rsidRPr="000D49CF">
        <w:rPr>
          <w:i/>
        </w:rPr>
        <w:instrText xml:space="preserve"> TC"(</w:instrText>
      </w:r>
      <w:bookmarkStart w:id="3" w:name="DocNumber"/>
      <w:r w:rsidRPr="000D49CF">
        <w:rPr>
          <w:i/>
        </w:rPr>
        <w:instrText>B9-0124, 0125, 0127, 0128 a 0130/2024</w:instrText>
      </w:r>
      <w:bookmarkEnd w:id="3"/>
      <w:r w:rsidRPr="000D49CF">
        <w:rPr>
          <w:i/>
        </w:rPr>
        <w:instrText xml:space="preserve">)"\l3 \n&gt; \* MERGEFORMAT </w:instrText>
      </w:r>
      <w:r w:rsidRPr="000D49CF">
        <w:rPr>
          <w:i/>
        </w:rPr>
        <w:fldChar w:fldCharType="end"/>
      </w:r>
    </w:p>
    <w:p w:rsidR="00C323DF" w:rsidRPr="000D49CF" w:rsidRDefault="00C323DF" w:rsidP="00C323DF">
      <w:pPr>
        <w:rPr>
          <w:vanish/>
        </w:rPr>
      </w:pPr>
      <w:bookmarkStart w:id="4" w:name="PE"/>
      <w:r w:rsidRPr="000D49CF">
        <w:rPr>
          <w:vanish/>
        </w:rPr>
        <w:t>PE756.867</w:t>
      </w:r>
      <w:bookmarkEnd w:id="4"/>
    </w:p>
    <w:p w:rsidR="00C323DF" w:rsidRPr="000D49CF" w:rsidRDefault="00C323DF" w:rsidP="00C323DF">
      <w:pPr>
        <w:pStyle w:val="ATHeading3"/>
      </w:pPr>
      <w:bookmarkStart w:id="5" w:name="Sujet"/>
      <w:r w:rsidRPr="000D49CF">
        <w:t>Uznesenie Európskeho parlamentu z</w:t>
      </w:r>
      <w:r w:rsidR="00262563" w:rsidRPr="000D49CF">
        <w:t> 8</w:t>
      </w:r>
      <w:r w:rsidRPr="000D49CF">
        <w:t xml:space="preserve">. februára 2024 o </w:t>
      </w:r>
      <w:proofErr w:type="spellStart"/>
      <w:r w:rsidRPr="000D49CF">
        <w:t>Russiagate</w:t>
      </w:r>
      <w:proofErr w:type="spellEnd"/>
      <w:r w:rsidRPr="000D49CF">
        <w:t>: obvinenia z ruského zasahovania do demokratických procesov Európskej únie</w:t>
      </w:r>
      <w:bookmarkEnd w:id="5"/>
      <w:r w:rsidRPr="000D49CF">
        <w:t xml:space="preserve"> </w:t>
      </w:r>
      <w:bookmarkStart w:id="6" w:name="References"/>
      <w:r w:rsidRPr="000D49CF">
        <w:t>(2024/2548(RSP))</w:t>
      </w:r>
      <w:bookmarkEnd w:id="6"/>
    </w:p>
    <w:p w:rsidR="0023772C" w:rsidRPr="000D49CF" w:rsidRDefault="0023772C" w:rsidP="0023772C">
      <w:pPr>
        <w:pStyle w:val="EPComma"/>
      </w:pPr>
      <w:bookmarkStart w:id="7" w:name="TextBodyBegin"/>
      <w:bookmarkEnd w:id="7"/>
      <w:r w:rsidRPr="000D49CF">
        <w:rPr>
          <w:i/>
        </w:rPr>
        <w:t>Európsky parlament</w:t>
      </w:r>
      <w:r w:rsidRPr="000D49CF">
        <w:t>,</w:t>
      </w:r>
    </w:p>
    <w:p w:rsidR="0023772C" w:rsidRPr="000D49CF" w:rsidRDefault="0023772C" w:rsidP="0023772C">
      <w:pPr>
        <w:pStyle w:val="NormalHanging12a"/>
      </w:pPr>
      <w:r w:rsidRPr="000D49CF">
        <w:t>–</w:t>
      </w:r>
      <w:r w:rsidRPr="000D49CF">
        <w:tab/>
        <w:t>so zreteľom na svoje rozhodnutie z 13. septembra 2023 o zmenách rokovacieho poriadku Európskeho parlamentu v záujme posilnenia integrity, nezávislosti a zodpovednosti</w:t>
      </w:r>
      <w:r w:rsidRPr="000D49CF">
        <w:rPr>
          <w:rStyle w:val="FootnoteReference"/>
          <w:rFonts w:eastAsiaTheme="minorHAnsi"/>
        </w:rPr>
        <w:footnoteReference w:id="1"/>
      </w:r>
      <w:r w:rsidRPr="000D49CF">
        <w:t xml:space="preserve">, </w:t>
      </w:r>
    </w:p>
    <w:p w:rsidR="0023772C" w:rsidRPr="000D49CF" w:rsidRDefault="0023772C" w:rsidP="0023772C">
      <w:pPr>
        <w:pStyle w:val="NormalHanging12a"/>
      </w:pPr>
      <w:r w:rsidRPr="000D49CF">
        <w:t>–</w:t>
      </w:r>
      <w:r w:rsidRPr="000D49CF">
        <w:tab/>
        <w:t>so zreteľom na uznesenie Európskeho parlamentu z 13. júla 2023 o odporúčaniach na reformu pravidiel Európskeho parlamentu týkajúcich sa transparentnosti, integrity, vyvodzovania zodpovednosti a boja proti korupcii</w:t>
      </w:r>
      <w:r w:rsidRPr="000D49CF">
        <w:rPr>
          <w:rStyle w:val="FootnoteReference"/>
          <w:rFonts w:eastAsiaTheme="minorHAnsi"/>
        </w:rPr>
        <w:footnoteReference w:id="2"/>
      </w:r>
      <w:r w:rsidRPr="000D49CF">
        <w:t xml:space="preserve">, </w:t>
      </w:r>
    </w:p>
    <w:p w:rsidR="0023772C" w:rsidRPr="000D49CF" w:rsidRDefault="0023772C" w:rsidP="0023772C">
      <w:pPr>
        <w:pStyle w:val="NormalHanging12a"/>
      </w:pPr>
      <w:r w:rsidRPr="000D49CF">
        <w:t>–</w:t>
      </w:r>
      <w:r w:rsidRPr="000D49CF">
        <w:tab/>
        <w:t>so zreteľom na svoje uznesenie z 1. júna 2023 o zahraničnom zasahovaní do všetkých demokratických procesov v Európskej únii vrátane dezinformácií</w:t>
      </w:r>
      <w:r w:rsidRPr="000D49CF">
        <w:rPr>
          <w:rStyle w:val="FootnoteReference"/>
          <w:rFonts w:eastAsiaTheme="minorHAnsi"/>
        </w:rPr>
        <w:footnoteReference w:id="3"/>
      </w:r>
      <w:r w:rsidRPr="000D49CF">
        <w:t xml:space="preserve">, </w:t>
      </w:r>
    </w:p>
    <w:p w:rsidR="0023772C" w:rsidRPr="000D49CF" w:rsidRDefault="0023772C" w:rsidP="0023772C">
      <w:pPr>
        <w:pStyle w:val="NormalHanging12a"/>
      </w:pPr>
      <w:r w:rsidRPr="000D49CF">
        <w:t>–</w:t>
      </w:r>
      <w:r w:rsidRPr="000D49CF">
        <w:tab/>
        <w:t>so zreteľom na svoje uznesenie z 9. marca 2022 o zahraničnom zasahovaní do všetkých demokratických procesov v Európskej únii vrátane dezinformácií</w:t>
      </w:r>
      <w:r w:rsidRPr="000D49CF">
        <w:rPr>
          <w:rStyle w:val="FootnoteReference"/>
          <w:rFonts w:eastAsiaTheme="minorHAnsi"/>
        </w:rPr>
        <w:footnoteReference w:id="4"/>
      </w:r>
      <w:r w:rsidRPr="000D49CF">
        <w:t xml:space="preserve">, </w:t>
      </w:r>
    </w:p>
    <w:p w:rsidR="0023772C" w:rsidRPr="000D49CF" w:rsidRDefault="0023772C" w:rsidP="0023772C">
      <w:pPr>
        <w:pStyle w:val="NormalHanging12a"/>
      </w:pPr>
      <w:r w:rsidRPr="000D49CF">
        <w:t>–</w:t>
      </w:r>
      <w:r w:rsidRPr="000D49CF">
        <w:tab/>
        <w:t>so zreteľom na svoje predchádzajúce uznesenia o vzťahoch medzi EÚ a Ruskom, najmä na svoje uznesenie z 23. novembra 2022 o uznaní Ruskej federácie ako štátu podporujúceho terorizmus</w:t>
      </w:r>
      <w:r w:rsidRPr="000D49CF">
        <w:rPr>
          <w:rStyle w:val="FootnoteReference"/>
          <w:rFonts w:eastAsiaTheme="minorHAnsi"/>
        </w:rPr>
        <w:footnoteReference w:id="5"/>
      </w:r>
      <w:r w:rsidRPr="000D49CF">
        <w:t xml:space="preserve">, </w:t>
      </w:r>
    </w:p>
    <w:p w:rsidR="0023772C" w:rsidRPr="000D49CF" w:rsidRDefault="0023772C" w:rsidP="0023772C">
      <w:pPr>
        <w:pStyle w:val="NormalHanging12a"/>
      </w:pPr>
      <w:r w:rsidRPr="000D49CF">
        <w:t>–</w:t>
      </w:r>
      <w:r w:rsidRPr="000D49CF">
        <w:tab/>
        <w:t>so zreteľom na svoje uznesenie z 19. septembra 2019 o dôležitosti európskeho historického povedomia pre budúcnosť Európy</w:t>
      </w:r>
      <w:r w:rsidRPr="000D49CF">
        <w:rPr>
          <w:rStyle w:val="FootnoteReference"/>
          <w:rFonts w:eastAsiaTheme="minorHAnsi"/>
        </w:rPr>
        <w:footnoteReference w:id="6"/>
      </w:r>
      <w:r w:rsidRPr="000D49CF">
        <w:t>,</w:t>
      </w:r>
    </w:p>
    <w:p w:rsidR="0023772C" w:rsidRPr="000D49CF" w:rsidRDefault="0023772C" w:rsidP="0023772C">
      <w:pPr>
        <w:pStyle w:val="NormalHanging12a"/>
      </w:pPr>
      <w:r w:rsidRPr="000D49CF">
        <w:lastRenderedPageBreak/>
        <w:t>–</w:t>
      </w:r>
      <w:r w:rsidRPr="000D49CF">
        <w:tab/>
        <w:t>so zreteľom na svoje uznesenie zo 17. januára 2024 o európskom historickom vedomí</w:t>
      </w:r>
      <w:r w:rsidRPr="000D49CF">
        <w:rPr>
          <w:rStyle w:val="FootnoteReference"/>
          <w:rFonts w:eastAsiaTheme="minorHAnsi"/>
        </w:rPr>
        <w:footnoteReference w:id="7"/>
      </w:r>
      <w:r w:rsidRPr="000D49CF">
        <w:t>,</w:t>
      </w:r>
    </w:p>
    <w:p w:rsidR="0023772C" w:rsidRPr="000D49CF" w:rsidRDefault="0023772C" w:rsidP="0023772C">
      <w:pPr>
        <w:pStyle w:val="NormalHanging12a"/>
      </w:pPr>
      <w:r w:rsidRPr="000D49CF">
        <w:t>–</w:t>
      </w:r>
      <w:r w:rsidRPr="000D49CF">
        <w:tab/>
        <w:t>so zreteľom na svoje uznesenie z 1. marca 2022 o ruskej agresii voči Ukrajine</w:t>
      </w:r>
      <w:r w:rsidRPr="000D49CF">
        <w:rPr>
          <w:rStyle w:val="FootnoteReference"/>
          <w:rFonts w:eastAsiaTheme="minorHAnsi"/>
        </w:rPr>
        <w:footnoteReference w:id="8"/>
      </w:r>
      <w:r w:rsidRPr="000D49CF">
        <w:t xml:space="preserve">, </w:t>
      </w:r>
    </w:p>
    <w:p w:rsidR="0023772C" w:rsidRPr="000D49CF" w:rsidRDefault="0023772C" w:rsidP="0023772C">
      <w:pPr>
        <w:pStyle w:val="NormalHanging12a"/>
        <w:rPr>
          <w:rFonts w:eastAsiaTheme="minorHAnsi"/>
          <w:szCs w:val="22"/>
        </w:rPr>
      </w:pPr>
      <w:r w:rsidRPr="000D49CF">
        <w:t>–</w:t>
      </w:r>
      <w:r w:rsidRPr="000D49CF">
        <w:tab/>
        <w:t xml:space="preserve">so zreteľom na správu Európskej služby pre vonkajšiu činnosť z 23. januára 2024 s názvom Druhá správa ESVČ o hrozbách zahraničnej manipulácie s informáciami a zahraničného zasahovania – rámec pre sieťovú obranu, </w:t>
      </w:r>
    </w:p>
    <w:p w:rsidR="0023772C" w:rsidRPr="000D49CF" w:rsidRDefault="0023772C" w:rsidP="0023772C">
      <w:pPr>
        <w:pStyle w:val="NormalHanging12a"/>
      </w:pPr>
      <w:r w:rsidRPr="000D49CF">
        <w:t>–</w:t>
      </w:r>
      <w:r w:rsidRPr="000D49CF">
        <w:tab/>
        <w:t xml:space="preserve">so zreteľom na oznámenie Komisie z 12. decembra 2023 o obrane demokracie (COM(2023)0630), </w:t>
      </w:r>
    </w:p>
    <w:p w:rsidR="0023772C" w:rsidRPr="000D49CF" w:rsidRDefault="0023772C" w:rsidP="0023772C">
      <w:pPr>
        <w:pStyle w:val="NormalHanging12a"/>
      </w:pPr>
      <w:r w:rsidRPr="000D49CF">
        <w:t>–</w:t>
      </w:r>
      <w:r w:rsidRPr="000D49CF">
        <w:tab/>
        <w:t xml:space="preserve">so zreteľom na návrh Komisie z 12. decembra 2023 na smernicu Európskeho parlamentu a Rady, ktorou sa stanovujú harmonizované požiadavky na vnútornom trhu týkajúce sa transparentnosti zastupovania záujmov vykonávaného v mene tretích krajín a ktorou sa mení smernica (EÚ) 2019/1937 (COM(2023)0637), </w:t>
      </w:r>
    </w:p>
    <w:p w:rsidR="0023772C" w:rsidRPr="000D49CF" w:rsidRDefault="0023772C" w:rsidP="0023772C">
      <w:pPr>
        <w:pStyle w:val="NormalHanging12a"/>
        <w:rPr>
          <w:rFonts w:eastAsiaTheme="minorHAnsi"/>
          <w:szCs w:val="22"/>
        </w:rPr>
      </w:pPr>
      <w:r w:rsidRPr="000D49CF">
        <w:t>–</w:t>
      </w:r>
      <w:r w:rsidRPr="000D49CF">
        <w:tab/>
        <w:t xml:space="preserve">so zreteľom na oznámenie Komisie z 3. decembra 2020 o akčnom pláne pre európsku demokraciu (COM(2020)0790), </w:t>
      </w:r>
    </w:p>
    <w:p w:rsidR="0023772C" w:rsidRPr="000D49CF" w:rsidRDefault="0023772C" w:rsidP="0023772C">
      <w:pPr>
        <w:pStyle w:val="NormalHanging12a"/>
      </w:pPr>
      <w:r w:rsidRPr="000D49CF">
        <w:t>–</w:t>
      </w:r>
      <w:r w:rsidRPr="000D49CF">
        <w:tab/>
        <w:t xml:space="preserve">so zreteľom na právnu zásadu prezumpcie neviny, </w:t>
      </w:r>
    </w:p>
    <w:p w:rsidR="0023772C" w:rsidRPr="000D49CF" w:rsidRDefault="0023772C" w:rsidP="0023772C">
      <w:pPr>
        <w:pStyle w:val="NormalHanging12a"/>
      </w:pPr>
      <w:r w:rsidRPr="000D49CF">
        <w:t>–</w:t>
      </w:r>
      <w:r w:rsidRPr="000D49CF">
        <w:tab/>
        <w:t xml:space="preserve">so zreteľom na svoj rokovací poriadok a kódex správania poslancov Európskeho parlamentu, </w:t>
      </w:r>
    </w:p>
    <w:p w:rsidR="0023772C" w:rsidRPr="000D49CF" w:rsidRDefault="0023772C" w:rsidP="0023772C">
      <w:pPr>
        <w:pStyle w:val="NormalHanging12a"/>
      </w:pPr>
      <w:r w:rsidRPr="000D49CF">
        <w:t>–</w:t>
      </w:r>
      <w:r w:rsidRPr="000D49CF">
        <w:tab/>
        <w:t>so zreteľom na svoje uznesenie zo 16. septembra 2021 o posilnení transparentnosti a integrity v inštitúciách EÚ zriadením nezávislého etického orgánu EÚ</w:t>
      </w:r>
      <w:r w:rsidRPr="000D49CF">
        <w:rPr>
          <w:rStyle w:val="FootnoteReference"/>
          <w:rFonts w:eastAsiaTheme="minorHAnsi"/>
        </w:rPr>
        <w:footnoteReference w:id="9"/>
      </w:r>
      <w:r w:rsidRPr="000D49CF">
        <w:t>,</w:t>
      </w:r>
    </w:p>
    <w:p w:rsidR="0023772C" w:rsidRPr="000D49CF" w:rsidRDefault="0023772C" w:rsidP="0023772C">
      <w:pPr>
        <w:pStyle w:val="NormalHanging12a"/>
      </w:pPr>
      <w:r w:rsidRPr="000D49CF">
        <w:t>–</w:t>
      </w:r>
      <w:r w:rsidRPr="000D49CF">
        <w:tab/>
        <w:t>so zreteľom na článok 132 ods. 2 a ods. 4 rokovacieho poriadku,</w:t>
      </w:r>
    </w:p>
    <w:p w:rsidR="0023772C" w:rsidRPr="000D49CF" w:rsidRDefault="0023772C" w:rsidP="0023772C">
      <w:pPr>
        <w:pStyle w:val="NormalHanging12a"/>
      </w:pPr>
      <w:r w:rsidRPr="000D49CF">
        <w:t>A.</w:t>
      </w:r>
      <w:r w:rsidRPr="000D49CF">
        <w:tab/>
        <w:t xml:space="preserve">keďže zahraničné zasahovanie, manipulácia s informáciami a dezinformácie predstavujú závažné porušenie všeobecných hodnôt a zásad, na ktorých je Únia založená, ako sú ľudská dôstojnosť, sloboda, rovnosť, solidarita, úcta k ľudským právam a základným slobodám, demokracia a právny štát; keďže dôvera v integritu Európskeho parlamentu a právny štát má zásadný význam pre fungovanie európskej demokracie; </w:t>
      </w:r>
    </w:p>
    <w:p w:rsidR="0023772C" w:rsidRPr="000D49CF" w:rsidRDefault="0023772C" w:rsidP="0023772C">
      <w:pPr>
        <w:pStyle w:val="NormalHanging12a"/>
      </w:pPr>
      <w:r w:rsidRPr="000D49CF">
        <w:t>B.</w:t>
      </w:r>
      <w:r w:rsidRPr="000D49CF">
        <w:tab/>
        <w:t xml:space="preserve">keďže existujú dôkazy o ruskom zasahovaní a manipulácii v mnohých demokraciách, ako aj o jeho praktickej podpore extrémistických síl a radikálne zmýšľajúcich subjektov s cieľom posilniť destabilizáciu Únie; </w:t>
      </w:r>
    </w:p>
    <w:p w:rsidR="0023772C" w:rsidRPr="000D49CF" w:rsidRDefault="0023772C" w:rsidP="0023772C">
      <w:pPr>
        <w:pStyle w:val="NormalHanging12a"/>
      </w:pPr>
      <w:r w:rsidRPr="000D49CF">
        <w:t>C.</w:t>
      </w:r>
      <w:r w:rsidRPr="000D49CF">
        <w:tab/>
        <w:t xml:space="preserve">keďže Osobitný výbor Európskeho parlamentu pre zahraničné zasahovanie do všetkých demokratických procesov v EÚ vrátane dezinformácií podrobne odhalil úsilie a aktivity pod vedením Ruska zamerané na infiltráciu, ovplyvňovanie a zasahovanie do európskych demokracií a inštitúcií EÚ; keďže Európsky parlament teraz reaguje na zahraničné zasahovanie ostražitejšia; keďže však treba prijať ráznejšie opatrenia a uskutočniť vnútorné reformy na zabezpečenie účinnej ochrany pred neprimeraným vonkajším vplyvom; </w:t>
      </w:r>
    </w:p>
    <w:p w:rsidR="0023772C" w:rsidRPr="000D49CF" w:rsidRDefault="0023772C" w:rsidP="0023772C">
      <w:pPr>
        <w:pStyle w:val="NormalHanging12a"/>
        <w:rPr>
          <w:rFonts w:eastAsiaTheme="minorHAnsi"/>
          <w:szCs w:val="22"/>
        </w:rPr>
      </w:pPr>
      <w:r w:rsidRPr="000D49CF">
        <w:lastRenderedPageBreak/>
        <w:t>D.</w:t>
      </w:r>
      <w:r w:rsidRPr="000D49CF">
        <w:tab/>
        <w:t xml:space="preserve">keďže Rusko využíva širokú škálu taktík hybridnej vojny na dosiahnutie svojich cieľov v rámci širšej stratégie na oslabenie riadneho fungovania európskych demokratických procesov; keďže využívanie zahraničného zasahovania a zahraničnej manipulácie s informáciami ako prostriedku na rozdelenie demokratických spoločností predchádzalo nevyprovokovanej ruskej útočnej vojne proti Ukrajine a odvtedy sa ďalej zintenzívnilo; keďže šírenie dezinformácií Ruskom prostredníctvom tradičných médií aj platforiem sociálnych médií, získavanie elít, hackerské útoky voči volebným kandidátom a kybernetické útoky vzrástli na bezprecedentnú úroveň; </w:t>
      </w:r>
    </w:p>
    <w:p w:rsidR="0023772C" w:rsidRPr="000D49CF" w:rsidRDefault="0023772C" w:rsidP="0023772C">
      <w:pPr>
        <w:pStyle w:val="NormalHanging12a"/>
      </w:pPr>
      <w:r w:rsidRPr="000D49CF">
        <w:t>E.</w:t>
      </w:r>
      <w:r w:rsidRPr="000D49CF">
        <w:tab/>
        <w:t>keďže systematické falšovanie histórie je už desaťročia súčasťou ruskej informačnej vojny;</w:t>
      </w:r>
    </w:p>
    <w:p w:rsidR="0023772C" w:rsidRPr="000D49CF" w:rsidRDefault="0023772C" w:rsidP="0023772C">
      <w:pPr>
        <w:pStyle w:val="NormalHanging12a"/>
      </w:pPr>
      <w:r w:rsidRPr="000D49CF">
        <w:t>F.</w:t>
      </w:r>
      <w:r w:rsidRPr="000D49CF">
        <w:tab/>
        <w:t xml:space="preserve">keďže Kremeľ využíva rozsiahlu sieť agentov vplyvu v celej EÚ, ktorí ovplyvňujú volebné procesy a politiky v kľúčových strategických otázkach, ako je energetická infraštruktúra; keďže títo agenti vplyvu sa aktívne zameriavajú na všetky oblasti verejného života, najmä na kultúru, historické povedomie, médiá a náboženské spoločenstvá, ako aj na politikov a ich rodiny; keďže desiatky vyšetrovaní preukázalo prepojenie medzi poprednými európskymi politickými a verejnými činiteľmi, či už aktívnymi alebo na dôchodku, a Kremľom; </w:t>
      </w:r>
    </w:p>
    <w:p w:rsidR="0023772C" w:rsidRPr="000D49CF" w:rsidRDefault="0023772C" w:rsidP="0023772C">
      <w:pPr>
        <w:pStyle w:val="NormalHanging12a"/>
      </w:pPr>
      <w:r w:rsidRPr="000D49CF">
        <w:t>G.</w:t>
      </w:r>
      <w:r w:rsidRPr="000D49CF">
        <w:tab/>
        <w:t xml:space="preserve">keďže sa stále objavujú nové informácie o financovaní politických aktivít a politikov v Európskej únii z krajín mimo nej pred 24. februárom 2022 a po ňom, a to najmä z Ruska; keďže toto financovanie predstavuje riziko pre integritu demokratických procesov v členských štátoch EÚ a vyžaduje si dôkladné vyšetrenie, aby sa vyvodila zodpovednosť spoluvinníkov; keďže Kremeľ sponzoroval a podporoval niekoľko krajne pravicových </w:t>
      </w:r>
      <w:r w:rsidR="00D127FC" w:rsidRPr="00D127FC">
        <w:t>a krajne ľavicových</w:t>
      </w:r>
      <w:r w:rsidR="00D127FC">
        <w:t xml:space="preserve"> </w:t>
      </w:r>
      <w:r w:rsidRPr="000D49CF">
        <w:t xml:space="preserve">strán </w:t>
      </w:r>
      <w:r w:rsidR="00D127FC" w:rsidRPr="00D127FC">
        <w:t xml:space="preserve">a politikov </w:t>
      </w:r>
      <w:r w:rsidRPr="000D49CF">
        <w:t xml:space="preserve">v Európe a okrem iného umožnil strane Marine </w:t>
      </w:r>
      <w:proofErr w:type="spellStart"/>
      <w:r w:rsidRPr="000D49CF">
        <w:t>Le</w:t>
      </w:r>
      <w:proofErr w:type="spellEnd"/>
      <w:r w:rsidRPr="000D49CF">
        <w:t xml:space="preserve"> Penovej získať v roku 2013 úver z ruskej banky vo výške 9,4 milióna EUR; keďže odvtedy Marine </w:t>
      </w:r>
      <w:proofErr w:type="spellStart"/>
      <w:r w:rsidRPr="000D49CF">
        <w:t>Le</w:t>
      </w:r>
      <w:proofErr w:type="spellEnd"/>
      <w:r w:rsidRPr="000D49CF">
        <w:t xml:space="preserve"> </w:t>
      </w:r>
      <w:proofErr w:type="spellStart"/>
      <w:r w:rsidRPr="000D49CF">
        <w:t>Pen</w:t>
      </w:r>
      <w:proofErr w:type="spellEnd"/>
      <w:r w:rsidRPr="000D49CF">
        <w:t xml:space="preserve"> a členovia jej strany pri viacerých príležitostiach vyjadrili </w:t>
      </w:r>
      <w:proofErr w:type="spellStart"/>
      <w:r w:rsidRPr="000D49CF">
        <w:t>prokremeľský</w:t>
      </w:r>
      <w:proofErr w:type="spellEnd"/>
      <w:r w:rsidRPr="000D49CF">
        <w:t xml:space="preserve"> postoj; </w:t>
      </w:r>
      <w:r w:rsidR="00D127FC">
        <w:t xml:space="preserve"> </w:t>
      </w:r>
    </w:p>
    <w:p w:rsidR="0023772C" w:rsidRDefault="0023772C" w:rsidP="0023772C">
      <w:pPr>
        <w:pStyle w:val="NormalHanging12a"/>
      </w:pPr>
      <w:r w:rsidRPr="000D49CF">
        <w:t>H.</w:t>
      </w:r>
      <w:r w:rsidRPr="000D49CF">
        <w:tab/>
        <w:t xml:space="preserve">keďže Rusko nadviazalo kontakty so stranami, osobnosťami a hnutiami s cieľom využiť aktérov v inštitúciách Únie na legitimizovanie ruských postojov, podporu hnutí za nezávislosť a zástupných vlád a presadzovanie zmiernenia sankcií a dôsledkov medzinárodnej izolácie; keďže poslanci Európskeho parlamentu z určitých politických skupín, ako aj niektorí nezaradení poslanci Európskeho parlamentu šíria zjavnú </w:t>
      </w:r>
      <w:proofErr w:type="spellStart"/>
      <w:r w:rsidRPr="000D49CF">
        <w:t>prokremeľskú</w:t>
      </w:r>
      <w:proofErr w:type="spellEnd"/>
      <w:r w:rsidRPr="000D49CF">
        <w:t xml:space="preserve"> propagandu; </w:t>
      </w:r>
    </w:p>
    <w:p w:rsidR="00D127FC" w:rsidRPr="000D49CF" w:rsidRDefault="006D63EE" w:rsidP="0023772C">
      <w:pPr>
        <w:pStyle w:val="NormalHanging12a"/>
      </w:pPr>
      <w:r>
        <w:t>I</w:t>
      </w:r>
      <w:r w:rsidR="00D127FC" w:rsidRPr="00D127FC">
        <w:t>.</w:t>
      </w:r>
      <w:r w:rsidR="00D127FC" w:rsidRPr="00D127FC">
        <w:tab/>
        <w:t xml:space="preserve">keďže v rámci hlavných politických strán existujú aj politici, ktorí „chápu Rusko“; keďže niekoľko verejných činiteľov z členských štátov EÚ vrátane bývalých predsedov vlád a členov kabinetu, z ktorých je najlepším príkladom </w:t>
      </w:r>
      <w:proofErr w:type="spellStart"/>
      <w:r w:rsidR="00D127FC" w:rsidRPr="00D127FC">
        <w:t>Gerhard</w:t>
      </w:r>
      <w:proofErr w:type="spellEnd"/>
      <w:r w:rsidR="00D127FC" w:rsidRPr="00D127FC">
        <w:t xml:space="preserve"> </w:t>
      </w:r>
      <w:proofErr w:type="spellStart"/>
      <w:r w:rsidR="00D127FC" w:rsidRPr="00D127FC">
        <w:t>Schröder</w:t>
      </w:r>
      <w:proofErr w:type="spellEnd"/>
      <w:r w:rsidR="00D127FC" w:rsidRPr="00D127FC">
        <w:t xml:space="preserve">, zastáva dobre platené pozície v energetických spoločnostiach kontrolovaných Kremľom; keďže aj po plnohodnotnej agresii Ruska voči Ukrajine sa niektorí z nich rozhodli neodstúpiť a naďalej dostávať krvavé peniaze Kremľa za tichej spoluúčasti svojich politických strán; keďže naďalej využívajú svoj </w:t>
      </w:r>
      <w:proofErr w:type="spellStart"/>
      <w:r w:rsidR="00D127FC" w:rsidRPr="00D127FC">
        <w:t>proruský</w:t>
      </w:r>
      <w:proofErr w:type="spellEnd"/>
      <w:r w:rsidR="00D127FC" w:rsidRPr="00D127FC">
        <w:t xml:space="preserve"> vplyv na svojich domácich aj európskej politickej scéne;</w:t>
      </w:r>
    </w:p>
    <w:p w:rsidR="0023772C" w:rsidRPr="000D49CF" w:rsidRDefault="006D63EE" w:rsidP="0023772C">
      <w:pPr>
        <w:pStyle w:val="NormalHanging12a"/>
      </w:pPr>
      <w:r>
        <w:t>J</w:t>
      </w:r>
      <w:r w:rsidR="0023772C" w:rsidRPr="000D49CF">
        <w:t>.</w:t>
      </w:r>
      <w:r w:rsidR="0023772C" w:rsidRPr="000D49CF">
        <w:tab/>
        <w:t xml:space="preserve">keďže správy nezávislých médií z 29. januára 2024 priniesli konkrétne dôkazy o tom, že poslankyňa EP </w:t>
      </w:r>
      <w:proofErr w:type="spellStart"/>
      <w:r w:rsidR="0023772C" w:rsidRPr="000D49CF">
        <w:t>Tatjana</w:t>
      </w:r>
      <w:proofErr w:type="spellEnd"/>
      <w:r w:rsidR="0023772C" w:rsidRPr="000D49CF">
        <w:t xml:space="preserve"> </w:t>
      </w:r>
      <w:proofErr w:type="spellStart"/>
      <w:r w:rsidR="0023772C" w:rsidRPr="000D49CF">
        <w:t>Ždanoka</w:t>
      </w:r>
      <w:proofErr w:type="spellEnd"/>
      <w:r w:rsidR="0023772C" w:rsidRPr="000D49CF">
        <w:t xml:space="preserve"> mohla aspoň v rokoch 2004 až 2017 pôsobiť ako informátorka piateho útvaru Federálnej bezpečnostnej služby Ruskej federácie (FSB); </w:t>
      </w:r>
    </w:p>
    <w:p w:rsidR="0023772C" w:rsidRPr="000D49CF" w:rsidRDefault="006D63EE" w:rsidP="0023772C">
      <w:pPr>
        <w:pStyle w:val="NormalHanging12a"/>
      </w:pPr>
      <w:r>
        <w:t>K</w:t>
      </w:r>
      <w:r w:rsidR="0023772C" w:rsidRPr="000D49CF">
        <w:t>.</w:t>
      </w:r>
      <w:r w:rsidR="0023772C" w:rsidRPr="000D49CF">
        <w:tab/>
        <w:t xml:space="preserve">keďže jej konanie bolo opísané ako pomoc zahŕňajúca politickú podporu Ruskej </w:t>
      </w:r>
      <w:r w:rsidR="0023772C" w:rsidRPr="000D49CF">
        <w:lastRenderedPageBreak/>
        <w:t xml:space="preserve">federácie organizovaním podujatí, ako aj poskytovaním informácií o vnútornom fungovaní </w:t>
      </w:r>
      <w:r w:rsidR="00D755F5" w:rsidRPr="000D49CF">
        <w:t>Európskeho p</w:t>
      </w:r>
      <w:r w:rsidR="0023772C" w:rsidRPr="000D49CF">
        <w:t xml:space="preserve">arlamentu; keďže z vyšetrovacej správy vyplýva, že dotknutá poslankyňa EP aspoň raz požiadala protistranu o platbu na pokrytie výdavkov za poskytnuté služby; </w:t>
      </w:r>
    </w:p>
    <w:p w:rsidR="0023772C" w:rsidRPr="000D49CF" w:rsidRDefault="006D63EE" w:rsidP="0023772C">
      <w:pPr>
        <w:pStyle w:val="NormalHanging12a"/>
      </w:pPr>
      <w:r>
        <w:t>L</w:t>
      </w:r>
      <w:r w:rsidR="0023772C" w:rsidRPr="000D49CF">
        <w:t>.</w:t>
      </w:r>
      <w:r w:rsidR="0023772C" w:rsidRPr="000D49CF">
        <w:tab/>
        <w:t xml:space="preserve">keďže tieto obvinenia sa okrem iného opierajú podľa opisu o uniknuté e-mailové rozhovory medzi príslušnou poslankyňou EP a dvoma pracovníkmi piateho úradu Federálnej bezpečnostnej služby Ruskej federácie z 3. októbra 2005 a neskôr; </w:t>
      </w:r>
    </w:p>
    <w:p w:rsidR="0023772C" w:rsidRPr="000D49CF" w:rsidRDefault="006D63EE" w:rsidP="0023772C">
      <w:pPr>
        <w:pStyle w:val="NormalHanging12a"/>
      </w:pPr>
      <w:r>
        <w:t>M</w:t>
      </w:r>
      <w:r w:rsidR="0023772C" w:rsidRPr="000D49CF">
        <w:t>.</w:t>
      </w:r>
      <w:r w:rsidR="0023772C" w:rsidRPr="000D49CF">
        <w:tab/>
        <w:t xml:space="preserve">keďže dotknutá poslankyňa EP je dobre známa tým, že počas celého svojho pôsobenia ako poslankyňa EP zastáva </w:t>
      </w:r>
      <w:proofErr w:type="spellStart"/>
      <w:r w:rsidR="0023772C" w:rsidRPr="000D49CF">
        <w:t>proruský</w:t>
      </w:r>
      <w:proofErr w:type="spellEnd"/>
      <w:r w:rsidR="0023772C" w:rsidRPr="000D49CF">
        <w:t xml:space="preserve"> postoj a neustále šíri </w:t>
      </w:r>
      <w:proofErr w:type="spellStart"/>
      <w:r w:rsidR="0023772C" w:rsidRPr="000D49CF">
        <w:t>protilotyšské</w:t>
      </w:r>
      <w:proofErr w:type="spellEnd"/>
      <w:r w:rsidR="0023772C" w:rsidRPr="000D49CF">
        <w:t xml:space="preserve"> a </w:t>
      </w:r>
      <w:proofErr w:type="spellStart"/>
      <w:r w:rsidR="0023772C" w:rsidRPr="000D49CF">
        <w:t>protiúnijné</w:t>
      </w:r>
      <w:proofErr w:type="spellEnd"/>
      <w:r w:rsidR="0023772C" w:rsidRPr="000D49CF">
        <w:t xml:space="preserve"> </w:t>
      </w:r>
      <w:proofErr w:type="spellStart"/>
      <w:r w:rsidR="0023772C" w:rsidRPr="000D49CF">
        <w:t>naratívy</w:t>
      </w:r>
      <w:proofErr w:type="spellEnd"/>
      <w:r w:rsidR="0023772C" w:rsidRPr="000D49CF">
        <w:t xml:space="preserve"> vrátane nesúhlasu s existenciou Lotyšska ako zvrchovanej krajiny a odmietania odsúdiť ruskú inváziu na Ukrajinu; keďže je známe aj veľmi problematické politické správanie tejto poslankyne EP, okrem iného jej účasť na pozorovateľskej návšteve referenda na Kryme okupovanom Ruskom v roku 2014, návšteva sýrskeho diktátora </w:t>
      </w:r>
      <w:proofErr w:type="spellStart"/>
      <w:r w:rsidR="0023772C" w:rsidRPr="000D49CF">
        <w:t>Baššára</w:t>
      </w:r>
      <w:proofErr w:type="spellEnd"/>
      <w:r w:rsidR="0023772C" w:rsidRPr="000D49CF">
        <w:t xml:space="preserve"> </w:t>
      </w:r>
      <w:proofErr w:type="spellStart"/>
      <w:r w:rsidR="0023772C" w:rsidRPr="000D49CF">
        <w:t>al-Asada</w:t>
      </w:r>
      <w:proofErr w:type="spellEnd"/>
      <w:r w:rsidR="0023772C" w:rsidRPr="000D49CF">
        <w:t xml:space="preserve"> v roku 2016 a jej vystúpenie v </w:t>
      </w:r>
      <w:proofErr w:type="spellStart"/>
      <w:r w:rsidR="0023772C" w:rsidRPr="000D49CF">
        <w:t>prokremeľskom</w:t>
      </w:r>
      <w:proofErr w:type="spellEnd"/>
      <w:r w:rsidR="0023772C" w:rsidRPr="000D49CF">
        <w:t xml:space="preserve"> televíznom programe v Moskve; keďže poslankyňa EP zámerne vzbudila dojem, že tieto cesty sa uskutočnili v mene Európskeho parlamentu alebo EÚ; keďže dotknutá poslankyňa EP zorganizovala a propagovala podujatia v Európskom parlamente s </w:t>
      </w:r>
      <w:proofErr w:type="spellStart"/>
      <w:r w:rsidR="0023772C" w:rsidRPr="000D49CF">
        <w:t>prokremeľskými</w:t>
      </w:r>
      <w:proofErr w:type="spellEnd"/>
      <w:r w:rsidR="0023772C" w:rsidRPr="000D49CF">
        <w:t xml:space="preserve"> zástupcami z Doneckej a </w:t>
      </w:r>
      <w:proofErr w:type="spellStart"/>
      <w:r w:rsidR="0023772C" w:rsidRPr="000D49CF">
        <w:t>Luhanskej</w:t>
      </w:r>
      <w:proofErr w:type="spellEnd"/>
      <w:r w:rsidR="0023772C" w:rsidRPr="000D49CF">
        <w:t xml:space="preserve"> oblasti pred ich nezákonnou anexiou; keďže jej aktivity boli údajne často podporované poprednými skupinami financovanými Kremľom, ako je napríklad nadácia </w:t>
      </w:r>
      <w:proofErr w:type="spellStart"/>
      <w:r w:rsidR="0023772C" w:rsidRPr="000D49CF">
        <w:t>Russkij</w:t>
      </w:r>
      <w:proofErr w:type="spellEnd"/>
      <w:r w:rsidR="0023772C" w:rsidRPr="000D49CF">
        <w:t xml:space="preserve"> </w:t>
      </w:r>
      <w:proofErr w:type="spellStart"/>
      <w:r w:rsidR="0023772C" w:rsidRPr="000D49CF">
        <w:t>Mir</w:t>
      </w:r>
      <w:proofErr w:type="spellEnd"/>
      <w:r w:rsidR="0023772C" w:rsidRPr="000D49CF">
        <w:t xml:space="preserve">; keďže táto poslankyňa spolu s ďalšími poslancami EP zorganizovala verejné podujatia a vycestovala do Litvy, aby demonštrovala na podporu </w:t>
      </w:r>
      <w:proofErr w:type="spellStart"/>
      <w:r w:rsidR="0023772C" w:rsidRPr="000D49CF">
        <w:t>Algirdasa</w:t>
      </w:r>
      <w:proofErr w:type="spellEnd"/>
      <w:r w:rsidR="0023772C" w:rsidRPr="000D49CF">
        <w:t xml:space="preserve"> </w:t>
      </w:r>
      <w:proofErr w:type="spellStart"/>
      <w:r w:rsidR="0023772C" w:rsidRPr="000D49CF">
        <w:t>Paleckisa</w:t>
      </w:r>
      <w:proofErr w:type="spellEnd"/>
      <w:r w:rsidR="0023772C" w:rsidRPr="000D49CF">
        <w:t>, litovského občana a bývalého diplomata a politika, ktorý bol odsúdený za špionáž v prospech Ruska;</w:t>
      </w:r>
    </w:p>
    <w:p w:rsidR="0023772C" w:rsidRPr="000D49CF" w:rsidRDefault="006D63EE" w:rsidP="0023772C">
      <w:pPr>
        <w:pStyle w:val="NormalHanging12a"/>
      </w:pPr>
      <w:r>
        <w:t>N</w:t>
      </w:r>
      <w:r w:rsidR="0023772C" w:rsidRPr="000D49CF">
        <w:t>.</w:t>
      </w:r>
      <w:r w:rsidR="0023772C" w:rsidRPr="000D49CF">
        <w:tab/>
        <w:t xml:space="preserve">keďže novinové správy už dlho upozorňujú na kontakty a úzke osobné vzťahy medzi separatistami v Katalánsku vrátane orgánov vlády autonómneho spoločenstva Katalánsko a Kremľom; </w:t>
      </w:r>
      <w:r w:rsidR="00383831" w:rsidRPr="00383831">
        <w:t xml:space="preserve">keďže investigatívni novinári informovali o tom, že bývalý ruský diplomat </w:t>
      </w:r>
      <w:proofErr w:type="spellStart"/>
      <w:r w:rsidR="00383831" w:rsidRPr="00383831">
        <w:t>Nikolaj</w:t>
      </w:r>
      <w:proofErr w:type="spellEnd"/>
      <w:r w:rsidR="00383831" w:rsidRPr="00383831">
        <w:t xml:space="preserve"> </w:t>
      </w:r>
      <w:proofErr w:type="spellStart"/>
      <w:r w:rsidR="00383831" w:rsidRPr="00383831">
        <w:t>Sadovnikov</w:t>
      </w:r>
      <w:proofErr w:type="spellEnd"/>
      <w:r w:rsidR="00383831" w:rsidRPr="00383831">
        <w:t xml:space="preserve"> sa v predvečer nezákonného katalánskeho referenda v októbri 2017 stretol v Barcelone s vtedajším separatistickým vodcom a súčasným poslancom EP </w:t>
      </w:r>
      <w:proofErr w:type="spellStart"/>
      <w:r w:rsidR="00383831" w:rsidRPr="00383831">
        <w:t>Carlesom</w:t>
      </w:r>
      <w:proofErr w:type="spellEnd"/>
      <w:r w:rsidR="00383831" w:rsidRPr="00383831">
        <w:t xml:space="preserve"> </w:t>
      </w:r>
      <w:proofErr w:type="spellStart"/>
      <w:r w:rsidR="00383831" w:rsidRPr="00383831">
        <w:t>Puigdemontom</w:t>
      </w:r>
      <w:proofErr w:type="spellEnd"/>
      <w:r w:rsidR="00383831" w:rsidRPr="00383831">
        <w:t xml:space="preserve">; </w:t>
      </w:r>
      <w:r w:rsidR="0023772C" w:rsidRPr="000D49CF">
        <w:t xml:space="preserve">keďže cieľom Ruska je budovaním kontaktov a vzťahov vytvárať politický a hospodársky vplyv na destabilizáciu demokracie v Európskej únii; keďže okresný súd 1 v Barcelone zodpovedný za vyšetrovanie prípadu </w:t>
      </w:r>
      <w:proofErr w:type="spellStart"/>
      <w:r w:rsidR="0023772C" w:rsidRPr="000D49CF">
        <w:t>Voloh</w:t>
      </w:r>
      <w:proofErr w:type="spellEnd"/>
      <w:r w:rsidR="0023772C" w:rsidRPr="000D49CF">
        <w:t xml:space="preserve">, ktorý okrem iného prepája bývalého prezidenta Katalánska a jeho spolupracovníkov s Ruskom, nedávno predĺžil vyšetrovanie o šesť mesiacov; </w:t>
      </w:r>
      <w:r w:rsidR="0017289E" w:rsidRPr="0017289E">
        <w:t>keďže zástupcovia skupiny katalánskych separatistov v Španielsku, ktorí udržiavali vzťahy s osobnosťami blízkymi Kremľa – vrátane príslušnej poslankyne EP – požadujú udelenie amnestie na ich údajné trestné činy;</w:t>
      </w:r>
    </w:p>
    <w:p w:rsidR="0023772C" w:rsidRPr="000D49CF" w:rsidRDefault="006D63EE" w:rsidP="0023772C">
      <w:pPr>
        <w:pStyle w:val="NormalHanging12a"/>
      </w:pPr>
      <w:r>
        <w:t>O</w:t>
      </w:r>
      <w:r w:rsidR="0023772C" w:rsidRPr="000D49CF">
        <w:t>.</w:t>
      </w:r>
      <w:r w:rsidR="0023772C" w:rsidRPr="000D49CF">
        <w:tab/>
        <w:t xml:space="preserve">keďže dotknutá poslankyňa EP bola vylúčená zo svojej politickej skupiny a v súčasnosti pôsobí ako nezaradená poslankyňa; keďže dotknutá poslankyňa získala podporu od niektorých ďalších poslancov EP, ktorých verejné postoje k medzinárodným otázkam sú podobné jej; </w:t>
      </w:r>
    </w:p>
    <w:p w:rsidR="0023772C" w:rsidRPr="000D49CF" w:rsidRDefault="006D63EE" w:rsidP="0023772C">
      <w:pPr>
        <w:pStyle w:val="NormalHanging12a"/>
      </w:pPr>
      <w:r>
        <w:t>P</w:t>
      </w:r>
      <w:r w:rsidR="0023772C" w:rsidRPr="000D49CF">
        <w:t>.</w:t>
      </w:r>
      <w:r w:rsidR="0023772C" w:rsidRPr="000D49CF">
        <w:tab/>
        <w:t xml:space="preserve">keďže po týchto odhaleniach predsedníčka Európskeho parlamentu okamžite oznámila začatie interného vyšetrovania vrátane postúpenia veci poradnému výboru pre správanie poslancov; keďže toto vyšetrovanie v súčasnosti stále prebieha; keďže medzi možné sankcie podľa rokovacieho poriadku patrí strata nároku na denný príspevok, dočasné pozastavenie účasti na všetkých alebo niektorých činnostiach </w:t>
      </w:r>
      <w:r w:rsidR="00D755F5" w:rsidRPr="000D49CF">
        <w:t>Európskeho p</w:t>
      </w:r>
      <w:r w:rsidR="0023772C" w:rsidRPr="000D49CF">
        <w:t xml:space="preserve">arlamentu a obmedzenie práv na prístup k dôverným alebo utajovaným skutočnostiam; keďže </w:t>
      </w:r>
      <w:r w:rsidR="0023772C" w:rsidRPr="000D49CF">
        <w:lastRenderedPageBreak/>
        <w:t xml:space="preserve">lotyšská bezpečnostná služba oznámila, že tieto obvinenia vyšetrí; </w:t>
      </w:r>
    </w:p>
    <w:p w:rsidR="0023772C" w:rsidRPr="000D49CF" w:rsidRDefault="006D63EE" w:rsidP="0023772C">
      <w:pPr>
        <w:pStyle w:val="NormalHanging12a"/>
      </w:pPr>
      <w:r>
        <w:t>Q</w:t>
      </w:r>
      <w:r w:rsidR="0023772C" w:rsidRPr="000D49CF">
        <w:t>.</w:t>
      </w:r>
      <w:r w:rsidR="0023772C" w:rsidRPr="000D49CF">
        <w:tab/>
        <w:t xml:space="preserve">keďže dotknutá poslankyňa Európskeho parlamentu nie je jediným poslancom Európskeho parlamentu, ktorý sa zapájal do aktivít zahŕňajúcich účasť na podvodných volebných pozorovateľských misiách na územiach okupovaných Ruskom a podporu zámeny s oficiálnymi misiami Európskeho parlamentu; keďže viacerí poslanci EP boli za toto porušenie sankcionovaní v rámci postupu skupiny na podporu demokracie a koordináciu volieb; keďže tieto návštevy sa systematicky konali v Rusku a na územiach okupovaných Ruskom; </w:t>
      </w:r>
    </w:p>
    <w:p w:rsidR="0023772C" w:rsidRPr="000D49CF" w:rsidRDefault="006D63EE" w:rsidP="0023772C">
      <w:pPr>
        <w:pStyle w:val="NormalHanging12a"/>
      </w:pPr>
      <w:r>
        <w:t>R</w:t>
      </w:r>
      <w:r w:rsidR="0023772C" w:rsidRPr="000D49CF">
        <w:t>.</w:t>
      </w:r>
      <w:r w:rsidR="0023772C" w:rsidRPr="000D49CF">
        <w:tab/>
        <w:t xml:space="preserve">keďže boli hlásené prípady, keď poslanci EP využívali zdroje </w:t>
      </w:r>
      <w:r w:rsidR="00D755F5" w:rsidRPr="000D49CF">
        <w:t>Európskeho p</w:t>
      </w:r>
      <w:r w:rsidR="0023772C" w:rsidRPr="000D49CF">
        <w:t xml:space="preserve">arlamentu na presadzovanie a podporu činností, ktoré priamo alebo nepriamo súvisia s prípadmi zahraničného zasahovania, napríklad v decembri 2022, keď bieloruský štátny propagandistický kanál STV získal prístup do priestorov </w:t>
      </w:r>
      <w:r w:rsidR="00D755F5" w:rsidRPr="000D49CF">
        <w:t>Európskeho p</w:t>
      </w:r>
      <w:r w:rsidR="0023772C" w:rsidRPr="000D49CF">
        <w:t xml:space="preserve">arlamentu a do zariadení na nahrávanie videí </w:t>
      </w:r>
      <w:proofErr w:type="spellStart"/>
      <w:r w:rsidR="0023772C" w:rsidRPr="000D49CF">
        <w:t>VoxBox</w:t>
      </w:r>
      <w:proofErr w:type="spellEnd"/>
      <w:r w:rsidR="0023772C" w:rsidRPr="000D49CF">
        <w:t xml:space="preserve"> vo vnútri </w:t>
      </w:r>
      <w:r w:rsidR="00D755F5" w:rsidRPr="000D49CF">
        <w:t>Európskeho p</w:t>
      </w:r>
      <w:r w:rsidR="0023772C" w:rsidRPr="000D49CF">
        <w:t xml:space="preserve">arlamentu, v dôsledku čoho viacerí poslanci EP využili priestory </w:t>
      </w:r>
      <w:r w:rsidR="00D755F5" w:rsidRPr="000D49CF">
        <w:t>Európskeho p</w:t>
      </w:r>
      <w:r w:rsidR="0023772C" w:rsidRPr="000D49CF">
        <w:t xml:space="preserve">arlamentu na tvorbu </w:t>
      </w:r>
      <w:proofErr w:type="spellStart"/>
      <w:r w:rsidR="0023772C" w:rsidRPr="000D49CF">
        <w:t>prokremeľského</w:t>
      </w:r>
      <w:proofErr w:type="spellEnd"/>
      <w:r w:rsidR="0023772C" w:rsidRPr="000D49CF">
        <w:t xml:space="preserve"> a </w:t>
      </w:r>
      <w:proofErr w:type="spellStart"/>
      <w:r w:rsidR="0023772C" w:rsidRPr="000D49CF">
        <w:t>protiúnijného</w:t>
      </w:r>
      <w:proofErr w:type="spellEnd"/>
      <w:r w:rsidR="0023772C" w:rsidRPr="000D49CF">
        <w:t xml:space="preserve"> dezinformačného obsahu;</w:t>
      </w:r>
    </w:p>
    <w:p w:rsidR="0023772C" w:rsidRPr="000D49CF" w:rsidRDefault="006D63EE" w:rsidP="0023772C">
      <w:pPr>
        <w:pStyle w:val="NormalHanging12a"/>
      </w:pPr>
      <w:r>
        <w:t>S</w:t>
      </w:r>
      <w:r w:rsidR="0023772C" w:rsidRPr="000D49CF">
        <w:t>.</w:t>
      </w:r>
      <w:r w:rsidR="0023772C" w:rsidRPr="000D49CF">
        <w:tab/>
        <w:t xml:space="preserve">keďže v roku 2016 ruská vládnuca strana </w:t>
      </w:r>
      <w:proofErr w:type="spellStart"/>
      <w:r w:rsidR="0023772C" w:rsidRPr="000D49CF">
        <w:t>Jedinaja</w:t>
      </w:r>
      <w:proofErr w:type="spellEnd"/>
      <w:r w:rsidR="0023772C" w:rsidRPr="000D49CF">
        <w:t xml:space="preserve"> </w:t>
      </w:r>
      <w:proofErr w:type="spellStart"/>
      <w:r w:rsidR="0023772C" w:rsidRPr="000D49CF">
        <w:t>Rasija</w:t>
      </w:r>
      <w:proofErr w:type="spellEnd"/>
      <w:r w:rsidR="0023772C" w:rsidRPr="000D49CF">
        <w:t xml:space="preserve"> (Jednotné Rusko) podpísala dohodu o spolupráci s rakúskou stranou krajne pravicovej slobody (FPÖ), v ktorej vyzvala na intenzívnejšiu spoluprácu medzi oboma stranami a silnejšie politické a hospodárske väzby medzi Viedňou a Moskvou; keďže táto dohoda bola podpísaná za prítomnosti poslanca EP z FPÖ, ktorý odvtedy opakovane vyzýva na zmiernenie sankcií EÚ voči Rusku a šíri </w:t>
      </w:r>
      <w:proofErr w:type="spellStart"/>
      <w:r w:rsidR="0023772C" w:rsidRPr="000D49CF">
        <w:t>prokremeľské</w:t>
      </w:r>
      <w:proofErr w:type="spellEnd"/>
      <w:r w:rsidR="0023772C" w:rsidRPr="000D49CF">
        <w:t xml:space="preserve"> dezinformácie; </w:t>
      </w:r>
    </w:p>
    <w:p w:rsidR="0023772C" w:rsidRPr="000D49CF" w:rsidRDefault="006D63EE" w:rsidP="0023772C">
      <w:pPr>
        <w:pStyle w:val="NormalHanging12a"/>
      </w:pPr>
      <w:r>
        <w:t>T</w:t>
      </w:r>
      <w:r w:rsidR="0023772C" w:rsidRPr="000D49CF">
        <w:t>.</w:t>
      </w:r>
      <w:r w:rsidR="0023772C" w:rsidRPr="000D49CF">
        <w:tab/>
        <w:t xml:space="preserve">keďže nemecké ministerstvo zahraničných vecí odhalilo rozsiahlu dezinformačnú kampaň, ktorú údajne organizovalo Rusko na platforme X, predtým známej ako Twitter, zameranú na manipuláciu verejnej mienky; keďže renomované nemecké médiá odhalili, že zamestnanec poslanca nemeckého Spolkového snemu, ktorý je členom strany </w:t>
      </w:r>
      <w:proofErr w:type="spellStart"/>
      <w:r w:rsidR="0023772C" w:rsidRPr="000D49CF">
        <w:t>Alternative</w:t>
      </w:r>
      <w:proofErr w:type="spellEnd"/>
      <w:r w:rsidR="0023772C" w:rsidRPr="000D49CF">
        <w:t xml:space="preserve"> </w:t>
      </w:r>
      <w:proofErr w:type="spellStart"/>
      <w:r w:rsidR="0023772C" w:rsidRPr="000D49CF">
        <w:t>für</w:t>
      </w:r>
      <w:proofErr w:type="spellEnd"/>
      <w:r w:rsidR="0023772C" w:rsidRPr="000D49CF">
        <w:t xml:space="preserve"> </w:t>
      </w:r>
      <w:proofErr w:type="spellStart"/>
      <w:r w:rsidR="0023772C" w:rsidRPr="000D49CF">
        <w:t>Deutschland</w:t>
      </w:r>
      <w:proofErr w:type="spellEnd"/>
      <w:r w:rsidR="0023772C" w:rsidRPr="000D49CF">
        <w:t xml:space="preserve"> (</w:t>
      </w:r>
      <w:proofErr w:type="spellStart"/>
      <w:r w:rsidR="0023772C" w:rsidRPr="000D49CF">
        <w:t>AfD</w:t>
      </w:r>
      <w:proofErr w:type="spellEnd"/>
      <w:r w:rsidR="0023772C" w:rsidRPr="000D49CF">
        <w:t xml:space="preserve">), bol označený za kontaktnú osobu FSB; </w:t>
      </w:r>
    </w:p>
    <w:p w:rsidR="0023772C" w:rsidRPr="000D49CF" w:rsidRDefault="006D63EE" w:rsidP="0023772C">
      <w:pPr>
        <w:pStyle w:val="NormalHanging12a"/>
      </w:pPr>
      <w:r>
        <w:t>U</w:t>
      </w:r>
      <w:r w:rsidR="0023772C" w:rsidRPr="000D49CF">
        <w:t>.</w:t>
      </w:r>
      <w:r w:rsidR="0023772C" w:rsidRPr="000D49CF">
        <w:tab/>
        <w:t xml:space="preserve">keďže niektorí poslanci EP už niekoľko rokov zamestnávajú ruských štátnych príslušníkov, ktorí podporujú Putinov režim, ako stážistov, akreditovaných asistentov poslancov a poradcov skupín, a to dokonca aj po začatí ruskej útočnej vojny proti Ukrajine; keďže v rokoch 2018 a 2019 </w:t>
      </w:r>
      <w:proofErr w:type="spellStart"/>
      <w:r w:rsidR="0023772C" w:rsidRPr="000D49CF">
        <w:t>Elizaveta</w:t>
      </w:r>
      <w:proofErr w:type="spellEnd"/>
      <w:r w:rsidR="0023772C" w:rsidRPr="000D49CF">
        <w:t xml:space="preserve"> </w:t>
      </w:r>
      <w:proofErr w:type="spellStart"/>
      <w:r w:rsidR="0023772C" w:rsidRPr="000D49CF">
        <w:t>Peskova</w:t>
      </w:r>
      <w:proofErr w:type="spellEnd"/>
      <w:r w:rsidR="0023772C" w:rsidRPr="000D49CF">
        <w:t xml:space="preserve">, dcéra hovorcu Vladimíra Putina Dmitrija </w:t>
      </w:r>
      <w:proofErr w:type="spellStart"/>
      <w:r w:rsidR="0023772C" w:rsidRPr="000D49CF">
        <w:t>Peskova</w:t>
      </w:r>
      <w:proofErr w:type="spellEnd"/>
      <w:r w:rsidR="0023772C" w:rsidRPr="000D49CF">
        <w:t>, pracovala ako stážistka u poslanca EP;</w:t>
      </w:r>
    </w:p>
    <w:p w:rsidR="0023772C" w:rsidRPr="000D49CF" w:rsidRDefault="006D63EE" w:rsidP="0023772C">
      <w:pPr>
        <w:pStyle w:val="NormalHanging12a"/>
      </w:pPr>
      <w:r>
        <w:t>V</w:t>
      </w:r>
      <w:r w:rsidR="0023772C" w:rsidRPr="000D49CF">
        <w:t>.</w:t>
      </w:r>
      <w:r w:rsidR="0023772C" w:rsidRPr="000D49CF">
        <w:tab/>
        <w:t xml:space="preserve">keďže po odhaleniach </w:t>
      </w:r>
      <w:proofErr w:type="spellStart"/>
      <w:r w:rsidR="0023772C" w:rsidRPr="000D49CF">
        <w:t>Katargate</w:t>
      </w:r>
      <w:proofErr w:type="spellEnd"/>
      <w:r w:rsidR="0023772C" w:rsidRPr="000D49CF">
        <w:t xml:space="preserve"> Parlament v septembri 2023 aktualizoval a výrazne posilnil svoj rámec vnútornej integrity, okrem iného prostredníctvom hĺbkovej revízie svojho rokovacieho poriadku, kódexu správania poslancov EP a príslušných rozhodnutí Predsedníctva;</w:t>
      </w:r>
    </w:p>
    <w:p w:rsidR="0023772C" w:rsidRPr="000D49CF" w:rsidRDefault="006D63EE" w:rsidP="0023772C">
      <w:pPr>
        <w:pStyle w:val="NormalHanging12a"/>
      </w:pPr>
      <w:r>
        <w:t>W</w:t>
      </w:r>
      <w:r w:rsidR="0023772C" w:rsidRPr="000D49CF">
        <w:t>.</w:t>
      </w:r>
      <w:r w:rsidR="0023772C" w:rsidRPr="000D49CF">
        <w:tab/>
        <w:t xml:space="preserve">keďže rok 2024 je kľúčovým volebným rokom a okrem volieb do Európskeho parlamentu naplánovaných na 6. – 9. júna </w:t>
      </w:r>
      <w:r w:rsidR="00262563" w:rsidRPr="000D49CF">
        <w:t xml:space="preserve">2024 </w:t>
      </w:r>
      <w:r w:rsidR="0023772C" w:rsidRPr="000D49CF">
        <w:t xml:space="preserve">sa majú vo viacerých členských štátoch konať prezidentské, celoštátne, regionálne a miestne voľby; keďže voľby do Európskeho parlamentu v roku 2024 budú pravdepodobne osobitným cieľom dezinformačných kampaní na miestnej a regionálnej úrovni a na úrovni EÚ; </w:t>
      </w:r>
    </w:p>
    <w:p w:rsidR="0023772C" w:rsidRPr="000D49CF" w:rsidRDefault="0023772C" w:rsidP="0023772C">
      <w:pPr>
        <w:pStyle w:val="NormalHanging12a"/>
      </w:pPr>
      <w:r w:rsidRPr="000D49CF">
        <w:t>1.</w:t>
      </w:r>
      <w:r w:rsidRPr="000D49CF">
        <w:tab/>
        <w:t xml:space="preserve">vyjadruje hlboké pobúrenie a vážne znepokojenie nad pokračujúcimi snahami Ruska o podkopávanie európskej demokracie; je zhrozený dôveryhodnými správami, ktoré odhaľujú snahy Ruska o podnecovanie rozporov medzi európskymi občanmi náborom </w:t>
      </w:r>
      <w:r w:rsidRPr="000D49CF">
        <w:lastRenderedPageBreak/>
        <w:t xml:space="preserve">poslancov EP ako agentov vplyvu, ako aj jeho úsilie systematicky vytvárať systém závislostí prostredníctvom európskych politických strán, ktoré potom pôsobia ako </w:t>
      </w:r>
      <w:proofErr w:type="spellStart"/>
      <w:r w:rsidRPr="000D49CF">
        <w:t>zosilovače</w:t>
      </w:r>
      <w:proofErr w:type="spellEnd"/>
      <w:r w:rsidRPr="000D49CF">
        <w:t xml:space="preserve"> kremeľskej propagandy a slúžia jeho záujmom; pripomína, že uplatňovaním dlhodobej stratégie zasahovania v zahraničí sa Rusko snaží oslabiť a v konečnom dôsledku zničiť demokraciu v Európe; poukazuje na Putinovo úsilie úplne rozložiť akúkoľvek formu demokracie v Rusku a zdôrazňuje, že to musí byť varovným signálom, aby sa netolerovali Putinove dlhodobé ciele, a teda aby sa tieto pokusy Ruska o zasahovanie riešili ako mimoriadne závažná záležitosť; zdôrazňuje, že tieto taktiky musia čeliť dôsledkom; opakuje svoju výzvu členským štátom, aby ďalej rozvíjali a doladili balíky sankcií prijatých proti Ruskej federácii a odstránili medzery v presadzovaní v súčasnosti platných reštriktívnych opatrení;</w:t>
      </w:r>
    </w:p>
    <w:p w:rsidR="0023772C" w:rsidRPr="000D49CF" w:rsidRDefault="0023772C" w:rsidP="0023772C">
      <w:pPr>
        <w:pStyle w:val="NormalHanging12a"/>
        <w:rPr>
          <w:rFonts w:eastAsiaTheme="minorHAnsi"/>
          <w:szCs w:val="22"/>
        </w:rPr>
      </w:pPr>
      <w:r w:rsidRPr="000D49CF">
        <w:t>2.</w:t>
      </w:r>
      <w:r w:rsidRPr="000D49CF">
        <w:tab/>
        <w:t>jednoznačne odsudzuje pokračujúce úsilie Ruska o zneužívanie a falšovanie historickej pamäte týkajúcej sa najtragickejších období Európy</w:t>
      </w:r>
      <w:r w:rsidR="0045331D">
        <w:t xml:space="preserve"> </w:t>
      </w:r>
      <w:r w:rsidR="0045331D" w:rsidRPr="0045331D">
        <w:t xml:space="preserve">vrátane dôsledkov paktu </w:t>
      </w:r>
      <w:proofErr w:type="spellStart"/>
      <w:r w:rsidR="0045331D" w:rsidRPr="0045331D">
        <w:t>Molotov</w:t>
      </w:r>
      <w:proofErr w:type="spellEnd"/>
      <w:r w:rsidR="0045331D" w:rsidRPr="0045331D">
        <w:t xml:space="preserve"> – </w:t>
      </w:r>
      <w:proofErr w:type="spellStart"/>
      <w:r w:rsidR="0045331D" w:rsidRPr="0045331D">
        <w:t>Ribbentrop</w:t>
      </w:r>
      <w:proofErr w:type="spellEnd"/>
      <w:r w:rsidR="0045331D" w:rsidRPr="0045331D">
        <w:t xml:space="preserve"> a teroru, ktorý nasledoval na územiach, ktoré dobylo nacistické Nemecko a komunistické Rusko</w:t>
      </w:r>
      <w:r w:rsidRPr="000D49CF">
        <w:t>, s cieľom ospravedlniť svoju súčasnú brutálnu, nezákonnú a neľudskú agresiu a svoju expanzívnu politiku;</w:t>
      </w:r>
    </w:p>
    <w:p w:rsidR="0023772C" w:rsidRPr="000D49CF" w:rsidRDefault="0023772C" w:rsidP="0023772C">
      <w:pPr>
        <w:pStyle w:val="NormalHanging12a"/>
      </w:pPr>
      <w:r w:rsidRPr="000D49CF">
        <w:t>3.</w:t>
      </w:r>
      <w:r w:rsidRPr="000D49CF">
        <w:tab/>
        <w:t xml:space="preserve">vyjadruje hlboké znepokojenie nad správami o tom, že poslankyňa EP </w:t>
      </w:r>
      <w:proofErr w:type="spellStart"/>
      <w:r w:rsidRPr="000D49CF">
        <w:t>Tatjana</w:t>
      </w:r>
      <w:proofErr w:type="spellEnd"/>
      <w:r w:rsidRPr="000D49CF">
        <w:t xml:space="preserve"> </w:t>
      </w:r>
      <w:proofErr w:type="spellStart"/>
      <w:r w:rsidRPr="000D49CF">
        <w:t>Ždanoka</w:t>
      </w:r>
      <w:proofErr w:type="spellEnd"/>
      <w:r w:rsidRPr="000D49CF">
        <w:t xml:space="preserve"> mohla pôsobiť ako informátorka piateho útvaru FSB, zatiaľ čo zároveň pôsobila ako poslankyňa Európskeho parlamentu; zdôrazňuje, že informátor FSB, ktorý má prístup k výhodám a informáciám ako poslanec Európskeho parlamentu, by bol vážnou hrozbou pre bezpečnosť a demokraciu našej Únie; zdôrazňuje, že je nevyhnutné, aby Európsky parlament, ako aj lotyšské orgány dôkladne vyšetrili túto záležitosť s cieľom bezodkladne určiť primerané sankcie a trestné konanie; </w:t>
      </w:r>
    </w:p>
    <w:p w:rsidR="0023772C" w:rsidRPr="000D49CF" w:rsidRDefault="0023772C" w:rsidP="0023772C">
      <w:pPr>
        <w:pStyle w:val="NormalHanging12a"/>
      </w:pPr>
      <w:r w:rsidRPr="000D49CF">
        <w:t>4.</w:t>
      </w:r>
      <w:r w:rsidRPr="000D49CF">
        <w:tab/>
        <w:t xml:space="preserve">zdôrazňuje, že dotknutá poslankyňa EP bola vylúčená zo svojej politickej skupiny z dôvodov súvisiacich s jej postojmi k Rusku a Ukrajine a v súčasnosti je nezaradená; zdôrazňuje, že veľká väčšina poslancov EP nepodporuje jej názory a drvivou väčšinou odsúdili nezákonnú inváziu Ruska na Ukrajinu, používanie taktiky hybridnej vojny proti európskej demokracii a iné agresívne a protidemokratické politické rozhodnutia Ruska v posledných rokoch; konštatuje však, že malý počet poslancov EP sa podieľal na akciách spoločne s príslušnou poslankyňou EP, pričom vyjadrovali podobné názory a otvorene sa zastávali Ruska; </w:t>
      </w:r>
    </w:p>
    <w:p w:rsidR="0023772C" w:rsidRPr="000D49CF" w:rsidRDefault="0023772C" w:rsidP="0023772C">
      <w:pPr>
        <w:pStyle w:val="NormalHanging12a"/>
      </w:pPr>
      <w:r w:rsidRPr="000D49CF">
        <w:t>5.</w:t>
      </w:r>
      <w:r w:rsidRPr="000D49CF">
        <w:tab/>
        <w:t xml:space="preserve">zaväzuje sa poskytovať plnú podporu lotyšským orgánom a spolupracovať s nimi pri vyšetrovaní správania dotknutej poslankyne EP; vyzýva príslušné orgány, aby vyšetrili, či dotknutá poslankyňa EP podlieha stíhaniu podľa vnútroštátneho trestného práva, a je naďalej pripravený poskytnúť plnú podporu a spoluprácu na tento účel; </w:t>
      </w:r>
    </w:p>
    <w:p w:rsidR="0023772C" w:rsidRPr="000D49CF" w:rsidRDefault="0023772C" w:rsidP="0023772C">
      <w:pPr>
        <w:pStyle w:val="NormalHanging12a"/>
      </w:pPr>
      <w:r w:rsidRPr="000D49CF">
        <w:t>6.</w:t>
      </w:r>
      <w:r w:rsidRPr="000D49CF">
        <w:tab/>
        <w:t xml:space="preserve">víta postúpenie príslušnej poslankyne EP poradnému výboru pre kódex správania; zaväzuje sa v plnej miere presadzovať svoj uplatniteľný vnútorný sankčný rámec; konštatuje, že údajné skutočnosti pochádzajú z obdobia pred nedávnym prijatím reformy rámca integrity </w:t>
      </w:r>
      <w:r w:rsidR="00D755F5" w:rsidRPr="000D49CF">
        <w:t>Európskeho p</w:t>
      </w:r>
      <w:r w:rsidRPr="000D49CF">
        <w:t xml:space="preserve">arlamentu; domnieva sa, že samotné pravidlá by nezabránili údajnému odsúdeniahodnému správaniu poslankyne EP; je však naďalej pripravený ďalej vyhodnocovať a dolaďovať fungovanie rámca integrity </w:t>
      </w:r>
      <w:r w:rsidR="00D755F5" w:rsidRPr="000D49CF">
        <w:t>Európskeho p</w:t>
      </w:r>
      <w:r w:rsidRPr="000D49CF">
        <w:t xml:space="preserve">arlamentu, ktorý bol posilnený v dôsledku kauzy </w:t>
      </w:r>
      <w:proofErr w:type="spellStart"/>
      <w:r w:rsidRPr="000D49CF">
        <w:t>Katargate</w:t>
      </w:r>
      <w:proofErr w:type="spellEnd"/>
      <w:r w:rsidRPr="000D49CF">
        <w:t xml:space="preserve">, a v ňom obsiahnutých sankcií; </w:t>
      </w:r>
    </w:p>
    <w:p w:rsidR="0023772C" w:rsidRPr="000D49CF" w:rsidRDefault="0023772C" w:rsidP="0023772C">
      <w:pPr>
        <w:pStyle w:val="NormalHanging12a"/>
      </w:pPr>
      <w:r w:rsidRPr="000D49CF">
        <w:t>7.</w:t>
      </w:r>
      <w:r w:rsidRPr="000D49CF">
        <w:tab/>
        <w:t xml:space="preserve">podporuje prebiehajúce vyšetrovania, ale zdôrazňuje, že treba rešpektovať riadny proces, zásady právneho štátu a základné práva; opakuje, že politické rozhodnutia </w:t>
      </w:r>
      <w:r w:rsidRPr="000D49CF">
        <w:lastRenderedPageBreak/>
        <w:t xml:space="preserve">nemožno kriminalizovať a že poslanci EP nesmú pri výkone svojho legitímneho mandátu čeliť ďalším obmedzeniam pri vyjadrovaní svojich názorov; </w:t>
      </w:r>
    </w:p>
    <w:p w:rsidR="0023772C" w:rsidRPr="000D49CF" w:rsidRDefault="0023772C" w:rsidP="0023772C">
      <w:pPr>
        <w:pStyle w:val="NormalHanging12a"/>
      </w:pPr>
      <w:r w:rsidRPr="000D49CF">
        <w:t>8.</w:t>
      </w:r>
      <w:r w:rsidRPr="000D49CF">
        <w:tab/>
        <w:t xml:space="preserve">poukazuje na ďalšie prípady poslancov EP, ktorí vedome slúžia záujmom Ruska; zdôrazňuje, že aktivity týchto poslancov EP oslabujú bezpečnosť, dôveryhodnosť a demokratickú odolnosť EÚ; vyjadruje hlboké znepokojenie nad väzbami, ktoré dotknutá poslankyňa EP mohla mať s ďalšími poslancami EP, a dôrazne odsudzuje akékoľvek vnútorné koordinované pokusy o presadzovanie politickej agendy Kremľa v rámci </w:t>
      </w:r>
      <w:r w:rsidR="00D755F5" w:rsidRPr="000D49CF">
        <w:t>Európskeho p</w:t>
      </w:r>
      <w:r w:rsidRPr="000D49CF">
        <w:t xml:space="preserve">arlamentu; považuje za nevyhnutné okamžite vykonať dôkladné vnútorné vyšetrovanie s cieľom preskúmať všetky možné prípady zahraničného zasahovania zo strany Ruska a iného zlovoľného zasahovania do práce Európskeho parlamentu; </w:t>
      </w:r>
    </w:p>
    <w:p w:rsidR="0023772C" w:rsidRPr="000D49CF" w:rsidRDefault="0023772C" w:rsidP="0023772C">
      <w:pPr>
        <w:pStyle w:val="NormalHanging12a"/>
      </w:pPr>
      <w:r w:rsidRPr="000D49CF">
        <w:t>9.</w:t>
      </w:r>
      <w:r w:rsidRPr="000D49CF">
        <w:tab/>
        <w:t xml:space="preserve">vyjadruje osobitné znepokojenie nad nedávnymi správami, že ruské orgány poskytujú krajne pravicovým politickým stranám a aktérom v rôznych krajinách EÚ, najmä v Nemecku a vo Francúzsku, špecifické </w:t>
      </w:r>
      <w:proofErr w:type="spellStart"/>
      <w:r w:rsidRPr="000D49CF">
        <w:t>naratívy</w:t>
      </w:r>
      <w:proofErr w:type="spellEnd"/>
      <w:r w:rsidRPr="000D49CF">
        <w:t xml:space="preserve"> s cieľom oslabiť verejnú podporu Ukrajiny po rozsiahlej invázii Ruska v roku 2022; zdôrazňuje závažnosť väzieb Ruska so stranami a politikmi v Únii a jeho rozsiahle zasahovanie do separatistických hnutí na európskych územiach</w:t>
      </w:r>
      <w:r w:rsidR="00B94AE7" w:rsidRPr="00B94AE7">
        <w:t>, napríklad v Katalánsku</w:t>
      </w:r>
      <w:r w:rsidRPr="000D49CF">
        <w:t xml:space="preserve">; </w:t>
      </w:r>
    </w:p>
    <w:p w:rsidR="0023772C" w:rsidRPr="000D49CF" w:rsidRDefault="0023772C" w:rsidP="0023772C">
      <w:pPr>
        <w:pStyle w:val="NormalHanging12a"/>
      </w:pPr>
      <w:r w:rsidRPr="000D49CF">
        <w:t>10.</w:t>
      </w:r>
      <w:r w:rsidRPr="000D49CF">
        <w:tab/>
        <w:t xml:space="preserve">opätovne vyjadruje pobúrenie nad pravidelnými odhaleniami rozsiahleho ruského financovania politických strán, politikov, predstaviteľov a hnutí vo viacerých demokratických krajinách s cieľom zasahovať do ich vnútroštátnych procesov a získať v nich vplyv; uznáva, že v drvivej väčšine členských štátov je úplne alebo čiastočne zakázané, aby politické strany a kandidáti prijímali dary zo zahraničia; vyjadruje znepokojenie nad väzbami Ruska s viacerými politickými stranami a politikmi v EÚ; pripomína, že aj v prípadoch, keď zákon obmedzuje zdroje politického financovania, ruskí aktéri nachádzajú spôsoby, ako ho obísť a ponúkajú podporu svojim spojencom formou úverov od zahraničných bánk (napríklad v prípade strany Národný front v roku 2016), poskytnutím kúpnych a obchodných zmlúv (napríklad, podľa tvrdení novín </w:t>
      </w:r>
      <w:r w:rsidRPr="000D49CF">
        <w:rPr>
          <w:i/>
        </w:rPr>
        <w:t xml:space="preserve">Der </w:t>
      </w:r>
      <w:proofErr w:type="spellStart"/>
      <w:r w:rsidRPr="000D49CF">
        <w:rPr>
          <w:i/>
        </w:rPr>
        <w:t>Spiegel</w:t>
      </w:r>
      <w:proofErr w:type="spellEnd"/>
      <w:r w:rsidRPr="000D49CF">
        <w:t xml:space="preserve"> a </w:t>
      </w:r>
      <w:proofErr w:type="spellStart"/>
      <w:r w:rsidRPr="000D49CF">
        <w:rPr>
          <w:i/>
        </w:rPr>
        <w:t>Süddeutsche</w:t>
      </w:r>
      <w:proofErr w:type="spellEnd"/>
      <w:r w:rsidRPr="000D49CF">
        <w:rPr>
          <w:i/>
        </w:rPr>
        <w:t xml:space="preserve"> </w:t>
      </w:r>
      <w:proofErr w:type="spellStart"/>
      <w:r w:rsidRPr="000D49CF">
        <w:rPr>
          <w:i/>
        </w:rPr>
        <w:t>Zeitung</w:t>
      </w:r>
      <w:proofErr w:type="spellEnd"/>
      <w:r w:rsidRPr="000D49CF">
        <w:t xml:space="preserve"> zo 17. mája 2019, v prípade strany FPÖ a, podľa tvrdení portálu </w:t>
      </w:r>
      <w:proofErr w:type="spellStart"/>
      <w:r w:rsidRPr="000D49CF">
        <w:rPr>
          <w:i/>
        </w:rPr>
        <w:t>Buzzfeed</w:t>
      </w:r>
      <w:proofErr w:type="spellEnd"/>
      <w:r w:rsidRPr="000D49CF">
        <w:t xml:space="preserve"> a novín </w:t>
      </w:r>
      <w:proofErr w:type="spellStart"/>
      <w:r w:rsidRPr="000D49CF">
        <w:rPr>
          <w:i/>
        </w:rPr>
        <w:t>L’Espresso</w:t>
      </w:r>
      <w:proofErr w:type="spellEnd"/>
      <w:r w:rsidRPr="000D49CF">
        <w:t xml:space="preserve"> z 10. júla 2019, v prípade strany Lega per </w:t>
      </w:r>
      <w:proofErr w:type="spellStart"/>
      <w:r w:rsidRPr="000D49CF">
        <w:t>Salvini</w:t>
      </w:r>
      <w:proofErr w:type="spellEnd"/>
      <w:r w:rsidRPr="000D49CF">
        <w:t xml:space="preserve"> </w:t>
      </w:r>
      <w:proofErr w:type="spellStart"/>
      <w:r w:rsidRPr="000D49CF">
        <w:t>Premier</w:t>
      </w:r>
      <w:proofErr w:type="spellEnd"/>
      <w:r w:rsidRPr="000D49CF">
        <w:t xml:space="preserve">) a podporou finančných aktivít (ako uvádza britská tlač o kampani Leave.eu); </w:t>
      </w:r>
    </w:p>
    <w:p w:rsidR="0023772C" w:rsidRPr="000D49CF" w:rsidRDefault="0023772C" w:rsidP="0023772C">
      <w:pPr>
        <w:pStyle w:val="NormalHanging12a"/>
      </w:pPr>
      <w:r w:rsidRPr="000D49CF">
        <w:t>11.</w:t>
      </w:r>
      <w:r w:rsidRPr="000D49CF">
        <w:tab/>
        <w:t>je mimoriadne znepokojený údajnými vzťahmi medzi katalánskymi separatistami a ruskou vládou; konštatuje, že ak sa ruské zasahovanie v Katalánsku potvrdí, bude súčasťou širšej ruskej stratégie na podporu vnútornej destabilizácie a nejednoty EÚ; vyjadruje hlboké znepokojenie nad rozsiahlymi dezinformačnými kampaňami, ktoré Rusko vedie v Katalánsku, ako aj nad údajnými intenzívnymi kontaktmi a mnohými stretnutiami medzi agentmi zodpovednými za zasahovanie Ruska do hnutia za nezávislosť</w:t>
      </w:r>
      <w:r w:rsidR="00DB5861">
        <w:t xml:space="preserve"> </w:t>
      </w:r>
      <w:r w:rsidR="00DB5861" w:rsidRPr="00DB5861">
        <w:t>a regionálnej vlády autonómneho spoločenstva Katalánsko</w:t>
      </w:r>
      <w:r w:rsidRPr="000D49CF">
        <w:t xml:space="preserve">; vyzýva príslušné justičné orgány, aby účinne vyšetrili prepojenia poslancov EP údajne spojených s Kremľom a pokusy Ruska o destabilizáciu a zasahovanie v EÚ a jej členských štátoch; vyjadruje poľutovanie nad všetkými útokmi na sudcov, ktorí vyšetrujú akékoľvek zasahovanie; </w:t>
      </w:r>
      <w:r w:rsidR="00B41C22" w:rsidRPr="00B41C22">
        <w:t>vyzýva, aby sa prípady príslušných katalánskych poslancov EP postúpili poradnému výboru pre kódex správania;</w:t>
      </w:r>
    </w:p>
    <w:p w:rsidR="0023772C" w:rsidRPr="000D49CF" w:rsidRDefault="0023772C" w:rsidP="0023772C">
      <w:pPr>
        <w:pStyle w:val="NormalHanging12a"/>
      </w:pPr>
      <w:r w:rsidRPr="000D49CF">
        <w:t>12.</w:t>
      </w:r>
      <w:r w:rsidRPr="000D49CF">
        <w:tab/>
        <w:t xml:space="preserve">dôrazne odsudzuje nedávny incident na Slovensku, keď ruská Zahraničná spravodajská služba (SVR) v provokatívnom kroku vydala vyhlásenie počas predvolebného moratória, v ktorom spochybnila integritu volebného procesu Slovenskej republiky; vyjadruje znepokojenie nad viditeľnou a priamou úlohou ruskej diplomacie v slovenskom verejnom a politickom živote od parlamentných volieb v septembri 2023; </w:t>
      </w:r>
    </w:p>
    <w:p w:rsidR="0023772C" w:rsidRPr="000D49CF" w:rsidRDefault="0023772C" w:rsidP="0023772C">
      <w:pPr>
        <w:pStyle w:val="NormalHanging12a"/>
      </w:pPr>
      <w:r w:rsidRPr="000D49CF">
        <w:lastRenderedPageBreak/>
        <w:t>13.</w:t>
      </w:r>
      <w:r w:rsidRPr="000D49CF">
        <w:tab/>
        <w:t xml:space="preserve">dôrazne odsudzuje rozsiahlu dezinformačnú kampaň odhalenú nemeckým ministerstvom zahraničných vecí, ktorú údajne zorganizovalo Rusko na platforme X s úmyslom manipulovať verejnú mienku v Nemecku; </w:t>
      </w:r>
    </w:p>
    <w:p w:rsidR="0023772C" w:rsidRPr="000D49CF" w:rsidRDefault="0023772C" w:rsidP="0023772C">
      <w:pPr>
        <w:pStyle w:val="NormalHanging12a"/>
      </w:pPr>
      <w:r w:rsidRPr="000D49CF">
        <w:t>14.</w:t>
      </w:r>
      <w:r w:rsidRPr="000D49CF">
        <w:tab/>
        <w:t>so znepokojením konštatuje, že platforma X prestala dodržiavať dobrovoľný Kódex postupov proti šíreniu dezinformácií; je znepokojený rozsiahlymi dezinformáciami a nezákonným obsahom na platforme;</w:t>
      </w:r>
    </w:p>
    <w:p w:rsidR="0023772C" w:rsidRPr="000D49CF" w:rsidRDefault="0023772C" w:rsidP="0023772C">
      <w:pPr>
        <w:pStyle w:val="NormalHanging12a"/>
      </w:pPr>
      <w:r w:rsidRPr="000D49CF">
        <w:t>15.</w:t>
      </w:r>
      <w:r w:rsidRPr="000D49CF">
        <w:tab/>
        <w:t>opakuje svoje predchádzajúce stanovisko, že výnimočný charakter ruského zahraničného zasahovania si vyžaduje osobitné úsilie vnútroštátnych inštitúcií a inštitúcií EÚ vrátane Európskeho parlamentu o identifikáciu, riešenie a prekonanie tejto konkrétnej hrozby;</w:t>
      </w:r>
    </w:p>
    <w:p w:rsidR="0023772C" w:rsidRPr="000D49CF" w:rsidRDefault="0023772C" w:rsidP="0023772C">
      <w:pPr>
        <w:pStyle w:val="NormalHanging12a"/>
      </w:pPr>
      <w:r w:rsidRPr="000D49CF">
        <w:t>16.</w:t>
      </w:r>
      <w:r w:rsidRPr="000D49CF">
        <w:tab/>
        <w:t xml:space="preserve">dôrazne odsudzuje alarmujúcu odhalenie, ktoré priniesli renomované nemecké médiá, že zamestnanec spojený so stranou </w:t>
      </w:r>
      <w:proofErr w:type="spellStart"/>
      <w:r w:rsidRPr="000D49CF">
        <w:t>AfD</w:t>
      </w:r>
      <w:proofErr w:type="spellEnd"/>
      <w:r w:rsidRPr="000D49CF">
        <w:t xml:space="preserve"> a s členom nemeckého Spolkového snemu bol identifikovaný ako kontaktná osoba FSB, čo vyvoláva vážne obavy v súvislosti s možným zahraničným vplyvom v nemeckom politickom prostredí; </w:t>
      </w:r>
    </w:p>
    <w:p w:rsidR="0023772C" w:rsidRPr="000D49CF" w:rsidRDefault="0023772C" w:rsidP="0023772C">
      <w:pPr>
        <w:pStyle w:val="NormalHanging12a"/>
      </w:pPr>
      <w:r w:rsidRPr="000D49CF">
        <w:t>17.</w:t>
      </w:r>
      <w:r w:rsidRPr="000D49CF">
        <w:tab/>
        <w:t>pripomína, že zahraničné zasahovanie je systémovou hrozbou, proti ktorej treba dôrazne bojovať; zdôrazňuje, že hybridná vojna, zahraničná manipulácia s informáciami a zahraničné zasahovanie nie sú len problémami zahraničnej politiky</w:t>
      </w:r>
      <w:r w:rsidR="00845A12">
        <w:t xml:space="preserve"> </w:t>
      </w:r>
      <w:r w:rsidR="00845A12" w:rsidRPr="00845A12">
        <w:t>a bezpečnosti</w:t>
      </w:r>
      <w:r w:rsidRPr="000D49CF">
        <w:t>, ale v skutočnosti ohrozujú samotný základ našich demokracií; naliehavo vyzýva inštitúcie EÚ, aby zaujali trvalý prierezový prístup s cieľom účinnejšie bojovať proti zahraničnej manipulácii s informáciami a zahraničnému zasahovaniu; domnieva sa, že zasahovanie do volieb v jednom členskom štáte ovplyvňuje EÚ ako celok, keďže takéto zasahovanie môže mať vplyv na zloženie inštitúcií EÚ; domnieva sa, že vnútroštátne orgány nemôžu riešiť tieto hrozby izolovane a že všetko nevyrieši ani samoregulácia súkromného sektora; víta prácu, ktorú vykonala Európska služba pre vonkajšiu činnosť v rámci svojej druhej správy o hrozbách zahraničnej manipulácie s informáciami a zahraničného zasahovania, ktorá bola uverejnená 23. januára 2024</w:t>
      </w:r>
      <w:r w:rsidR="00845A12" w:rsidRPr="00845A12">
        <w:t>, a odporúča užšiu spoluprácu s NATO v tejto oblasti</w:t>
      </w:r>
      <w:r w:rsidRPr="000D49CF">
        <w:t xml:space="preserve">; je naďalej odhodlaný pokračovať vo svojom úsilí a bojovať proti zahraničnému zasahovaniu v EÚ v nadchádzajúcich rokoch okrem iného aj prostredníctvom špecializovaného parlamentného orgánu; </w:t>
      </w:r>
    </w:p>
    <w:p w:rsidR="0023772C" w:rsidRDefault="0023772C" w:rsidP="0023772C">
      <w:pPr>
        <w:pStyle w:val="NormalHanging12a"/>
      </w:pPr>
      <w:r w:rsidRPr="000D49CF">
        <w:t>18.</w:t>
      </w:r>
      <w:r w:rsidRPr="000D49CF">
        <w:tab/>
        <w:t xml:space="preserve">naďalej neochvejne podporuje úsilie o zlepšenie a presadzovanie pravidiel, ktoré chránia integritu tejto inštitúcie ako piliera európskej demokracie; domnieva sa, že obvinenia týkajúce sa príslušnej poslankyne EP zdôrazňujú potrebu posilnenej bezpečnostnej kultúry v rámci Európskeho parlamentu; žiada, aby sa najvyššia úroveň politickej a administratívnej pozornosti venovala odporúčaniam z 13. júla 2023 na reformu pravidiel Európskeho parlamentu týkajúcich sa transparentnosti, integrity, zodpovednosti a boja proti korupcii, a vyzýva na úplné vykonávanie navrhovaných opatrení vrátane povinného a pravidelného školenia poslancov EP a zamestnancov v oblasti bezpečnosti a integrity, primeranej bezpečnostnej previerky a posilnenej kontroly zamestnancov, najmä tých, ktorí sa zúčastňujú na schôdzach za zatvorenými dverami; požaduje prísnejšiu kontrolu organizácie podujatí, pozývania externých hostí do </w:t>
      </w:r>
      <w:r w:rsidR="00D755F5" w:rsidRPr="000D49CF">
        <w:t>Európskeho p</w:t>
      </w:r>
      <w:r w:rsidRPr="000D49CF">
        <w:t xml:space="preserve">arlamentu a prístupu ku komunikačným platformám </w:t>
      </w:r>
      <w:r w:rsidR="00D755F5" w:rsidRPr="000D49CF">
        <w:t>Európskeho p</w:t>
      </w:r>
      <w:r w:rsidRPr="000D49CF">
        <w:t xml:space="preserve">arlamentu; vyzýva vnútroštátne orgány, aby dodržiavali postupy a spoločný časový rámec, keď sú požiadané o udelenie bezpečnostnej previerky poslancom a zamestnancom Európskeho parlamentu, ako aj v prípade akýchkoľvek bezpečnostných previerok týkajúcich sa inštitúcií EÚ; je pevne presvedčený, že zdroje </w:t>
      </w:r>
      <w:r w:rsidR="00D755F5" w:rsidRPr="000D49CF">
        <w:t>Európskeho p</w:t>
      </w:r>
      <w:r w:rsidRPr="000D49CF">
        <w:t xml:space="preserve">arlamentu, ako je sponzorovanie podujatí a ciest, poskytovanie prístupu k </w:t>
      </w:r>
      <w:r w:rsidRPr="000D49CF">
        <w:lastRenderedPageBreak/>
        <w:t xml:space="preserve">videoštúdiám a iným komunikačným platformám a financovanie komunikačných projektov politických skupín alebo poslancov EP, sa nesmú využívať na oslabenie hodnôt EÚ alebo na účely šírenia nepriateľských informácií autoritárskymi režimami; </w:t>
      </w:r>
      <w:r w:rsidR="00107CBF" w:rsidRPr="00107CBF">
        <w:t>opakuje svoju výzvu na prísnejšie pravidlá pre cesty poslancov EP, ktoré hradia cudzie krajiny a subjekty; domnieva sa, že podobné pravidlá by sa mali vypracovať pre cesty akreditovaných asistentov poslancov alebo zamestnancov politických skupín;</w:t>
      </w:r>
    </w:p>
    <w:p w:rsidR="00355F3B" w:rsidRPr="000D49CF" w:rsidRDefault="006D63EE" w:rsidP="0023772C">
      <w:pPr>
        <w:pStyle w:val="NormalHanging12a"/>
      </w:pPr>
      <w:r>
        <w:t>19</w:t>
      </w:r>
      <w:r w:rsidR="00355F3B" w:rsidRPr="00355F3B">
        <w:t>.</w:t>
      </w:r>
      <w:r w:rsidR="00355F3B" w:rsidRPr="00355F3B">
        <w:tab/>
        <w:t>opakuje svoj rozhodný záväzok pokračovať v uskutočňovaní závažných a konkrétnych reforiem v Európskom parlamente s cieľom preukázať nulovú toleranciu korupcie a korupčného politického zasahovania a chrániť európsku demokraciu;</w:t>
      </w:r>
    </w:p>
    <w:p w:rsidR="0023772C" w:rsidRPr="000D49CF" w:rsidRDefault="006D63EE" w:rsidP="0023772C">
      <w:pPr>
        <w:pStyle w:val="NormalHanging12a"/>
      </w:pPr>
      <w:r>
        <w:t>20</w:t>
      </w:r>
      <w:r w:rsidR="0023772C" w:rsidRPr="000D49CF">
        <w:t>.</w:t>
      </w:r>
      <w:r w:rsidR="0023772C" w:rsidRPr="000D49CF">
        <w:tab/>
        <w:t xml:space="preserve">opätovne sa zasadzuje za čo najskoršie zriadenie nezávislého etického orgánu v súlade so svojím uznesením zo 16. septembra 2021; vyzýva všetky inštitúcie EÚ, aby zvýšili svoje ambície, pokiaľ ide o zriadenie tohto orgánu; </w:t>
      </w:r>
    </w:p>
    <w:p w:rsidR="0023772C" w:rsidRPr="000D49CF" w:rsidRDefault="006D63EE" w:rsidP="0023772C">
      <w:pPr>
        <w:pStyle w:val="NormalHanging12a"/>
      </w:pPr>
      <w:r>
        <w:t>21</w:t>
      </w:r>
      <w:r w:rsidR="0023772C" w:rsidRPr="000D49CF">
        <w:t>.</w:t>
      </w:r>
      <w:r w:rsidR="0023772C" w:rsidRPr="000D49CF">
        <w:tab/>
        <w:t>vyzýva sekretariát registra transparentnosti EÚ, aby v súlade s rozhodnutím Rady z 3. júna 2022 o reštriktívnych opatreniach</w:t>
      </w:r>
      <w:r w:rsidR="0023772C" w:rsidRPr="000D49CF">
        <w:rPr>
          <w:rStyle w:val="FootnoteReference"/>
          <w:rFonts w:eastAsiaTheme="minorHAnsi"/>
        </w:rPr>
        <w:footnoteReference w:id="10"/>
      </w:r>
      <w:r w:rsidR="0023772C" w:rsidRPr="000D49CF">
        <w:t xml:space="preserve"> zakázal všetky subjekty s priamymi alebo nepriamymi vzťahmi s vládou Ruska; </w:t>
      </w:r>
    </w:p>
    <w:p w:rsidR="0023772C" w:rsidRPr="000D49CF" w:rsidRDefault="006D63EE" w:rsidP="0023772C">
      <w:pPr>
        <w:pStyle w:val="NormalHanging12a"/>
        <w:rPr>
          <w:szCs w:val="22"/>
        </w:rPr>
      </w:pPr>
      <w:r>
        <w:t>22</w:t>
      </w:r>
      <w:r w:rsidR="0023772C" w:rsidRPr="000D49CF">
        <w:t>.</w:t>
      </w:r>
      <w:r w:rsidR="0023772C" w:rsidRPr="000D49CF">
        <w:tab/>
        <w:t>očakáva, že Komisia a Rada zrealizujú balík opatrení na ochranu demokracie s cieľom urýchlene prijať opatrenia a odstrániť mnohé medzery v právnych predpisoch EÚ o financovaní politických strán, vytvoriť povinný regulačný systém pre veľké platformy a zvýšiť kybernetickú obranu EÚ proti možným útokom na náš volebný systém; naliehavo vyzýva inštitúcie EÚ a členské štáty, aby významne a trvalo investovali do posilnenia našej demokratickej odolnosti a právneho štátu, a to aj prostredníctvom opatrení zameraných na posilnenie spôsobilostí EÚ v oblasti kontrarozviedky;</w:t>
      </w:r>
      <w:r w:rsidR="00603AE2">
        <w:t xml:space="preserve"> </w:t>
      </w:r>
      <w:r w:rsidR="00603AE2" w:rsidRPr="00603AE2">
        <w:t>zdôrazňuje, že trestné vyšetrovanie obvinení zo špionáže patrí do právomoci členských štátov; zdôrazňuje, že takmer vo všetkých členských štátoch boli odhalené ruské špionážne siete; vyzýva členské štáty, aby zintenzívnili svoje úsilie a spoluprácu, a to aj s cieľom neutralizovať pokusy o získanie citlivých technológií od spoločností EÚ na podporu vojenských spôsobilostí Ruska; víta skutočnosť, že niekoľko krajín EÚ zriadilo osobitné vyšetrovacie výbory venované boju proti ruskému vplyvu;</w:t>
      </w:r>
    </w:p>
    <w:p w:rsidR="0023772C" w:rsidRPr="000D49CF" w:rsidRDefault="006D63EE" w:rsidP="0023772C">
      <w:pPr>
        <w:pStyle w:val="NormalHanging12a"/>
      </w:pPr>
      <w:r>
        <w:t>23</w:t>
      </w:r>
      <w:r w:rsidR="0023772C" w:rsidRPr="000D49CF">
        <w:t>.</w:t>
      </w:r>
      <w:r w:rsidR="0023772C" w:rsidRPr="000D49CF">
        <w:tab/>
        <w:t xml:space="preserve">odsudzuje všetky druhy angažovania elít a techniku kooptovania vrcholových štátnych zamestnancov a bývalých politikov EÚ, okrem iného tým, že sa im poskytujú lukratívne pracovné miesta v spoločnostiach prepojených s vládami, ktoré sa aktívne zapájajú do zasahovania proti EÚ; </w:t>
      </w:r>
      <w:r w:rsidR="005B177F" w:rsidRPr="005B177F">
        <w:t>žiada, aby sa poslancom EP zakázalo vykonávať platenú vedľajšiu pracovnú činnosť alebo činnosti v mene organizácií alebo jednotlivcov zaradených do registra transparentnosti alebo v mene krajín mimo EÚ s cieľom obmedziť potenciálne konflikty záujmov a zahraničné zasahovanie;</w:t>
      </w:r>
    </w:p>
    <w:p w:rsidR="0023772C" w:rsidRPr="000D49CF" w:rsidRDefault="006D63EE" w:rsidP="0023772C">
      <w:pPr>
        <w:pStyle w:val="NormalHanging12a"/>
      </w:pPr>
      <w:r>
        <w:t>24</w:t>
      </w:r>
      <w:r w:rsidR="0023772C" w:rsidRPr="000D49CF">
        <w:t>.</w:t>
      </w:r>
      <w:r w:rsidR="0023772C" w:rsidRPr="000D49CF">
        <w:tab/>
        <w:t xml:space="preserve">konštatuje, že zákony sú nevyhnutné na boj proti korupcii a kriminálnemu správaniu, ale samy osebe nemôžu zabrániť trestným a neetickým činom jednotlivých poslancov EP; zdôrazňuje, že všetky politické skupiny v Európskom parlamente nesú určitú zodpovednosť za monitorovanie činnosti svojich poslancov, a preto pripomína všetkým skupinám, aby urýchlene konali v prípade, že sa dozvedia o akomkoľvek správaní, ktoré vyvoláva pochybnosti o bezúhonnosti ktoréhokoľvek ich poslanca; vyzýva všetkých </w:t>
      </w:r>
      <w:r w:rsidR="0023772C" w:rsidRPr="000D49CF">
        <w:lastRenderedPageBreak/>
        <w:t>poslancov EP a skupiny, aby v tejto súvislosti plne spolupracovali s príslušnými vnútroštátnymi orgánmi a orgánmi EÚ;</w:t>
      </w:r>
    </w:p>
    <w:p w:rsidR="0023772C" w:rsidRPr="000D49CF" w:rsidRDefault="006D63EE" w:rsidP="0023772C">
      <w:pPr>
        <w:pStyle w:val="NormalHanging12a"/>
      </w:pPr>
      <w:r>
        <w:t>25</w:t>
      </w:r>
      <w:r w:rsidR="0023772C" w:rsidRPr="000D49CF">
        <w:t>.</w:t>
      </w:r>
      <w:r w:rsidR="0023772C" w:rsidRPr="000D49CF">
        <w:tab/>
        <w:t>domnieva sa, že slobodné a spravodlivé voľby sú jadrom demokratického procesu, a preto naliehavo vyzýva inštitúcie EÚ a členské štáty, aby prijali rozhodné opatrenia s cieľom zabezpečiť, aby základom vládnej moci bola výlučne vôľa ľudu bez zahraničného zasahovania prostredníctvom škodlivých subjektov, a to s osobitným zreteľom na prípravu európskych volieb, ktoré sa uskutočnia 6. – 9. júna 2024; vyzýva členské štáty a inštitúcie EÚ, aby vykonávali stratégie odolnosti na účely volieb, a zdôrazňuje potrebu posilniť trvalé monitorovacie úsilie a zlepšiť jeho vykonávanie v dostatočnom predstihu pred voľbami, referendami a inými dôležitými politickými procesmi v celej Európe;</w:t>
      </w:r>
    </w:p>
    <w:p w:rsidR="0023772C" w:rsidRPr="000D49CF" w:rsidRDefault="006D63EE" w:rsidP="0023772C">
      <w:pPr>
        <w:pStyle w:val="NormalHanging12a"/>
        <w:rPr>
          <w:szCs w:val="24"/>
        </w:rPr>
      </w:pPr>
      <w:r>
        <w:t>26</w:t>
      </w:r>
      <w:r w:rsidR="0023772C" w:rsidRPr="000D49CF">
        <w:t>.</w:t>
      </w:r>
      <w:r w:rsidR="0023772C" w:rsidRPr="000D49CF">
        <w:tab/>
        <w:t>zdôrazňuje kľúčovú úlohu investigatívnej žurnalistiky pri odhaľovaní pokusov o zahraničné zasahovanie a tajné činnosti; opakuje svoju výzvu adresovanú inštitúciám EÚ a členským štátom, aby zabezpečili dostatočné a udržateľné financovanie investigatívnej žurnalistiky;</w:t>
      </w:r>
    </w:p>
    <w:p w:rsidR="0023772C" w:rsidRPr="000D49CF" w:rsidRDefault="006D63EE" w:rsidP="0023772C">
      <w:pPr>
        <w:pStyle w:val="NormalHanging12a"/>
      </w:pPr>
      <w:r>
        <w:t>27</w:t>
      </w:r>
      <w:r w:rsidR="0023772C" w:rsidRPr="000D49CF">
        <w:t>.</w:t>
      </w:r>
      <w:r w:rsidR="0023772C" w:rsidRPr="000D49CF">
        <w:tab/>
        <w:t>poveruje svoju predsedníčku, aby postúpila toto uznesenie Rade, Komisii a podpredsedovi Komisie/vysokému predstaviteľovi Únie pre zahraničné veci a bezpečnostnú politiku.</w:t>
      </w:r>
    </w:p>
    <w:sectPr w:rsidR="0023772C" w:rsidRPr="000D49CF" w:rsidSect="00B66F7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23DF" w:rsidRPr="00B66F77" w:rsidRDefault="00C323DF">
      <w:r w:rsidRPr="00B66F77">
        <w:separator/>
      </w:r>
    </w:p>
  </w:endnote>
  <w:endnote w:type="continuationSeparator" w:id="0">
    <w:p w:rsidR="00C323DF" w:rsidRPr="00B66F77" w:rsidRDefault="00C323DF">
      <w:r w:rsidRPr="00B66F7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6F7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6F7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6F7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23DF" w:rsidRPr="00B66F77" w:rsidRDefault="00C323DF">
      <w:r w:rsidRPr="00B66F77">
        <w:separator/>
      </w:r>
    </w:p>
  </w:footnote>
  <w:footnote w:type="continuationSeparator" w:id="0">
    <w:p w:rsidR="00C323DF" w:rsidRPr="00B66F77" w:rsidRDefault="00C323DF">
      <w:r w:rsidRPr="00B66F77">
        <w:continuationSeparator/>
      </w:r>
    </w:p>
  </w:footnote>
  <w:footnote w:id="1">
    <w:p w:rsidR="0023772C" w:rsidRPr="00B66F77" w:rsidRDefault="0023772C" w:rsidP="00B66F77">
      <w:pPr>
        <w:pStyle w:val="FootnoteText"/>
        <w:ind w:left="567" w:hanging="567"/>
        <w:rPr>
          <w:sz w:val="24"/>
          <w:lang w:val="sk-SK"/>
        </w:rPr>
      </w:pPr>
      <w:r w:rsidRPr="00B66F77">
        <w:rPr>
          <w:rStyle w:val="FootnoteReference"/>
          <w:sz w:val="24"/>
          <w:lang w:val="sk-SK"/>
        </w:rPr>
        <w:footnoteRef/>
      </w:r>
      <w:r w:rsidR="00B66F77" w:rsidRPr="00B66F77">
        <w:rPr>
          <w:sz w:val="24"/>
          <w:lang w:val="sk-SK"/>
        </w:rPr>
        <w:t xml:space="preserve"> </w:t>
      </w:r>
      <w:r w:rsidR="00B66F77" w:rsidRPr="00B66F77">
        <w:rPr>
          <w:sz w:val="24"/>
          <w:lang w:val="sk-SK"/>
        </w:rPr>
        <w:tab/>
      </w:r>
      <w:r w:rsidRPr="00B66F77">
        <w:rPr>
          <w:sz w:val="24"/>
          <w:lang w:val="sk-SK"/>
        </w:rPr>
        <w:t>Prijaté texty, P9_TA(2023)0316.</w:t>
      </w:r>
    </w:p>
  </w:footnote>
  <w:footnote w:id="2">
    <w:p w:rsidR="0023772C" w:rsidRPr="00B66F77" w:rsidRDefault="0023772C" w:rsidP="00B66F77">
      <w:pPr>
        <w:pStyle w:val="FootnoteText"/>
        <w:ind w:left="567" w:hanging="567"/>
        <w:rPr>
          <w:sz w:val="24"/>
          <w:lang w:val="sk-SK"/>
        </w:rPr>
      </w:pPr>
      <w:r w:rsidRPr="00B66F77">
        <w:rPr>
          <w:rStyle w:val="FootnoteReference"/>
          <w:sz w:val="24"/>
          <w:lang w:val="sk-SK"/>
        </w:rPr>
        <w:footnoteRef/>
      </w:r>
      <w:r w:rsidR="00B66F77" w:rsidRPr="00B66F77">
        <w:rPr>
          <w:sz w:val="24"/>
          <w:lang w:val="sk-SK"/>
        </w:rPr>
        <w:t xml:space="preserve"> </w:t>
      </w:r>
      <w:r w:rsidR="00B66F77" w:rsidRPr="00B66F77">
        <w:rPr>
          <w:sz w:val="24"/>
          <w:lang w:val="sk-SK"/>
        </w:rPr>
        <w:tab/>
      </w:r>
      <w:r w:rsidRPr="00B66F77">
        <w:rPr>
          <w:sz w:val="24"/>
          <w:lang w:val="sk-SK"/>
        </w:rPr>
        <w:t>Prijaté texty, P9_TA(2023)0292.</w:t>
      </w:r>
    </w:p>
  </w:footnote>
  <w:footnote w:id="3">
    <w:p w:rsidR="0023772C" w:rsidRPr="00B66F77" w:rsidRDefault="0023772C" w:rsidP="00B66F77">
      <w:pPr>
        <w:pStyle w:val="FootnoteText"/>
        <w:ind w:left="567" w:hanging="567"/>
        <w:rPr>
          <w:sz w:val="24"/>
          <w:lang w:val="sk-SK"/>
        </w:rPr>
      </w:pPr>
      <w:r w:rsidRPr="00B66F77">
        <w:rPr>
          <w:rStyle w:val="FootnoteReference"/>
          <w:sz w:val="24"/>
          <w:lang w:val="sk-SK"/>
        </w:rPr>
        <w:footnoteRef/>
      </w:r>
      <w:r w:rsidR="00B66F77" w:rsidRPr="00B66F77">
        <w:rPr>
          <w:sz w:val="24"/>
          <w:lang w:val="sk-SK"/>
        </w:rPr>
        <w:t xml:space="preserve"> </w:t>
      </w:r>
      <w:r w:rsidR="00B66F77" w:rsidRPr="00B66F77">
        <w:rPr>
          <w:sz w:val="24"/>
          <w:lang w:val="sk-SK"/>
        </w:rPr>
        <w:tab/>
      </w:r>
      <w:r w:rsidRPr="00B66F77">
        <w:rPr>
          <w:sz w:val="24"/>
          <w:lang w:val="sk-SK"/>
        </w:rPr>
        <w:t>Ú. v. EÚ C, C/2023/1226, 21.12.2023, ELI: http://data.europa.eu/eli/C/2023/1226/oj.</w:t>
      </w:r>
    </w:p>
  </w:footnote>
  <w:footnote w:id="4">
    <w:p w:rsidR="0023772C" w:rsidRPr="00B66F77" w:rsidRDefault="0023772C" w:rsidP="00B66F77">
      <w:pPr>
        <w:pStyle w:val="FootnoteText"/>
        <w:ind w:left="567" w:hanging="567"/>
        <w:rPr>
          <w:sz w:val="24"/>
          <w:lang w:val="sk-SK"/>
        </w:rPr>
      </w:pPr>
      <w:r w:rsidRPr="00B66F77">
        <w:rPr>
          <w:rStyle w:val="FootnoteReference"/>
          <w:sz w:val="24"/>
          <w:lang w:val="sk-SK"/>
        </w:rPr>
        <w:footnoteRef/>
      </w:r>
      <w:r w:rsidR="00B66F77" w:rsidRPr="00B66F77">
        <w:rPr>
          <w:sz w:val="24"/>
          <w:lang w:val="sk-SK"/>
        </w:rPr>
        <w:t xml:space="preserve"> </w:t>
      </w:r>
      <w:r w:rsidR="00B66F77" w:rsidRPr="00B66F77">
        <w:rPr>
          <w:sz w:val="24"/>
          <w:lang w:val="sk-SK"/>
        </w:rPr>
        <w:tab/>
      </w:r>
      <w:r w:rsidRPr="00B66F77">
        <w:rPr>
          <w:sz w:val="24"/>
          <w:lang w:val="sk-SK"/>
        </w:rPr>
        <w:t>Ú. v. EÚ C 347, 9.9.2022, s. 61.</w:t>
      </w:r>
    </w:p>
  </w:footnote>
  <w:footnote w:id="5">
    <w:p w:rsidR="0023772C" w:rsidRPr="00B66F77" w:rsidRDefault="0023772C" w:rsidP="00B66F77">
      <w:pPr>
        <w:pStyle w:val="FootnoteText"/>
        <w:ind w:left="567" w:hanging="567"/>
        <w:rPr>
          <w:sz w:val="24"/>
          <w:lang w:val="sk-SK"/>
        </w:rPr>
      </w:pPr>
      <w:r w:rsidRPr="00B66F77">
        <w:rPr>
          <w:rStyle w:val="FootnoteReference"/>
          <w:sz w:val="24"/>
          <w:lang w:val="sk-SK"/>
        </w:rPr>
        <w:footnoteRef/>
      </w:r>
      <w:r w:rsidR="00B66F77" w:rsidRPr="00B66F77">
        <w:rPr>
          <w:sz w:val="24"/>
          <w:lang w:val="sk-SK"/>
        </w:rPr>
        <w:t xml:space="preserve"> </w:t>
      </w:r>
      <w:r w:rsidR="00B66F77" w:rsidRPr="00B66F77">
        <w:rPr>
          <w:sz w:val="24"/>
          <w:lang w:val="sk-SK"/>
        </w:rPr>
        <w:tab/>
      </w:r>
      <w:r w:rsidRPr="00B66F77">
        <w:rPr>
          <w:sz w:val="24"/>
          <w:lang w:val="sk-SK"/>
        </w:rPr>
        <w:t>Ú. v. EÚ C 167, 11.5.2023, s. 18.</w:t>
      </w:r>
    </w:p>
  </w:footnote>
  <w:footnote w:id="6">
    <w:p w:rsidR="0023772C" w:rsidRPr="00B66F77" w:rsidRDefault="0023772C" w:rsidP="00B66F77">
      <w:pPr>
        <w:pStyle w:val="FootnoteText"/>
        <w:ind w:left="567" w:hanging="567"/>
        <w:rPr>
          <w:sz w:val="24"/>
          <w:lang w:val="sk-SK"/>
        </w:rPr>
      </w:pPr>
      <w:r w:rsidRPr="00B66F77">
        <w:rPr>
          <w:rStyle w:val="FootnoteReference"/>
          <w:sz w:val="24"/>
          <w:lang w:val="sk-SK"/>
        </w:rPr>
        <w:footnoteRef/>
      </w:r>
      <w:r w:rsidR="00B66F77" w:rsidRPr="00B66F77">
        <w:rPr>
          <w:sz w:val="24"/>
          <w:lang w:val="sk-SK"/>
        </w:rPr>
        <w:t xml:space="preserve"> </w:t>
      </w:r>
      <w:r w:rsidR="00B66F77" w:rsidRPr="00B66F77">
        <w:rPr>
          <w:sz w:val="24"/>
          <w:lang w:val="sk-SK"/>
        </w:rPr>
        <w:tab/>
      </w:r>
      <w:r w:rsidRPr="00B66F77">
        <w:rPr>
          <w:sz w:val="24"/>
          <w:lang w:val="sk-SK"/>
        </w:rPr>
        <w:t>Ú. v. EÚ C 171, 6.5.2021, s. 25.</w:t>
      </w:r>
    </w:p>
  </w:footnote>
  <w:footnote w:id="7">
    <w:p w:rsidR="0023772C" w:rsidRPr="00B66F77" w:rsidRDefault="0023772C" w:rsidP="00B66F77">
      <w:pPr>
        <w:pStyle w:val="FootnoteText"/>
        <w:ind w:left="567" w:hanging="567"/>
        <w:rPr>
          <w:sz w:val="24"/>
          <w:lang w:val="sk-SK"/>
        </w:rPr>
      </w:pPr>
      <w:r w:rsidRPr="00B66F77">
        <w:rPr>
          <w:rStyle w:val="FootnoteReference"/>
          <w:sz w:val="24"/>
          <w:lang w:val="sk-SK"/>
        </w:rPr>
        <w:footnoteRef/>
      </w:r>
      <w:r w:rsidR="00B66F77" w:rsidRPr="00B66F77">
        <w:rPr>
          <w:sz w:val="24"/>
          <w:lang w:val="sk-SK"/>
        </w:rPr>
        <w:t xml:space="preserve"> </w:t>
      </w:r>
      <w:r w:rsidR="00B66F77" w:rsidRPr="00B66F77">
        <w:rPr>
          <w:sz w:val="24"/>
          <w:lang w:val="sk-SK"/>
        </w:rPr>
        <w:tab/>
      </w:r>
      <w:r w:rsidRPr="00B66F77">
        <w:rPr>
          <w:sz w:val="24"/>
          <w:lang w:val="sk-SK"/>
        </w:rPr>
        <w:t>Prijaté texty, P9_TA(2024)0030.</w:t>
      </w:r>
    </w:p>
  </w:footnote>
  <w:footnote w:id="8">
    <w:p w:rsidR="0023772C" w:rsidRPr="00B66F77" w:rsidRDefault="0023772C" w:rsidP="00B66F77">
      <w:pPr>
        <w:pStyle w:val="FootnoteText"/>
        <w:ind w:left="567" w:hanging="567"/>
        <w:rPr>
          <w:sz w:val="24"/>
          <w:lang w:val="sk-SK"/>
        </w:rPr>
      </w:pPr>
      <w:r w:rsidRPr="00B66F77">
        <w:rPr>
          <w:rStyle w:val="FootnoteReference"/>
          <w:sz w:val="24"/>
          <w:lang w:val="sk-SK"/>
        </w:rPr>
        <w:footnoteRef/>
      </w:r>
      <w:r w:rsidR="00B66F77" w:rsidRPr="00B66F77">
        <w:rPr>
          <w:sz w:val="24"/>
          <w:lang w:val="sk-SK"/>
        </w:rPr>
        <w:t xml:space="preserve"> </w:t>
      </w:r>
      <w:r w:rsidR="00B66F77" w:rsidRPr="00B66F77">
        <w:rPr>
          <w:sz w:val="24"/>
          <w:lang w:val="sk-SK"/>
        </w:rPr>
        <w:tab/>
      </w:r>
      <w:r w:rsidRPr="00B66F77">
        <w:rPr>
          <w:sz w:val="24"/>
          <w:lang w:val="sk-SK"/>
        </w:rPr>
        <w:t>Ú. v. EÚ C 125, 18.3.2022, s. 2.</w:t>
      </w:r>
    </w:p>
  </w:footnote>
  <w:footnote w:id="9">
    <w:p w:rsidR="0023772C" w:rsidRPr="00B66F77" w:rsidRDefault="0023772C" w:rsidP="00B66F77">
      <w:pPr>
        <w:pStyle w:val="FootnoteText"/>
        <w:ind w:left="567" w:hanging="567"/>
        <w:rPr>
          <w:sz w:val="24"/>
          <w:lang w:val="sk-SK"/>
        </w:rPr>
      </w:pPr>
      <w:r w:rsidRPr="00B66F77">
        <w:rPr>
          <w:rStyle w:val="FootnoteReference"/>
          <w:sz w:val="24"/>
          <w:lang w:val="sk-SK"/>
        </w:rPr>
        <w:footnoteRef/>
      </w:r>
      <w:r w:rsidR="00B66F77" w:rsidRPr="00B66F77">
        <w:rPr>
          <w:sz w:val="24"/>
          <w:lang w:val="sk-SK"/>
        </w:rPr>
        <w:t xml:space="preserve"> </w:t>
      </w:r>
      <w:r w:rsidR="00B66F77" w:rsidRPr="00B66F77">
        <w:rPr>
          <w:sz w:val="24"/>
          <w:lang w:val="sk-SK"/>
        </w:rPr>
        <w:tab/>
      </w:r>
      <w:r w:rsidRPr="00B66F77">
        <w:rPr>
          <w:sz w:val="24"/>
          <w:lang w:val="sk-SK"/>
        </w:rPr>
        <w:t>Ú. v. EÚ C 117, 11.3.2022, s. 159.</w:t>
      </w:r>
    </w:p>
  </w:footnote>
  <w:footnote w:id="10">
    <w:p w:rsidR="0023772C" w:rsidRPr="00B66F77" w:rsidRDefault="0023772C" w:rsidP="00B66F77">
      <w:pPr>
        <w:pStyle w:val="FootnoteText"/>
        <w:ind w:left="567" w:hanging="567"/>
        <w:rPr>
          <w:sz w:val="24"/>
          <w:lang w:val="sk-SK"/>
        </w:rPr>
      </w:pPr>
      <w:r w:rsidRPr="00B66F77">
        <w:rPr>
          <w:rStyle w:val="FootnoteReference"/>
          <w:sz w:val="24"/>
          <w:lang w:val="sk-SK"/>
        </w:rPr>
        <w:footnoteRef/>
      </w:r>
      <w:r w:rsidR="00B66F77" w:rsidRPr="00B66F77">
        <w:rPr>
          <w:sz w:val="24"/>
          <w:lang w:val="sk-SK"/>
        </w:rPr>
        <w:t xml:space="preserve"> </w:t>
      </w:r>
      <w:r w:rsidR="00B66F77" w:rsidRPr="00B66F77">
        <w:rPr>
          <w:sz w:val="24"/>
          <w:lang w:val="sk-SK"/>
        </w:rPr>
        <w:tab/>
      </w:r>
      <w:r w:rsidRPr="00B66F77">
        <w:rPr>
          <w:sz w:val="24"/>
          <w:lang w:val="sk-SK"/>
        </w:rPr>
        <w:t>Rozhodnutie Rady (SZBP) 2022/884 z 3. júna 2022, ktorým sa mení rozhodnutie 2014/512/SZBP o reštriktívnych opatreniach s ohľadom na konanie Ruska, ktorým destabilizuje situáciu na Ukrajine (Ú. v. EÚ L 153, 3.6.2022, s. 128).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6F7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6F7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B66F7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24, 0125, 0127, 0128 a 0130/2024"/>
    <w:docVar w:name="dvlangue" w:val="SK"/>
    <w:docVar w:name="dvnumam" w:val="0"/>
    <w:docVar w:name="dvpe" w:val="756.867"/>
    <w:docVar w:name="dvtitre" w:val="Uznesenie Európskeho parlamentu z xx. februára 2024 o Russiagate: obvinenia z ruského zasahovania do demokratických procesov Európskej únie(2024/2548(RSP))"/>
  </w:docVars>
  <w:rsids>
    <w:rsidRoot w:val="00C323DF"/>
    <w:rsid w:val="00002272"/>
    <w:rsid w:val="00064002"/>
    <w:rsid w:val="000677B9"/>
    <w:rsid w:val="000831BA"/>
    <w:rsid w:val="000A42CC"/>
    <w:rsid w:val="000D49CF"/>
    <w:rsid w:val="000E447C"/>
    <w:rsid w:val="000E7DD9"/>
    <w:rsid w:val="0010095E"/>
    <w:rsid w:val="00107CBF"/>
    <w:rsid w:val="00125B37"/>
    <w:rsid w:val="0017289E"/>
    <w:rsid w:val="00187494"/>
    <w:rsid w:val="001F32AE"/>
    <w:rsid w:val="0023772C"/>
    <w:rsid w:val="00262563"/>
    <w:rsid w:val="002767FF"/>
    <w:rsid w:val="002B18FE"/>
    <w:rsid w:val="002B5493"/>
    <w:rsid w:val="00343214"/>
    <w:rsid w:val="00355F3B"/>
    <w:rsid w:val="00361C00"/>
    <w:rsid w:val="00383831"/>
    <w:rsid w:val="00395FA1"/>
    <w:rsid w:val="003A5497"/>
    <w:rsid w:val="003E15D4"/>
    <w:rsid w:val="00411AAF"/>
    <w:rsid w:val="00411CCE"/>
    <w:rsid w:val="0041666E"/>
    <w:rsid w:val="00421060"/>
    <w:rsid w:val="0045331D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177F"/>
    <w:rsid w:val="005C2568"/>
    <w:rsid w:val="006037C0"/>
    <w:rsid w:val="00603AE2"/>
    <w:rsid w:val="006631B6"/>
    <w:rsid w:val="00680577"/>
    <w:rsid w:val="006D63EE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45A12"/>
    <w:rsid w:val="00865F67"/>
    <w:rsid w:val="00881A7B"/>
    <w:rsid w:val="008840E5"/>
    <w:rsid w:val="00887B3E"/>
    <w:rsid w:val="008C2AC6"/>
    <w:rsid w:val="008D5A9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1C22"/>
    <w:rsid w:val="00B558F0"/>
    <w:rsid w:val="00B66F77"/>
    <w:rsid w:val="00B94AE7"/>
    <w:rsid w:val="00BD48FE"/>
    <w:rsid w:val="00BD7BD8"/>
    <w:rsid w:val="00BE6ADC"/>
    <w:rsid w:val="00C05BFE"/>
    <w:rsid w:val="00C23CD4"/>
    <w:rsid w:val="00C323DF"/>
    <w:rsid w:val="00C61C0C"/>
    <w:rsid w:val="00C869F3"/>
    <w:rsid w:val="00C941CB"/>
    <w:rsid w:val="00CC2357"/>
    <w:rsid w:val="00CF071A"/>
    <w:rsid w:val="00D058B8"/>
    <w:rsid w:val="00D127FC"/>
    <w:rsid w:val="00D56C11"/>
    <w:rsid w:val="00D755F5"/>
    <w:rsid w:val="00D834A0"/>
    <w:rsid w:val="00D872DF"/>
    <w:rsid w:val="00D91E21"/>
    <w:rsid w:val="00DA7FCD"/>
    <w:rsid w:val="00DB586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D4578B-6E8E-47A2-9B05-04B95774A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3772C"/>
    <w:pPr>
      <w:spacing w:after="240"/>
      <w:ind w:left="567" w:hanging="567"/>
    </w:pPr>
  </w:style>
  <w:style w:type="paragraph" w:customStyle="1" w:styleId="EPComma">
    <w:name w:val="EPComma"/>
    <w:basedOn w:val="Normal"/>
    <w:rsid w:val="0023772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23772C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5964E3-C60B-47F4-8558-2F4CEAFCA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3932</Words>
  <Characters>25214</Characters>
  <Application>Microsoft Office Word</Application>
  <DocSecurity>0</DocSecurity>
  <Lines>210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2024-02-08T14:15:00Z</dcterms:created>
  <dcterms:modified xsi:type="dcterms:W3CDTF">2024-02-08T14:15:00Z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B9-0124, 0125, 0127, 0128 a 0130/2024</vt:lpwstr>
  </property>
  <property fmtid="{D5CDD505-2E9C-101B-9397-08002B2CF9AE}" pid="4" name="&lt;Type&gt;">
    <vt:lpwstr>RR</vt:lpwstr>
  </property>
</Properties>
</file>