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4F90" w14:paraId="186711BD" w14:textId="77777777" w:rsidTr="0010095E">
        <w:trPr>
          <w:trHeight w:hRule="exact" w:val="1418"/>
        </w:trPr>
        <w:tc>
          <w:tcPr>
            <w:tcW w:w="6804" w:type="dxa"/>
            <w:shd w:val="clear" w:color="auto" w:fill="auto"/>
            <w:vAlign w:val="center"/>
          </w:tcPr>
          <w:p w14:paraId="7EF761F7" w14:textId="77777777" w:rsidR="00751A4A" w:rsidRPr="00D74F90" w:rsidRDefault="00436F18" w:rsidP="0010095E">
            <w:pPr>
              <w:pStyle w:val="EPName"/>
            </w:pPr>
            <w:r w:rsidRPr="00D74F90">
              <w:t>Europa-Parlamentet</w:t>
            </w:r>
          </w:p>
          <w:p w14:paraId="7376389D" w14:textId="77777777" w:rsidR="00751A4A" w:rsidRPr="00D74F90" w:rsidRDefault="00817416" w:rsidP="00756632">
            <w:pPr>
              <w:pStyle w:val="EPTerm"/>
              <w:rPr>
                <w:rStyle w:val="HideTWBExt"/>
                <w:noProof w:val="0"/>
                <w:vanish w:val="0"/>
                <w:color w:val="auto"/>
              </w:rPr>
            </w:pPr>
            <w:r w:rsidRPr="00D74F90">
              <w:t>2019-2024</w:t>
            </w:r>
          </w:p>
        </w:tc>
        <w:tc>
          <w:tcPr>
            <w:tcW w:w="2268" w:type="dxa"/>
            <w:shd w:val="clear" w:color="auto" w:fill="auto"/>
          </w:tcPr>
          <w:p w14:paraId="1966D0DB" w14:textId="77777777" w:rsidR="00751A4A" w:rsidRPr="00D74F90" w:rsidRDefault="00187494" w:rsidP="0010095E">
            <w:pPr>
              <w:pStyle w:val="EPLogo"/>
            </w:pPr>
            <w:r w:rsidRPr="00D74F90">
              <w:rPr>
                <w:noProof/>
                <w:lang w:eastAsia="da-DK"/>
              </w:rPr>
              <w:drawing>
                <wp:inline distT="0" distB="0" distL="0" distR="0" wp14:anchorId="7D6C84B6" wp14:editId="472C2E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2051A2" w14:textId="77777777" w:rsidR="00D058B8" w:rsidRPr="00D74F90" w:rsidRDefault="00D058B8" w:rsidP="004C5D52">
      <w:pPr>
        <w:pStyle w:val="LineTop"/>
      </w:pPr>
    </w:p>
    <w:p w14:paraId="03E882C1" w14:textId="77777777" w:rsidR="00680577" w:rsidRPr="00D74F90" w:rsidRDefault="00436F18" w:rsidP="00680577">
      <w:pPr>
        <w:pStyle w:val="EPBodyTA1"/>
      </w:pPr>
      <w:r w:rsidRPr="00D74F90">
        <w:t>VEDTAGNE TEKSTER</w:t>
      </w:r>
    </w:p>
    <w:p w14:paraId="09ECE3DC" w14:textId="77777777" w:rsidR="00D058B8" w:rsidRPr="00D74F90" w:rsidRDefault="00D058B8" w:rsidP="00D058B8">
      <w:pPr>
        <w:pStyle w:val="LineBottom"/>
      </w:pPr>
    </w:p>
    <w:p w14:paraId="5FEE15CF" w14:textId="2E7DE9CF" w:rsidR="00436F18" w:rsidRPr="00D74F90" w:rsidRDefault="00436F18" w:rsidP="00436F18">
      <w:pPr>
        <w:pStyle w:val="ATHeading1"/>
      </w:pPr>
      <w:bookmarkStart w:id="0" w:name="TANumber"/>
      <w:r w:rsidRPr="00D74F90">
        <w:t>P9_</w:t>
      </w:r>
      <w:proofErr w:type="gramStart"/>
      <w:r w:rsidRPr="00D74F90">
        <w:t>TA(</w:t>
      </w:r>
      <w:proofErr w:type="gramEnd"/>
      <w:r w:rsidRPr="00D74F90">
        <w:t>2024)00</w:t>
      </w:r>
      <w:r w:rsidR="000D0CD5">
        <w:t>81</w:t>
      </w:r>
      <w:bookmarkEnd w:id="0"/>
    </w:p>
    <w:p w14:paraId="4BC78A74" w14:textId="77777777" w:rsidR="00436F18" w:rsidRPr="00D74F90" w:rsidRDefault="00436F18" w:rsidP="00436F18">
      <w:pPr>
        <w:pStyle w:val="ATHeading2"/>
      </w:pPr>
      <w:bookmarkStart w:id="1" w:name="title"/>
      <w:r w:rsidRPr="00D74F90">
        <w:t>Den flerårige finansielle ramme for årene 2021-2027</w:t>
      </w:r>
      <w:bookmarkEnd w:id="1"/>
    </w:p>
    <w:p w14:paraId="41175F54" w14:textId="2FF320F1" w:rsidR="00436F18" w:rsidRPr="00D74F90" w:rsidRDefault="00436F18" w:rsidP="00436F18">
      <w:pPr>
        <w:rPr>
          <w:i/>
          <w:vanish/>
        </w:rPr>
      </w:pPr>
      <w:r w:rsidRPr="00D74F90">
        <w:rPr>
          <w:i/>
        </w:rPr>
        <w:fldChar w:fldCharType="begin"/>
      </w:r>
      <w:r w:rsidRPr="00D74F90">
        <w:rPr>
          <w:i/>
        </w:rPr>
        <w:instrText xml:space="preserve"> TC"(</w:instrText>
      </w:r>
      <w:bookmarkStart w:id="2" w:name="DocNumber"/>
      <w:r w:rsidRPr="00D74F90">
        <w:rPr>
          <w:i/>
        </w:rPr>
        <w:instrText>A9-0051/2024</w:instrText>
      </w:r>
      <w:bookmarkEnd w:id="2"/>
      <w:r w:rsidRPr="00D74F90">
        <w:rPr>
          <w:i/>
        </w:rPr>
        <w:instrText xml:space="preserve"> - </w:instrText>
      </w:r>
      <w:r w:rsidR="00EF0CF9" w:rsidRPr="00D74F90">
        <w:rPr>
          <w:i/>
        </w:rPr>
        <w:instrText>medo</w:instrText>
      </w:r>
      <w:r w:rsidRPr="00D74F90">
        <w:rPr>
          <w:i/>
        </w:rPr>
        <w:instrText>rdfører</w:instrText>
      </w:r>
      <w:r w:rsidR="00EF0CF9" w:rsidRPr="00D74F90">
        <w:rPr>
          <w:i/>
        </w:rPr>
        <w:instrText>e</w:instrText>
      </w:r>
      <w:r w:rsidRPr="00D74F90">
        <w:rPr>
          <w:i/>
        </w:rPr>
        <w:instrText xml:space="preserve">: Jan </w:instrText>
      </w:r>
      <w:proofErr w:type="spellStart"/>
      <w:r w:rsidRPr="00D74F90">
        <w:rPr>
          <w:i/>
        </w:rPr>
        <w:instrText>Olbrycht</w:instrText>
      </w:r>
      <w:proofErr w:type="spellEnd"/>
      <w:r w:rsidRPr="00D74F90">
        <w:rPr>
          <w:i/>
        </w:rPr>
        <w:instrText xml:space="preserve">, </w:instrText>
      </w:r>
      <w:proofErr w:type="spellStart"/>
      <w:r w:rsidRPr="00D74F90">
        <w:rPr>
          <w:i/>
        </w:rPr>
        <w:instrText>Margarida</w:instrText>
      </w:r>
      <w:proofErr w:type="spellEnd"/>
      <w:r w:rsidRPr="00D74F90">
        <w:rPr>
          <w:i/>
        </w:rPr>
        <w:instrText xml:space="preserve"> </w:instrText>
      </w:r>
      <w:proofErr w:type="spellStart"/>
      <w:r w:rsidRPr="00D74F90">
        <w:rPr>
          <w:i/>
        </w:rPr>
        <w:instrText>Marques</w:instrText>
      </w:r>
      <w:proofErr w:type="spellEnd"/>
      <w:r w:rsidRPr="00D74F90">
        <w:rPr>
          <w:i/>
        </w:rPr>
        <w:instrText xml:space="preserve">)"\l3 \n&gt; \* MERGEFORMAT </w:instrText>
      </w:r>
      <w:r w:rsidRPr="00D74F90">
        <w:rPr>
          <w:i/>
        </w:rPr>
        <w:fldChar w:fldCharType="end"/>
      </w:r>
    </w:p>
    <w:p w14:paraId="38B0F587" w14:textId="77777777" w:rsidR="00436F18" w:rsidRPr="00D74F90" w:rsidRDefault="00436F18" w:rsidP="00436F18">
      <w:pPr>
        <w:rPr>
          <w:vanish/>
        </w:rPr>
      </w:pPr>
      <w:bookmarkStart w:id="3" w:name="Commission"/>
      <w:r w:rsidRPr="00D74F90">
        <w:rPr>
          <w:vanish/>
        </w:rPr>
        <w:t>Budgetudvalget</w:t>
      </w:r>
      <w:bookmarkEnd w:id="3"/>
    </w:p>
    <w:p w14:paraId="77C817FA" w14:textId="77777777" w:rsidR="00436F18" w:rsidRPr="00D74F90" w:rsidRDefault="00436F18" w:rsidP="00436F18">
      <w:pPr>
        <w:rPr>
          <w:vanish/>
        </w:rPr>
      </w:pPr>
      <w:bookmarkStart w:id="4" w:name="PE"/>
      <w:r w:rsidRPr="00D74F90">
        <w:rPr>
          <w:vanish/>
        </w:rPr>
        <w:t>PE758.992</w:t>
      </w:r>
      <w:bookmarkEnd w:id="4"/>
    </w:p>
    <w:p w14:paraId="524CCD27" w14:textId="1D437D9E" w:rsidR="00436F18" w:rsidRPr="00D74F90" w:rsidRDefault="00436F18" w:rsidP="00436F18">
      <w:pPr>
        <w:pStyle w:val="ATHeading3"/>
      </w:pPr>
      <w:bookmarkStart w:id="5" w:name="Sujet"/>
      <w:r w:rsidRPr="00D74F90">
        <w:t xml:space="preserve">Europa-Parlamentets lovgivningsmæssige beslutning af </w:t>
      </w:r>
      <w:r w:rsidR="00EF0CF9" w:rsidRPr="00D74F90">
        <w:t>27</w:t>
      </w:r>
      <w:r w:rsidRPr="00D74F90">
        <w:t xml:space="preserve">. februar 2024 om udkast til Rådets forordning </w:t>
      </w:r>
      <w:r w:rsidR="00EF0CF9" w:rsidRPr="00D74F90">
        <w:t xml:space="preserve">om ændring af forordning </w:t>
      </w:r>
      <w:r w:rsidRPr="00D74F90">
        <w:t xml:space="preserve">(EU, </w:t>
      </w:r>
      <w:proofErr w:type="spellStart"/>
      <w:r w:rsidRPr="00D74F90">
        <w:t>Euratom</w:t>
      </w:r>
      <w:proofErr w:type="spellEnd"/>
      <w:r w:rsidRPr="00D74F90">
        <w:t>) 2020/2093 om fastlæggelse af den flerårige finansielle ramme for årene 2021-2027</w:t>
      </w:r>
      <w:bookmarkEnd w:id="5"/>
      <w:r w:rsidRPr="00D74F90">
        <w:t xml:space="preserve"> </w:t>
      </w:r>
      <w:bookmarkStart w:id="6" w:name="References"/>
      <w:r w:rsidRPr="00D74F90">
        <w:t>(05818/2024 – C9-0030/2024 – 2023/0201(APP))</w:t>
      </w:r>
      <w:bookmarkEnd w:id="6"/>
    </w:p>
    <w:p w14:paraId="67672A68" w14:textId="77777777" w:rsidR="00B8259C" w:rsidRPr="00D74F90" w:rsidRDefault="00B8259C" w:rsidP="00B8259C">
      <w:pPr>
        <w:pStyle w:val="NormalBold"/>
      </w:pPr>
      <w:bookmarkStart w:id="7" w:name="TextBodyBegin"/>
      <w:bookmarkEnd w:id="7"/>
      <w:r w:rsidRPr="00D74F90">
        <w:t>(Særlig lovgivningsprocedure – godkendelse)</w:t>
      </w:r>
    </w:p>
    <w:p w14:paraId="7BD2BE6E" w14:textId="77777777" w:rsidR="00B8259C" w:rsidRPr="00D74F90" w:rsidRDefault="00B8259C" w:rsidP="00B8259C">
      <w:pPr>
        <w:pStyle w:val="EPComma"/>
      </w:pPr>
      <w:r w:rsidRPr="00D74F90">
        <w:rPr>
          <w:i/>
        </w:rPr>
        <w:t>Europa-Parlamentet</w:t>
      </w:r>
      <w:r w:rsidRPr="00D74F90">
        <w:t>,</w:t>
      </w:r>
    </w:p>
    <w:p w14:paraId="5EE07C51" w14:textId="77777777" w:rsidR="00B8259C" w:rsidRPr="00D74F90" w:rsidRDefault="00B8259C" w:rsidP="00B8259C">
      <w:pPr>
        <w:pStyle w:val="NormalHanging12a"/>
      </w:pPr>
      <w:r w:rsidRPr="00D74F90">
        <w:t>–</w:t>
      </w:r>
      <w:r w:rsidRPr="00D74F90">
        <w:tab/>
        <w:t xml:space="preserve">der henviser til Rådets udkast til forordning om ændring af forordning (EU, </w:t>
      </w:r>
      <w:proofErr w:type="spellStart"/>
      <w:r w:rsidRPr="00D74F90">
        <w:t>Euratom</w:t>
      </w:r>
      <w:proofErr w:type="spellEnd"/>
      <w:r w:rsidRPr="00D74F90">
        <w:t>) 2020/2093 om fastlæggelse af den flerårige finansielle ramme for årene 2021-2027 (05818/2024),</w:t>
      </w:r>
    </w:p>
    <w:p w14:paraId="650E2117" w14:textId="77777777" w:rsidR="00B8259C" w:rsidRPr="00D74F90" w:rsidRDefault="00B8259C" w:rsidP="00B8259C">
      <w:pPr>
        <w:pStyle w:val="NormalHanging12a"/>
      </w:pPr>
      <w:r w:rsidRPr="00D74F90">
        <w:t>–</w:t>
      </w:r>
      <w:r w:rsidRPr="00D74F90">
        <w:tab/>
        <w:t>der henviser til den anmodning om godkendelse, som Rådet har forelagt, jf. artikel 312, stk. 2, i traktaten om Den Europæiske Unions funktionsmåde (C9-0030/2024),</w:t>
      </w:r>
    </w:p>
    <w:p w14:paraId="6A185E3F" w14:textId="77777777" w:rsidR="00B8259C" w:rsidRPr="00D74F90" w:rsidRDefault="00B8259C" w:rsidP="00B8259C">
      <w:pPr>
        <w:pStyle w:val="NormalHanging12a"/>
      </w:pPr>
      <w:r w:rsidRPr="00D74F90">
        <w:t>–</w:t>
      </w:r>
      <w:r w:rsidRPr="00D74F90">
        <w:tab/>
        <w:t xml:space="preserve">der henviser til Kommissionens forslag af 20. juni 2023 til Rådets forordning om ændring af forordning (EU, </w:t>
      </w:r>
      <w:proofErr w:type="spellStart"/>
      <w:r w:rsidRPr="00D74F90">
        <w:t>Euratom</w:t>
      </w:r>
      <w:proofErr w:type="spellEnd"/>
      <w:r w:rsidRPr="00D74F90">
        <w:t>) 2020/2093 om fastlæggelse af den flerårige finansielle ramme for årene 2021-2027 (</w:t>
      </w:r>
      <w:proofErr w:type="gramStart"/>
      <w:r w:rsidRPr="00D74F90">
        <w:t>COM(</w:t>
      </w:r>
      <w:proofErr w:type="gramEnd"/>
      <w:r w:rsidRPr="00D74F90">
        <w:t>2023)0337),</w:t>
      </w:r>
    </w:p>
    <w:p w14:paraId="43E4907F" w14:textId="77777777" w:rsidR="00B8259C" w:rsidRPr="00D74F90" w:rsidRDefault="00B8259C" w:rsidP="00B8259C">
      <w:pPr>
        <w:pStyle w:val="NormalHanging12a"/>
        <w:rPr>
          <w:snapToGrid w:val="0"/>
          <w:szCs w:val="24"/>
        </w:rPr>
      </w:pPr>
      <w:r w:rsidRPr="00D74F90">
        <w:t>–</w:t>
      </w:r>
      <w:r w:rsidRPr="00D74F90">
        <w:tab/>
      </w:r>
      <w:r w:rsidRPr="00D74F90">
        <w:rPr>
          <w:snapToGrid w:val="0"/>
        </w:rPr>
        <w:t>der henviser til sin beslutning af 3. oktober 2023 om forslaget til en midtvejsrevision af den flerårige finansielle ramme 2021-2027</w:t>
      </w:r>
      <w:r w:rsidRPr="00D74F90">
        <w:rPr>
          <w:snapToGrid w:val="0"/>
          <w:szCs w:val="24"/>
          <w:vertAlign w:val="superscript"/>
        </w:rPr>
        <w:footnoteReference w:id="1"/>
      </w:r>
      <w:r w:rsidRPr="00D74F90">
        <w:rPr>
          <w:snapToGrid w:val="0"/>
        </w:rPr>
        <w:t>,</w:t>
      </w:r>
    </w:p>
    <w:p w14:paraId="32882A69" w14:textId="77777777" w:rsidR="00B8259C" w:rsidRPr="00D74F90" w:rsidRDefault="00B8259C" w:rsidP="00B8259C">
      <w:pPr>
        <w:pStyle w:val="NormalHanging12a"/>
      </w:pPr>
      <w:r w:rsidRPr="00D74F90">
        <w:t>–</w:t>
      </w:r>
      <w:r w:rsidRPr="00D74F90">
        <w:tab/>
        <w:t>der henviser til forretningsordenens artikel 92 og 105, stk. 1 og 4,</w:t>
      </w:r>
    </w:p>
    <w:p w14:paraId="2CCFC28E" w14:textId="77777777" w:rsidR="00B8259C" w:rsidRPr="00D74F90" w:rsidRDefault="00B8259C" w:rsidP="00B8259C">
      <w:pPr>
        <w:pStyle w:val="NormalHanging12a"/>
      </w:pPr>
      <w:r w:rsidRPr="00D74F90">
        <w:t>–</w:t>
      </w:r>
      <w:r w:rsidRPr="00D74F90">
        <w:tab/>
        <w:t>der henviser til henstilling fra Budgetudvalget (A9</w:t>
      </w:r>
      <w:r w:rsidRPr="00D74F90">
        <w:noBreakHyphen/>
        <w:t>0051/2024),</w:t>
      </w:r>
    </w:p>
    <w:p w14:paraId="39679535" w14:textId="77777777" w:rsidR="00B8259C" w:rsidRPr="00D74F90" w:rsidRDefault="00B8259C" w:rsidP="00B8259C">
      <w:pPr>
        <w:pStyle w:val="NormalHanging12a"/>
      </w:pPr>
      <w:r w:rsidRPr="00D74F90">
        <w:t>1.</w:t>
      </w:r>
      <w:r w:rsidRPr="00D74F90">
        <w:tab/>
        <w:t>godkender udkastet til Rådets forordning som angivet i bilag til denne forordning;</w:t>
      </w:r>
    </w:p>
    <w:p w14:paraId="55D3E101" w14:textId="77777777" w:rsidR="00B8259C" w:rsidRPr="00D74F90" w:rsidRDefault="00B8259C" w:rsidP="00B8259C">
      <w:pPr>
        <w:pStyle w:val="NormalHanging12a"/>
      </w:pPr>
      <w:r w:rsidRPr="00D74F90">
        <w:t>2.</w:t>
      </w:r>
      <w:r w:rsidRPr="00D74F90">
        <w:tab/>
        <w:t>godkender Parlamentets, Rådets og Kommissionens fælles erklæring, som er vedføjet denne beslutning;</w:t>
      </w:r>
    </w:p>
    <w:p w14:paraId="3C6BB988" w14:textId="77777777" w:rsidR="00B8259C" w:rsidRPr="00D74F90" w:rsidRDefault="00B8259C" w:rsidP="00EF0CF9">
      <w:pPr>
        <w:pStyle w:val="NormalHanging12a"/>
      </w:pPr>
      <w:r w:rsidRPr="00D74F90">
        <w:t>3.</w:t>
      </w:r>
      <w:r w:rsidRPr="00D74F90">
        <w:tab/>
        <w:t>pålægger sin formand at sende Parlamentets holdning til Rådet og Kommissionen samt til de nationale parlamenter.</w:t>
      </w:r>
      <w:r w:rsidRPr="00D74F90">
        <w:br w:type="page"/>
      </w:r>
    </w:p>
    <w:p w14:paraId="0BB96BE7" w14:textId="0CC38A5D" w:rsidR="00B8259C" w:rsidRPr="00D74F90" w:rsidRDefault="00B8259C" w:rsidP="00B8259C">
      <w:pPr>
        <w:pStyle w:val="PageHeading"/>
        <w:rPr>
          <w:caps/>
        </w:rPr>
      </w:pPr>
      <w:bookmarkStart w:id="8" w:name="_Toc159509473"/>
      <w:bookmarkStart w:id="9" w:name="_Toc159577423"/>
      <w:r w:rsidRPr="00D74F90">
        <w:rPr>
          <w:caps/>
        </w:rPr>
        <w:lastRenderedPageBreak/>
        <w:t xml:space="preserve">BILAG 1: UDKAST TIL RÅDETS FORORDNING om ændring af forordning </w:t>
      </w:r>
      <w:r w:rsidR="00371BE8">
        <w:rPr>
          <w:caps/>
        </w:rPr>
        <w:t xml:space="preserve">(EU, EURATOM) </w:t>
      </w:r>
      <w:r w:rsidRPr="00D74F90">
        <w:rPr>
          <w:caps/>
        </w:rPr>
        <w:t>2020/2093 om fastlæggelse af den flerårige finansielle ramme for årene 2021-2027</w:t>
      </w:r>
      <w:bookmarkEnd w:id="8"/>
      <w:bookmarkEnd w:id="9"/>
    </w:p>
    <w:p w14:paraId="636D3A0F" w14:textId="77777777" w:rsidR="00B8259C" w:rsidRPr="00D74F90" w:rsidRDefault="00B8259C" w:rsidP="00B8259C">
      <w:pPr>
        <w:pStyle w:val="NormalHanging12a"/>
        <w:ind w:left="0" w:firstLine="0"/>
        <w:jc w:val="center"/>
        <w:rPr>
          <w:caps/>
        </w:rPr>
      </w:pPr>
    </w:p>
    <w:p w14:paraId="705933AD" w14:textId="77777777" w:rsidR="00B8259C" w:rsidRPr="00D74F90" w:rsidRDefault="00B8259C" w:rsidP="00B8259C">
      <w:pPr>
        <w:pStyle w:val="Typedudocument"/>
      </w:pPr>
      <w:r w:rsidRPr="00D74F90">
        <w:t xml:space="preserve">RÅDETS FORORDNING (EU, </w:t>
      </w:r>
      <w:proofErr w:type="spellStart"/>
      <w:r w:rsidRPr="00D74F90">
        <w:t>Euratom</w:t>
      </w:r>
      <w:proofErr w:type="spellEnd"/>
      <w:r w:rsidRPr="00D74F90">
        <w:t>) 2024/…</w:t>
      </w:r>
    </w:p>
    <w:p w14:paraId="29207912" w14:textId="77777777" w:rsidR="00B8259C" w:rsidRPr="00D74F90" w:rsidRDefault="00B8259C" w:rsidP="00B8259C">
      <w:pPr>
        <w:pStyle w:val="Datedadoption"/>
      </w:pPr>
      <w:r w:rsidRPr="00D74F90">
        <w:t>af …</w:t>
      </w:r>
    </w:p>
    <w:p w14:paraId="5DD17FE1" w14:textId="77777777" w:rsidR="00B8259C" w:rsidRPr="00D74F90" w:rsidRDefault="00B8259C" w:rsidP="00B8259C">
      <w:pPr>
        <w:pStyle w:val="Titreobjet"/>
      </w:pPr>
      <w:r w:rsidRPr="00D74F90">
        <w:t xml:space="preserve">om ændring af forordning (EU, </w:t>
      </w:r>
      <w:proofErr w:type="spellStart"/>
      <w:r w:rsidRPr="00D74F90">
        <w:t>Euratom</w:t>
      </w:r>
      <w:proofErr w:type="spellEnd"/>
      <w:r w:rsidRPr="00D74F90">
        <w:t xml:space="preserve">) 2020/2093 om fastlæggelse af </w:t>
      </w:r>
      <w:r w:rsidRPr="00D74F90">
        <w:br/>
        <w:t>den flerårige finansielle ramme for årene 2021-2027</w:t>
      </w:r>
    </w:p>
    <w:p w14:paraId="4923BA7F" w14:textId="77777777" w:rsidR="00B8259C" w:rsidRPr="00D74F90" w:rsidRDefault="00B8259C" w:rsidP="00B8259C">
      <w:pPr>
        <w:pStyle w:val="Institutionquiagit"/>
      </w:pPr>
      <w:r w:rsidRPr="00D74F90">
        <w:t>RÅDET FOR DEN EUROPÆISKE UNION HAR —</w:t>
      </w:r>
    </w:p>
    <w:p w14:paraId="7AB67938" w14:textId="77777777" w:rsidR="00B8259C" w:rsidRPr="00D74F90" w:rsidRDefault="00B8259C" w:rsidP="00B8259C">
      <w:pPr>
        <w:spacing w:line="480" w:lineRule="auto"/>
      </w:pPr>
      <w:r w:rsidRPr="00D74F90">
        <w:t>under henvisning til traktaten om Den Europæiske Unions funktionsmåde, særlig artikel 312,</w:t>
      </w:r>
    </w:p>
    <w:p w14:paraId="45554670" w14:textId="77777777" w:rsidR="00B8259C" w:rsidRPr="00D74F90" w:rsidRDefault="00B8259C" w:rsidP="00B8259C">
      <w:pPr>
        <w:spacing w:line="480" w:lineRule="auto"/>
      </w:pPr>
      <w:r w:rsidRPr="00D74F90">
        <w:t>under henvisning til traktaten om oprettelse af Det Europæiske Atomenergifællesskab, særlig artikel 106a,</w:t>
      </w:r>
    </w:p>
    <w:p w14:paraId="737C2282" w14:textId="77777777" w:rsidR="00B8259C" w:rsidRPr="00D74F90" w:rsidRDefault="00B8259C" w:rsidP="00B8259C">
      <w:pPr>
        <w:spacing w:line="480" w:lineRule="auto"/>
      </w:pPr>
      <w:r w:rsidRPr="00D74F90">
        <w:t>under henvisning til forslag fra Europa-Kommissionen,</w:t>
      </w:r>
    </w:p>
    <w:p w14:paraId="7C44BDAC" w14:textId="77777777" w:rsidR="00B8259C" w:rsidRPr="00D74F90" w:rsidRDefault="00B8259C" w:rsidP="00B8259C">
      <w:pPr>
        <w:spacing w:line="480" w:lineRule="auto"/>
      </w:pPr>
      <w:r w:rsidRPr="00D74F90">
        <w:t>under henvisning til godkendelse fra Europa-Parlamentet</w:t>
      </w:r>
      <w:r w:rsidRPr="00D74F90">
        <w:rPr>
          <w:rStyle w:val="FootnoteReference"/>
        </w:rPr>
        <w:footnoteReference w:id="2"/>
      </w:r>
      <w:r w:rsidRPr="00D74F90">
        <w:t>,</w:t>
      </w:r>
    </w:p>
    <w:p w14:paraId="742D77C7" w14:textId="77777777" w:rsidR="00B8259C" w:rsidRPr="00D74F90" w:rsidRDefault="00B8259C" w:rsidP="00B8259C">
      <w:pPr>
        <w:spacing w:line="480" w:lineRule="auto"/>
      </w:pPr>
      <w:r w:rsidRPr="00D74F90">
        <w:t>efter fremsendelse af udkast til lovgivningsmæssig retsakt til de nationale parlamenter,</w:t>
      </w:r>
    </w:p>
    <w:p w14:paraId="0F58F6B8" w14:textId="77777777" w:rsidR="00B8259C" w:rsidRPr="00D74F90" w:rsidRDefault="00B8259C" w:rsidP="00B8259C">
      <w:pPr>
        <w:spacing w:line="480" w:lineRule="auto"/>
      </w:pPr>
      <w:r w:rsidRPr="00D74F90">
        <w:t>efter en særlig lovgivningsprocedure, og</w:t>
      </w:r>
    </w:p>
    <w:p w14:paraId="62FDBA32" w14:textId="77777777" w:rsidR="00B8259C" w:rsidRPr="00D74F90" w:rsidRDefault="00B8259C" w:rsidP="00B8259C">
      <w:pPr>
        <w:spacing w:line="480" w:lineRule="auto"/>
      </w:pPr>
      <w:r w:rsidRPr="00D74F90">
        <w:t>ud fra følgende betragtninger:</w:t>
      </w:r>
    </w:p>
    <w:p w14:paraId="3ADD09B3" w14:textId="77777777" w:rsidR="00B8259C" w:rsidRPr="00D74F90" w:rsidRDefault="00B8259C" w:rsidP="00B8259C">
      <w:pPr>
        <w:pStyle w:val="ManualConsidrant"/>
        <w:spacing w:line="480" w:lineRule="auto"/>
      </w:pPr>
      <w:r w:rsidRPr="00D74F90">
        <w:br w:type="page"/>
      </w:r>
      <w:r w:rsidRPr="00D74F90">
        <w:lastRenderedPageBreak/>
        <w:t>(1)</w:t>
      </w:r>
      <w:r w:rsidRPr="00D74F90">
        <w:tab/>
        <w:t xml:space="preserve">Kommissionen har fremlagt en evaluering af, hvordan den flerårige finansielle ramme (FFR) for årene 2021-2027 som fastsat i Rådets forordning (EU, </w:t>
      </w:r>
      <w:proofErr w:type="spellStart"/>
      <w:r w:rsidRPr="00D74F90">
        <w:t>Euratom</w:t>
      </w:r>
      <w:proofErr w:type="spellEnd"/>
      <w:r w:rsidRPr="00D74F90">
        <w:t>) 2020/2093</w:t>
      </w:r>
      <w:r w:rsidRPr="00D74F90">
        <w:rPr>
          <w:rStyle w:val="FootnoteReference"/>
        </w:rPr>
        <w:footnoteReference w:id="3"/>
      </w:r>
      <w:r w:rsidRPr="00D74F90">
        <w:t xml:space="preserve"> fungerer efter de første år af gennemførelsen, herunder en vurdering af holdbarheden af udgiftslofterne.</w:t>
      </w:r>
    </w:p>
    <w:p w14:paraId="4CC9E354" w14:textId="77777777" w:rsidR="00B8259C" w:rsidRPr="00D74F90" w:rsidRDefault="00B8259C" w:rsidP="00B8259C">
      <w:pPr>
        <w:pStyle w:val="ManualConsidrant"/>
      </w:pPr>
      <w:r w:rsidRPr="00D74F90">
        <w:t>(2)</w:t>
      </w:r>
      <w:r w:rsidRPr="00D74F90">
        <w:tab/>
        <w:t>Siden december 2020 har Unionen stået over for en række hidtil usete og uventede udfordringer. Unionen har handlet hurtigt og anvendt alle til rådighed værende midler, men den begrænsede budgetmæssige fleksibilitet, der er en del af FFR for årene 2021-2027, er næsten fuldt udnyttet, hvilket begrænser EU-budgettets mulighed for at håndtere selv de mest presserende udfordringer.</w:t>
      </w:r>
    </w:p>
    <w:p w14:paraId="7822FC68" w14:textId="77777777" w:rsidR="00B8259C" w:rsidRPr="00D74F90" w:rsidRDefault="00B8259C" w:rsidP="00B8259C">
      <w:pPr>
        <w:pStyle w:val="ManualConsidrant"/>
      </w:pPr>
      <w:r w:rsidRPr="00D74F90">
        <w:t>(3)</w:t>
      </w:r>
      <w:r w:rsidRPr="00D74F90">
        <w:tab/>
        <w:t>I de første år af gennemførelsen af FFR er der i vid udstrækning blevet anvendt særlige instrumenter til at tackle en lang række udfordringer. Behovet for at træffe yderligere foranstaltninger eksisterer fortsat, samtidig med at de budgetmidler, der er til rådighed til at håndtere sådanne situationer i den resterende periode af FFR, er begrænsede.</w:t>
      </w:r>
    </w:p>
    <w:p w14:paraId="713A1B63" w14:textId="77777777" w:rsidR="00B8259C" w:rsidRPr="00D74F90" w:rsidRDefault="00B8259C" w:rsidP="00B8259C">
      <w:pPr>
        <w:pStyle w:val="ManualConsidrant"/>
      </w:pPr>
      <w:r w:rsidRPr="00D74F90">
        <w:br w:type="page"/>
      </w:r>
      <w:r w:rsidRPr="00D74F90">
        <w:lastRenderedPageBreak/>
        <w:t>(4)</w:t>
      </w:r>
      <w:r w:rsidRPr="00D74F90">
        <w:tab/>
        <w:t xml:space="preserve">Unionens budget bør sætte Unionen i stand til at give de nødvendige politiske svar på nye udfordringer og opfylde retlige forpligtelser, hvilket ikke kan ske inden for de eksisterende lofter eller ved hjælp af en fuldt udnyttet fleksibilitet. Udgiftslofterne for forpligtelsesbevillinger under udgiftsområde 1, 2, 3, 4, 5 og 6 bør ændres for årene 2024, 2025, 2026 og 2027. Mens udgiftslofterne for betalingsbevillinger kan fastholdes på deres nuværende niveauer, bør loftet over betalingsbevillingerne til det fælles margeninstrument for 2026 justeres for at undgå risikoen for efterslæb. Desuden bør det samlede beløb for supplerende tildelinger under den programspecifikke tilpasning, der er omhandlet i artikel 5, og den tilhørende tabel i bilag II til forordning (EU, </w:t>
      </w:r>
      <w:proofErr w:type="spellStart"/>
      <w:r w:rsidRPr="00D74F90">
        <w:t>Euratom</w:t>
      </w:r>
      <w:proofErr w:type="spellEnd"/>
      <w:r w:rsidRPr="00D74F90">
        <w:t>) 2020/2093 ændres.</w:t>
      </w:r>
    </w:p>
    <w:p w14:paraId="5D399DAC" w14:textId="77777777" w:rsidR="00B8259C" w:rsidRPr="00D74F90" w:rsidRDefault="00B8259C" w:rsidP="00B8259C">
      <w:pPr>
        <w:pStyle w:val="ManualConsidrant"/>
      </w:pPr>
      <w:r w:rsidRPr="00D74F90">
        <w:t>(5)</w:t>
      </w:r>
      <w:r w:rsidRPr="00D74F90">
        <w:tab/>
        <w:t xml:space="preserve">Beløbene til </w:t>
      </w:r>
      <w:proofErr w:type="spellStart"/>
      <w:r w:rsidRPr="00D74F90">
        <w:t>brexittilpasningsreserven</w:t>
      </w:r>
      <w:proofErr w:type="spellEnd"/>
      <w:r w:rsidRPr="00D74F90">
        <w:t xml:space="preserve"> og Den Europæiske Fond for Tilpasning til Globaliseringen bør også ændres.</w:t>
      </w:r>
    </w:p>
    <w:p w14:paraId="0662C14E" w14:textId="77777777" w:rsidR="00B8259C" w:rsidRPr="00D74F90" w:rsidRDefault="00B8259C" w:rsidP="00B8259C">
      <w:pPr>
        <w:pStyle w:val="ManualConsidrant"/>
      </w:pPr>
      <w:r w:rsidRPr="00D74F90">
        <w:t>(6)</w:t>
      </w:r>
      <w:r w:rsidRPr="00D74F90">
        <w:tab/>
        <w:t>Ruslands ulovlige angrebskrig mod Ukraine har bragt krig tilbage til europæisk jord. Unionen vil støtte Ukraine, så længe det er nødvendigt, og vil yde en kraftig indsats for at hjælpe Ukraine på dets europæiske vej. Med henblik herpå har Europa-Parlamentet og Rådet vedtaget Europa-Parlamentets og Rådets forordning (EU) 2024/…</w:t>
      </w:r>
      <w:r w:rsidRPr="00D74F90">
        <w:rPr>
          <w:rStyle w:val="FootnoteReference"/>
        </w:rPr>
        <w:footnoteReference w:id="4"/>
      </w:r>
      <w:r w:rsidRPr="00D74F90">
        <w:rPr>
          <w:rStyle w:val="FootnoteReference"/>
        </w:rPr>
        <w:footnoteReference w:customMarkFollows="1" w:id="5"/>
        <w:t>+</w:t>
      </w:r>
      <w:r w:rsidRPr="00D74F90">
        <w:t xml:space="preserve"> som Unionens reaktion med henblik på at støtte Ukraines makrofinansielle stabilitet, genopbygning og modernisering og samtidig støtte Ukraines reformbestræbelser som led i landets vej mod tiltrædelse af Unionen ("Ukrainefaciliteten").</w:t>
      </w:r>
    </w:p>
    <w:p w14:paraId="159E7D71" w14:textId="77777777" w:rsidR="00B8259C" w:rsidRPr="00D74F90" w:rsidRDefault="00B8259C" w:rsidP="00B8259C">
      <w:pPr>
        <w:pStyle w:val="ManualConsidrant"/>
      </w:pPr>
      <w:r w:rsidRPr="00D74F90">
        <w:br w:type="page"/>
      </w:r>
      <w:r w:rsidRPr="00D74F90">
        <w:lastRenderedPageBreak/>
        <w:t>(7)</w:t>
      </w:r>
      <w:r w:rsidRPr="00D74F90">
        <w:tab/>
        <w:t>I betragtning af den usikkerhed, der er forbundet med Ruslands angrebskrig, bør Ukrainefaciliteten være et fleksibelt instrument, som kan sikre en passende form og et passende støtteniveau indtil 2027. Støtten under Ukrainefaciliteten bør ydes i form af lån, ikketilbagebetalingspligtig støtte og tilførsler til budgetgarantier.</w:t>
      </w:r>
    </w:p>
    <w:p w14:paraId="7C3F230D" w14:textId="77777777" w:rsidR="00B8259C" w:rsidRPr="00D74F90" w:rsidRDefault="00B8259C" w:rsidP="00B8259C">
      <w:pPr>
        <w:pStyle w:val="ManualConsidrant"/>
      </w:pPr>
      <w:r w:rsidRPr="00D74F90">
        <w:t>(8)</w:t>
      </w:r>
      <w:r w:rsidRPr="00D74F90">
        <w:tab/>
        <w:t>For den del af støtten under Ukrainefaciliteten, der ydes i form af lån, bør den eksisterende EU-budgetgaranti forlænges indtil 2027 med henblik på at dække den finansielle bistand, der stilles til rådighed for Ukraine. De nødvendige bevillinger til finansiel bistand til Ukraine, som stilles til rådighed indtil udgangen af 2027, bør således kunne mobiliseres på Unionens budget ud over FFR-lofterne. Foruden dækning af en kortsigtet finansiel støtte til Ukraine som allerede fastsat i forordning (EU) 2022/2463 bør EU-budgetgarantien dække finansiel bistand til Ukraine med et beløb på op til 33 mia. EUR som fastsat i forordning (EU) 2024/…</w:t>
      </w:r>
      <w:r w:rsidRPr="00D74F90">
        <w:rPr>
          <w:rStyle w:val="FootnoteReference"/>
        </w:rPr>
        <w:footnoteReference w:customMarkFollows="1" w:id="6"/>
        <w:t>+</w:t>
      </w:r>
      <w:r w:rsidRPr="00D74F90">
        <w:t>.</w:t>
      </w:r>
    </w:p>
    <w:p w14:paraId="1D30A31C" w14:textId="77777777" w:rsidR="00B8259C" w:rsidRPr="00D74F90" w:rsidRDefault="00B8259C" w:rsidP="00B8259C">
      <w:pPr>
        <w:pStyle w:val="ManualConsidrant"/>
      </w:pPr>
      <w:r w:rsidRPr="00D74F90">
        <w:br w:type="page"/>
      </w:r>
      <w:r w:rsidRPr="00D74F90">
        <w:lastRenderedPageBreak/>
        <w:t>(9)</w:t>
      </w:r>
      <w:r w:rsidRPr="00D74F90">
        <w:tab/>
        <w:t>For den del af støtten under Ukrainefaciliteten, der ydes i form af ikketilbagebetalingspligtig støtte og hensættelser til budgetgarantier, bør bevillingerne tilvejebringes gennem et nyt tematisk særligt instrument, "Ukrainereserven". Forpligtelsesbevillingerne og de tilsvarende betalingsbevillinger bør mobiliseres årligt inden for rammerne af budgetproceduren, jf. artikel 314 i traktaten om Den Europæiske Unions funktionsmåde (TEUF), ud over FFR-lofterne. Af hensyn til den ordnede udvikling i udgifterne, der skal programmeres i henhold til de relevante bestemmelser i forordning (EU) 2024/….</w:t>
      </w:r>
      <w:r w:rsidRPr="00D74F90">
        <w:rPr>
          <w:rStyle w:val="FootnoteReference"/>
        </w:rPr>
        <w:footnoteReference w:customMarkFollows="1" w:id="7"/>
        <w:t>+</w:t>
      </w:r>
      <w:r w:rsidRPr="00D74F90">
        <w:t xml:space="preserve"> og navnlig i lyset af de beløb, der skal fastsættes i planen for Ukraine, bør der fastsættes samlede og årlige maksimumbeløb, der kan stilles til rådighed for Ukrainereserven i perioden 2024-2027. For at sikre fuld gennemførelse og fleksibilitet mellem årene i overensstemmelse med det samlede beløb bør det i de følgende år frem til 2027 være muligt at anvende den ikkemobiliserede del af det årlige beløb i et givet år i tillæg til det maksimale årlige beløb for det relevante år.</w:t>
      </w:r>
    </w:p>
    <w:p w14:paraId="6DEE2689" w14:textId="77777777" w:rsidR="00B8259C" w:rsidRPr="00D74F90" w:rsidRDefault="00B8259C" w:rsidP="00B8259C">
      <w:pPr>
        <w:pStyle w:val="ManualConsidrant"/>
      </w:pPr>
      <w:r w:rsidRPr="00D74F90">
        <w:br w:type="page"/>
      </w:r>
      <w:r w:rsidRPr="00D74F90">
        <w:lastRenderedPageBreak/>
        <w:t>(10)</w:t>
      </w:r>
      <w:r w:rsidRPr="00D74F90">
        <w:tab/>
        <w:t xml:space="preserve">Siden 2022 har Unionen og de fleste større økonomier oplevet en kraftig stigning i rentesatserne for alle obligationsudstedere, herunder Unionen. Som følge heraf forventes de finansieringsomkostninger ved optagelsen af lån under EU-genopretningsinstrumentet </w:t>
      </w:r>
      <w:proofErr w:type="spellStart"/>
      <w:r w:rsidRPr="00D74F90">
        <w:t>NextGenerationEU</w:t>
      </w:r>
      <w:proofErr w:type="spellEnd"/>
      <w:r w:rsidRPr="00D74F90">
        <w:t xml:space="preserve"> ("EURI"), der skal afholdes over Unionens budget i henhold til artikel 5, stk. 2, i Rådets afgørelse (EU, </w:t>
      </w:r>
      <w:proofErr w:type="spellStart"/>
      <w:r w:rsidRPr="00D74F90">
        <w:t>Euratom</w:t>
      </w:r>
      <w:proofErr w:type="spellEnd"/>
      <w:r w:rsidRPr="00D74F90">
        <w:t>) 2020/2053</w:t>
      </w:r>
      <w:r w:rsidRPr="00D74F90">
        <w:rPr>
          <w:rStyle w:val="FootnoteReference"/>
        </w:rPr>
        <w:footnoteReference w:id="8"/>
      </w:r>
      <w:r w:rsidRPr="00D74F90">
        <w:t>, at overstige de overslag, der oprindeligt var programmeret under FFR-lofterne på tidspunktet for afgørelsens vedtagelse i december 2020, som var på henholdsvis 2 332 mio. EUR i 2025 (i 2018-priser), 3 196 mio. EUR i 2026 (i 2018-priser) og 4 168 mio. EUR i 2027 (i 2018-priser).</w:t>
      </w:r>
    </w:p>
    <w:p w14:paraId="64494CE7" w14:textId="77777777" w:rsidR="00B8259C" w:rsidRPr="00D74F90" w:rsidRDefault="00B8259C" w:rsidP="00B8259C">
      <w:pPr>
        <w:pStyle w:val="ManualConsidrant"/>
      </w:pPr>
      <w:r w:rsidRPr="00D74F90">
        <w:t>(11)</w:t>
      </w:r>
      <w:r w:rsidRPr="00D74F90">
        <w:tab/>
        <w:t xml:space="preserve">I betragtning af usikkerheden omkring den fremtidige udvikling i rentesatserne under skiftende markedsforhold samt de samlede lånebehov for finansiering af igangværende EU-programmer, der finansieres af EURI, bør der som led i de bestemmelser, der er nødvendige for en problemfri afvikling af budgetproceduren og sikring af, at der er tilstrækkelige finansielle midler til rådighed til, at Unionen kan opfylde sine juridiske forpligtelser, oprettes et ekstraordinært og midlertidigt instrument begrænset til varigheden af den nuværende FFR til dækning af finansieringsomkostninger ved optagelse af lån under EURI, som overstiger de oprindeligt programmerede beløb. Der bør derfor oprettes et nyt tematisk særligt instrument – "EURI-instrumentet" – med det ene formål at dække de resterende omkostningsoverskridelser. Dette instrument bør være ekstraordinært og kan ikke danne præcedens for fremtidige ordninger for </w:t>
      </w:r>
      <w:proofErr w:type="spellStart"/>
      <w:r w:rsidRPr="00D74F90">
        <w:t>FFR'er</w:t>
      </w:r>
      <w:proofErr w:type="spellEnd"/>
      <w:r w:rsidRPr="00D74F90">
        <w:t xml:space="preserve"> efter 2027, navnlig med hensyn til dækning af omkostningerne ved rentebetalinger af de midler, der er lånt på markederne til finansiering af EURI.</w:t>
      </w:r>
    </w:p>
    <w:p w14:paraId="6B1832ED" w14:textId="77777777" w:rsidR="00B8259C" w:rsidRPr="00D74F90" w:rsidRDefault="00B8259C" w:rsidP="00B8259C">
      <w:pPr>
        <w:pStyle w:val="ManualConsidrant"/>
      </w:pPr>
      <w:r w:rsidRPr="00D74F90">
        <w:br w:type="page"/>
      </w:r>
      <w:r w:rsidRPr="00D74F90">
        <w:lastRenderedPageBreak/>
        <w:t>(12)</w:t>
      </w:r>
      <w:r w:rsidRPr="00D74F90">
        <w:tab/>
        <w:t xml:space="preserve">EURI-instrumentet bør kun mobiliseres af budgetmyndigheden under den årlige budgetprocedure, hvis det er nødvendigt. Uden at det berører budgetmyndighedens beføjelser, bør det mobiliseres, efter at der er søgt andre finansieringsmuligheder, herunder via den margen, der er skabt som følge af budgetgennemførelse af programmerne og omprioritering, samt via ikketematiske særlige instrumenter, til dækning af en væsentlig del af de nødvendige beløb, der var opført i den eksisterende budgetpost for EURI under udgiftsområde 2b, så vidt muligt med henblik på at mobilisere et beløb svarende til ca. 50 % af omkostningsoverskridelserne af EURI-rentebetalingerne som </w:t>
      </w:r>
      <w:proofErr w:type="spellStart"/>
      <w:r w:rsidRPr="00D74F90">
        <w:t>benchmark</w:t>
      </w:r>
      <w:proofErr w:type="spellEnd"/>
      <w:r w:rsidRPr="00D74F90">
        <w:t>. Dette vil ske i overensstemmelse med de gældende sektorregler og andre retlige forpligtelser under hensyntagen til prioriteter og forsigtig budgettering samt forsvarlig økonomisk forvaltning, som navnlig kræver passende margener for uforudsete udgifter. Medlemsstaternes nationale rammebeløb, for hvilke der er indgået retlige forpligtelser, navnlig dem under den fælles landbrugspolitik og samhørighedspolitikken, vil ikke blive berørt. EURI-instrumentets forpligtelsesbevillinger og de tilsvarende betalingsbevillinger på Unionens budget bør stilles til rådighed ud over FFR-lofterne. Under EURI-instrumentet bør der først trækkes på et beløb svarende til frigørelser af bevillinger, bortset fra eksterne formålsbestemte indtægter, som er opført siden begyndelsen af den nuværende FFR. Frigjorte beløb, som stilles til rådighed i henhold til gældende relevante bestemmelser, bør ikke tages i betragtning. Det frigjorte beløb, der er til rådighed for EURI-instrumentet, bør beregnes hvert år som led i den tekniske justering af FFR, og heraf bør klart fremgå de samlede disponible midler og de beløb, der allerede er taget i betragtning i forbindelse med tidligere anvendelser af EURI-instrumentet. I den uventede situation, hvor der stadig er en overskridelse, bør det yderligere beløb, der er nødvendigt for at finansiere omkostningerne fuldt ud, mobiliseres under EURI-instrumentet som en bagstopperordning som sidste udvej. Hvis en eller flere medlemsstater undtagelsesvis finder, at der er alvorlige betænkeligheder med hensyn til mobiliseringen af denne bagstopperordning, kan de anmode formanden for Det Europæiske Råd om at forelægge sagen på det næste Europæiske Råd. Denne proces bør som hovedregel ikke vare længere end én måned og bør være i fuld overensstemmelse med institutionernes prærogativer som fastsat i traktaterne.</w:t>
      </w:r>
    </w:p>
    <w:p w14:paraId="1A66955A" w14:textId="77777777" w:rsidR="00B8259C" w:rsidRPr="00D74F90" w:rsidRDefault="00B8259C" w:rsidP="00B8259C">
      <w:pPr>
        <w:pStyle w:val="ManualConsidrant"/>
      </w:pPr>
      <w:r w:rsidRPr="00D74F90">
        <w:br w:type="page"/>
      </w:r>
      <w:r w:rsidRPr="00D74F90">
        <w:lastRenderedPageBreak/>
        <w:t>(13)</w:t>
      </w:r>
      <w:r w:rsidRPr="00D74F90">
        <w:tab/>
        <w:t>I lyset af de naturkatastrofer, der har fundet sted i medlemsstaterne og i lande, som har indledt tiltrædelsesforhandlinger med Unionen, og naturkatastrofer og humanitære kriser i tredjelande og for at sikre tilstrækkelig finansiering til begge dele, bør den eksisterende solidaritets- og nødhjælpsreserve styrkes og opdeles i to særskilte instrumenter: "den europæiske solidaritetsreserve" til at yde støtte til berørte lande og regioner under Den Europæiske Unions Solidaritetsfond, der blev oprettet ved Rådets forordning (EF) nr. 2012/2002</w:t>
      </w:r>
      <w:r w:rsidRPr="00D74F90">
        <w:rPr>
          <w:rStyle w:val="FootnoteReference"/>
        </w:rPr>
        <w:footnoteReference w:id="9"/>
      </w:r>
      <w:r w:rsidRPr="00D74F90">
        <w:t>, og "nødhjælpsreserven" med henblik på at tilvejebringe budgetforhøjelser til relevante EU-programmer som reaktion på kriser og nødsituationer i og uden for Unionen.</w:t>
      </w:r>
    </w:p>
    <w:p w14:paraId="6C7C5CDC" w14:textId="77777777" w:rsidR="00B8259C" w:rsidRPr="00D74F90" w:rsidRDefault="00B8259C" w:rsidP="00B8259C">
      <w:pPr>
        <w:pStyle w:val="ManualConsidrant"/>
      </w:pPr>
      <w:r w:rsidRPr="00D74F90">
        <w:t>(14)</w:t>
      </w:r>
      <w:r w:rsidRPr="00D74F90">
        <w:tab/>
        <w:t>Fleksibilitetsinstrumentet bør styrkes for at opretholde en tilstrækkelig kapacitet til, at Unionen kan reagere på uforudsete omstændigheder frem til 2027. Bortfaldne beløb fra den europæiske solidaritetsreserve og nødhjælpsreserven bør stilles til rådighed for fleksibilitetsinstrumentet fra 2024.</w:t>
      </w:r>
    </w:p>
    <w:p w14:paraId="7A03427A" w14:textId="77777777" w:rsidR="00B8259C" w:rsidRPr="00D74F90" w:rsidRDefault="00B8259C" w:rsidP="00B8259C">
      <w:pPr>
        <w:pStyle w:val="ManualConsidrant"/>
      </w:pPr>
      <w:r w:rsidRPr="00D74F90">
        <w:t>(15)</w:t>
      </w:r>
      <w:r w:rsidRPr="00D74F90">
        <w:tab/>
        <w:t xml:space="preserve">I lyset af disse uventede begivenheder og nye udfordringer er det nødvendigt at revidere FFR, og forordning (EU, </w:t>
      </w:r>
      <w:proofErr w:type="spellStart"/>
      <w:r w:rsidRPr="00D74F90">
        <w:t>Euratom</w:t>
      </w:r>
      <w:proofErr w:type="spellEnd"/>
      <w:r w:rsidRPr="00D74F90">
        <w:t>) 2020/2093 bør derfor ændres i overensstemmelse hermed.</w:t>
      </w:r>
    </w:p>
    <w:p w14:paraId="6A1A4B83" w14:textId="77777777" w:rsidR="00B8259C" w:rsidRPr="00D74F90" w:rsidRDefault="00B8259C" w:rsidP="00B8259C">
      <w:pPr>
        <w:pStyle w:val="ManualConsidrant"/>
      </w:pPr>
      <w:r w:rsidRPr="00D74F90">
        <w:br w:type="page"/>
      </w:r>
      <w:r w:rsidRPr="00D74F90">
        <w:lastRenderedPageBreak/>
        <w:t>(16)</w:t>
      </w:r>
      <w:r w:rsidRPr="00D74F90">
        <w:tab/>
        <w:t xml:space="preserve">Ændringerne af forordning (EU, </w:t>
      </w:r>
      <w:proofErr w:type="spellStart"/>
      <w:r w:rsidRPr="00D74F90">
        <w:t>Euratom</w:t>
      </w:r>
      <w:proofErr w:type="spellEnd"/>
      <w:r w:rsidRPr="00D74F90">
        <w:t xml:space="preserve">) 2020/2093 berører ikke forpligtelsen til at overholde de lofter for egne indtægter, der er fastsat i artikel 3, stk. 1, og artikel 6 i afgørelse (EU, </w:t>
      </w:r>
      <w:proofErr w:type="spellStart"/>
      <w:r w:rsidRPr="00D74F90">
        <w:t>Euratom</w:t>
      </w:r>
      <w:proofErr w:type="spellEnd"/>
      <w:r w:rsidRPr="00D74F90">
        <w:t>) 2020/2053.</w:t>
      </w:r>
    </w:p>
    <w:p w14:paraId="0DCFD0E9" w14:textId="77777777" w:rsidR="00B8259C" w:rsidRPr="00D74F90" w:rsidRDefault="00B8259C" w:rsidP="00B8259C">
      <w:pPr>
        <w:pStyle w:val="ManualConsidrant"/>
      </w:pPr>
      <w:r w:rsidRPr="00D74F90">
        <w:t>(17)</w:t>
      </w:r>
      <w:r w:rsidRPr="00D74F90">
        <w:tab/>
        <w:t xml:space="preserve">I lyset af situationen i Ukraine bør denne forordning træde i kraft hurtigst muligt på dagen for offentliggørelsen i </w:t>
      </w:r>
      <w:r w:rsidRPr="00D74F90">
        <w:rPr>
          <w:i/>
        </w:rPr>
        <w:t>Den Europæiske Unions Tidende</w:t>
      </w:r>
      <w:r w:rsidRPr="00D74F90">
        <w:t xml:space="preserve"> og bør finde anvendelse med tilbagevirkende kraft fra den 1. januar 2024 —</w:t>
      </w:r>
    </w:p>
    <w:p w14:paraId="788E38D5" w14:textId="77777777" w:rsidR="00B8259C" w:rsidRPr="00D74F90" w:rsidRDefault="00B8259C" w:rsidP="00B8259C">
      <w:pPr>
        <w:pStyle w:val="Formuledadoption"/>
      </w:pPr>
      <w:r w:rsidRPr="00D74F90">
        <w:t>VEDTAGET DENNE FORORDNING:</w:t>
      </w:r>
    </w:p>
    <w:p w14:paraId="03273A72" w14:textId="77777777" w:rsidR="00B8259C" w:rsidRPr="00D74F90" w:rsidRDefault="00B8259C" w:rsidP="00B8259C">
      <w:pPr>
        <w:pStyle w:val="Titrearticle"/>
        <w:spacing w:before="120"/>
      </w:pPr>
      <w:r w:rsidRPr="00D74F90">
        <w:br w:type="page"/>
      </w:r>
      <w:r w:rsidRPr="00D74F90">
        <w:lastRenderedPageBreak/>
        <w:t>Artikel 1</w:t>
      </w:r>
    </w:p>
    <w:p w14:paraId="12F9CCA8" w14:textId="77777777" w:rsidR="00B8259C" w:rsidRPr="00D74F90" w:rsidRDefault="00B8259C" w:rsidP="00B8259C">
      <w:r w:rsidRPr="00D74F90">
        <w:t xml:space="preserve">I forordning (EU, </w:t>
      </w:r>
      <w:proofErr w:type="spellStart"/>
      <w:r w:rsidRPr="00D74F90">
        <w:t>Euratom</w:t>
      </w:r>
      <w:proofErr w:type="spellEnd"/>
      <w:r w:rsidRPr="00D74F90">
        <w:t>) 2020/2093 foretages følgende ændringer:</w:t>
      </w:r>
    </w:p>
    <w:p w14:paraId="142D0714" w14:textId="77777777" w:rsidR="00B8259C" w:rsidRPr="00D74F90" w:rsidRDefault="00B8259C" w:rsidP="00B8259C">
      <w:pPr>
        <w:pStyle w:val="Point0"/>
      </w:pPr>
      <w:r w:rsidRPr="00D74F90">
        <w:t>1)</w:t>
      </w:r>
      <w:r w:rsidRPr="00D74F90">
        <w:tab/>
        <w:t>I artikel 2 foretages følgende ændringer:</w:t>
      </w:r>
    </w:p>
    <w:p w14:paraId="1E753DAB" w14:textId="77777777" w:rsidR="00B8259C" w:rsidRPr="00D74F90" w:rsidRDefault="00B8259C" w:rsidP="00B8259C">
      <w:pPr>
        <w:pStyle w:val="Point1"/>
      </w:pPr>
      <w:r w:rsidRPr="00D74F90">
        <w:t>a)</w:t>
      </w:r>
      <w:r w:rsidRPr="00D74F90">
        <w:tab/>
        <w:t>Stk. 2, første afsnit, affattes således:</w:t>
      </w:r>
    </w:p>
    <w:p w14:paraId="12CB93D4" w14:textId="77777777" w:rsidR="00B8259C" w:rsidRPr="00D74F90" w:rsidRDefault="00B8259C" w:rsidP="00B8259C">
      <w:pPr>
        <w:pStyle w:val="Point2"/>
      </w:pPr>
      <w:r w:rsidRPr="00D74F90">
        <w:t>"2.</w:t>
      </w:r>
      <w:r w:rsidRPr="00D74F90">
        <w:tab/>
        <w:t>Hvis det er nødvendigt at anvende ressourcerne fra de særlige instrumenter, der er omhandlet i artikel 8, 9, 10, 10a, 10b og 12, opføres der forpligtelsesbevillinger og tilsvarende betalingsbevillinger på budgettet ud over de relevante FFR-lofter."</w:t>
      </w:r>
    </w:p>
    <w:p w14:paraId="26F2E32A" w14:textId="77777777" w:rsidR="00B8259C" w:rsidRPr="00D74F90" w:rsidRDefault="00B8259C" w:rsidP="00B8259C">
      <w:pPr>
        <w:pStyle w:val="Point1"/>
      </w:pPr>
      <w:r w:rsidRPr="00D74F90">
        <w:t>b)</w:t>
      </w:r>
      <w:r w:rsidRPr="00D74F90">
        <w:tab/>
        <w:t>I stk. 3 tilføjes følgende afsnit:</w:t>
      </w:r>
    </w:p>
    <w:p w14:paraId="4F01901C" w14:textId="77777777" w:rsidR="00B8259C" w:rsidRPr="00D74F90" w:rsidRDefault="00B8259C" w:rsidP="00B8259C">
      <w:pPr>
        <w:pStyle w:val="Text2"/>
      </w:pPr>
      <w:r w:rsidRPr="00D74F90">
        <w:t>"Hvis det er nødvendigt at anvende en garanti for finansiel bistand til Ukraine, der stilles til rådighed for 2024-2027 for et samlet lånebeløb på op til 33 000 mio. EUR i løbende priser som fastsat i Europa-Parlamentets og Rådets forordning (EU) 2024/…</w:t>
      </w:r>
      <w:r w:rsidRPr="00D74F90">
        <w:rPr>
          <w:b/>
          <w:vertAlign w:val="superscript"/>
        </w:rPr>
        <w:t>*</w:t>
      </w:r>
      <w:r w:rsidRPr="00D74F90">
        <w:rPr>
          <w:rStyle w:val="FootnoteReference"/>
          <w:bCs/>
        </w:rPr>
        <w:footnoteReference w:customMarkFollows="1" w:id="10"/>
        <w:t>+</w:t>
      </w:r>
      <w:r w:rsidRPr="00D74F90">
        <w:t>, og som er godkendt i overensstemmelse med finansforordningens artikel 220, stk. 1, mobiliseres det nødvendige beløb ud over FFR-lofterne.</w:t>
      </w:r>
    </w:p>
    <w:p w14:paraId="0A025173" w14:textId="77777777" w:rsidR="00B8259C" w:rsidRPr="00D74F90" w:rsidRDefault="00B8259C" w:rsidP="00B8259C">
      <w:pPr>
        <w:pStyle w:val="Text2"/>
      </w:pPr>
      <w:r w:rsidRPr="00D74F90">
        <w:t>________________</w:t>
      </w:r>
    </w:p>
    <w:p w14:paraId="15FB6300" w14:textId="77777777" w:rsidR="00B8259C" w:rsidRPr="00D74F90" w:rsidRDefault="00B8259C" w:rsidP="00B8259C">
      <w:pPr>
        <w:pStyle w:val="Point2"/>
        <w:spacing w:after="0" w:line="240" w:lineRule="auto"/>
        <w:ind w:left="1985"/>
      </w:pPr>
      <w:r w:rsidRPr="00D74F90">
        <w:rPr>
          <w:b/>
          <w:vertAlign w:val="superscript"/>
        </w:rPr>
        <w:t>*</w:t>
      </w:r>
      <w:r w:rsidRPr="00D74F90">
        <w:tab/>
        <w:t>Europa-Parlamentets og Rådets forordning (EU) 2024/… af … om oprettelse af Ukrainefaciliteten (EUT L, … ELI</w:t>
      </w:r>
      <w:proofErr w:type="gramStart"/>
      <w:r w:rsidRPr="00D74F90">
        <w:t>: …)."</w:t>
      </w:r>
      <w:proofErr w:type="gramEnd"/>
    </w:p>
    <w:p w14:paraId="6811AFA5" w14:textId="77777777" w:rsidR="00B8259C" w:rsidRPr="00D74F90" w:rsidRDefault="00B8259C" w:rsidP="00B8259C">
      <w:pPr>
        <w:pStyle w:val="Point0"/>
      </w:pPr>
      <w:r w:rsidRPr="00D74F90">
        <w:br w:type="page"/>
      </w:r>
      <w:r w:rsidRPr="00D74F90">
        <w:lastRenderedPageBreak/>
        <w:t>2)</w:t>
      </w:r>
      <w:r w:rsidRPr="00D74F90">
        <w:tab/>
        <w:t>I artikel 4, stk. 1, indsættes følgende litraer:</w:t>
      </w:r>
    </w:p>
    <w:p w14:paraId="098C3313" w14:textId="77777777" w:rsidR="00B8259C" w:rsidRPr="00D74F90" w:rsidRDefault="00B8259C" w:rsidP="00B8259C">
      <w:pPr>
        <w:pStyle w:val="Point1"/>
      </w:pPr>
      <w:r w:rsidRPr="00D74F90">
        <w:t>"f)</w:t>
      </w:r>
      <w:r w:rsidRPr="00D74F90">
        <w:tab/>
        <w:t>en beregning af det beløb, der er til rådighed for EURI-instrumentet i overensstemmelse med artikel 10a, stk. 3, litra a)</w:t>
      </w:r>
    </w:p>
    <w:p w14:paraId="6290031E" w14:textId="77777777" w:rsidR="00B8259C" w:rsidRPr="00D74F90" w:rsidRDefault="00B8259C" w:rsidP="00B8259C">
      <w:pPr>
        <w:pStyle w:val="Point1"/>
      </w:pPr>
      <w:r w:rsidRPr="00D74F90">
        <w:t>g)</w:t>
      </w:r>
      <w:r w:rsidRPr="00D74F90">
        <w:tab/>
        <w:t>en beregning af de beløb, der stilles til rådighed for fleksibilitetsinstrumentet i overensstemmelse med artikel 12, stk. 1, andet afsnit."</w:t>
      </w:r>
    </w:p>
    <w:p w14:paraId="49D47DF9" w14:textId="77777777" w:rsidR="00B8259C" w:rsidRPr="00D74F90" w:rsidRDefault="00B8259C" w:rsidP="00B8259C">
      <w:pPr>
        <w:pStyle w:val="Point0"/>
      </w:pPr>
      <w:r w:rsidRPr="00D74F90">
        <w:t>3)</w:t>
      </w:r>
      <w:r w:rsidRPr="00D74F90">
        <w:tab/>
        <w:t>Artikel 5, stk. 1, andet afsnit, affattes således:</w:t>
      </w:r>
    </w:p>
    <w:p w14:paraId="77F19EC2" w14:textId="77777777" w:rsidR="00B8259C" w:rsidRPr="00D74F90" w:rsidRDefault="00B8259C" w:rsidP="00B8259C">
      <w:pPr>
        <w:pStyle w:val="Text1"/>
      </w:pPr>
      <w:r w:rsidRPr="00D74F90">
        <w:t>"Det samlede beløb for supplerende tildelinger for perioden 2022 til 2027 til henholdsvis forpligtelses- og betalingsbevillinger er på 10 155 mio. EUR (i 2018-priser). For hvert af årene fra 2022 til 2026 skal det årlige beløb for supplerende tildelinger til henholdsvis forpligtelses- og betalingsbevillinger være mindst 1 500 mio. EUR (i 2018-priser) og må ikke overstige 2 000 mio. EUR (i 2018-priser)."</w:t>
      </w:r>
    </w:p>
    <w:p w14:paraId="0B64687F" w14:textId="77777777" w:rsidR="00B8259C" w:rsidRPr="00D74F90" w:rsidRDefault="00B8259C" w:rsidP="00B8259C">
      <w:pPr>
        <w:pStyle w:val="Point0"/>
      </w:pPr>
      <w:r w:rsidRPr="00D74F90">
        <w:br w:type="page"/>
      </w:r>
      <w:r w:rsidRPr="00D74F90">
        <w:lastRenderedPageBreak/>
        <w:t>4)</w:t>
      </w:r>
      <w:r w:rsidRPr="00D74F90">
        <w:tab/>
        <w:t>Artikel 8 og 9 erstattes af følgende:</w:t>
      </w:r>
    </w:p>
    <w:p w14:paraId="260998E5" w14:textId="77777777" w:rsidR="00B8259C" w:rsidRPr="00D74F90" w:rsidRDefault="00B8259C" w:rsidP="00B8259C">
      <w:pPr>
        <w:pStyle w:val="Text1"/>
        <w:rPr>
          <w:i/>
          <w:iCs/>
        </w:rPr>
      </w:pPr>
      <w:r w:rsidRPr="00D74F90">
        <w:rPr>
          <w:sz w:val="27"/>
        </w:rPr>
        <w:t>"</w:t>
      </w:r>
      <w:r w:rsidRPr="00D74F90">
        <w:rPr>
          <w:i/>
        </w:rPr>
        <w:t>Artikel 8</w:t>
      </w:r>
      <w:r w:rsidRPr="00D74F90">
        <w:rPr>
          <w:i/>
        </w:rPr>
        <w:br/>
        <w:t>Den Europæiske Fond for Tilpasning til Globaliseringen</w:t>
      </w:r>
    </w:p>
    <w:p w14:paraId="593B4AFA" w14:textId="77777777" w:rsidR="00B8259C" w:rsidRPr="00D74F90" w:rsidRDefault="00B8259C" w:rsidP="00B8259C">
      <w:pPr>
        <w:pStyle w:val="Point1"/>
      </w:pPr>
      <w:r w:rsidRPr="00D74F90">
        <w:t>1.</w:t>
      </w:r>
      <w:r w:rsidRPr="00D74F90">
        <w:tab/>
        <w:t>Den Europæiske Fond for Tilpasning til Globaliseringen, hvis målsætninger og anvendelsesområde er fastlagt i Europa-Parlamentets og Rådets forordning (EU) 2021/691</w:t>
      </w:r>
      <w:r w:rsidRPr="00D74F90">
        <w:rPr>
          <w:b/>
          <w:vertAlign w:val="superscript"/>
        </w:rPr>
        <w:t>*</w:t>
      </w:r>
      <w:r w:rsidRPr="00D74F90">
        <w:t>, må ikke overstige et maksimalt årligt beløb på 30 mio. EUR (i 2018-priser).</w:t>
      </w:r>
    </w:p>
    <w:p w14:paraId="52B84517" w14:textId="77777777" w:rsidR="00B8259C" w:rsidRPr="00D74F90" w:rsidRDefault="00B8259C" w:rsidP="00B8259C">
      <w:pPr>
        <w:pStyle w:val="Point1"/>
      </w:pPr>
      <w:r w:rsidRPr="00D74F90">
        <w:t>2.</w:t>
      </w:r>
      <w:r w:rsidRPr="00D74F90">
        <w:tab/>
        <w:t>Bevillingerne til Den Europæiske Fond for Tilpasning til Globaliseringen opføres på Unionens almindelige budget som en hensættelse.</w:t>
      </w:r>
    </w:p>
    <w:p w14:paraId="023F6F42" w14:textId="77777777" w:rsidR="00B8259C" w:rsidRPr="00D74F90" w:rsidRDefault="00B8259C" w:rsidP="00B8259C">
      <w:pPr>
        <w:pStyle w:val="Text1"/>
        <w:rPr>
          <w:iCs/>
        </w:rPr>
      </w:pPr>
      <w:r w:rsidRPr="00D74F90">
        <w:t>"</w:t>
      </w:r>
      <w:r w:rsidRPr="00D74F90">
        <w:rPr>
          <w:i/>
        </w:rPr>
        <w:t>Artikel 9</w:t>
      </w:r>
      <w:r w:rsidRPr="00D74F90">
        <w:rPr>
          <w:i/>
        </w:rPr>
        <w:br/>
        <w:t>Solidaritets- og nødhjælpsreserve</w:t>
      </w:r>
    </w:p>
    <w:p w14:paraId="569BD9AB" w14:textId="77777777" w:rsidR="00B8259C" w:rsidRPr="00D74F90" w:rsidRDefault="00B8259C" w:rsidP="00B8259C">
      <w:pPr>
        <w:pStyle w:val="Point1"/>
      </w:pPr>
      <w:r w:rsidRPr="00D74F90">
        <w:t>1.</w:t>
      </w:r>
      <w:r w:rsidRPr="00D74F90">
        <w:tab/>
        <w:t>Solidaritets- og nødhjælpsreserven består af to instrumenter, der kan anvendes til finansiering af henholdsvis:</w:t>
      </w:r>
    </w:p>
    <w:p w14:paraId="33FA52C9" w14:textId="77777777" w:rsidR="00B8259C" w:rsidRPr="00D74F90" w:rsidRDefault="00B8259C" w:rsidP="00B8259C">
      <w:pPr>
        <w:pStyle w:val="Point2"/>
      </w:pPr>
      <w:r w:rsidRPr="00D74F90">
        <w:t>a)</w:t>
      </w:r>
      <w:r w:rsidRPr="00D74F90">
        <w:tab/>
        <w:t>bistand til at reagere på nødsituationer, der opstår som følge af større katastrofer omfattet af Den Europæiske Unions Solidaritetsfond, hvis målsætninger og anvendelsesområde er fastlagt i Rådets forordning (EF) nr. 2012/2002</w:t>
      </w:r>
      <w:r w:rsidRPr="00D74F90">
        <w:rPr>
          <w:b/>
          <w:vertAlign w:val="superscript"/>
        </w:rPr>
        <w:t>**</w:t>
      </w:r>
      <w:r w:rsidRPr="00D74F90">
        <w:t xml:space="preserve"> ("den europæiske solidaritetsreserve"), og</w:t>
      </w:r>
    </w:p>
    <w:p w14:paraId="2546B573" w14:textId="77777777" w:rsidR="00B8259C" w:rsidRPr="00D74F90" w:rsidRDefault="00B8259C" w:rsidP="00B8259C">
      <w:pPr>
        <w:pStyle w:val="Point2"/>
      </w:pPr>
      <w:r w:rsidRPr="00D74F90">
        <w:br w:type="page"/>
      </w:r>
      <w:r w:rsidRPr="00D74F90">
        <w:lastRenderedPageBreak/>
        <w:t>b)</w:t>
      </w:r>
      <w:r w:rsidRPr="00D74F90">
        <w:tab/>
        <w:t>hurtig reaktion på specifikke behov for nødhjælp inden for Unionen eller i tredjelande som følge af begivenheder, der ikke kunne forudses, da budgettet blev opstillet, navnlig til nødberedskab og støtte til operationer som følge af naturkatastrofer, der ikke er omfattet af litra a), menneskeskabte katastrofer, humanitære kriser i tilfælde af trusler i stor skala mod den offentlige sundhed eller mod dyre- og plantesundheden samt, hvis omstændighederne kræver det, i situationer med særligt pres ved Unionens ydre grænser som følge af migrationsstrømme ("nødhjælpsreserven").</w:t>
      </w:r>
    </w:p>
    <w:p w14:paraId="24ABBABF" w14:textId="77777777" w:rsidR="00B8259C" w:rsidRPr="00D74F90" w:rsidRDefault="00B8259C" w:rsidP="00B8259C">
      <w:pPr>
        <w:pStyle w:val="Point1"/>
      </w:pPr>
      <w:r w:rsidRPr="00D74F90">
        <w:t>2.</w:t>
      </w:r>
      <w:r w:rsidRPr="00D74F90">
        <w:tab/>
        <w:t>Den europæiske solidaritetsreserve må ikke overstige et maksimalt årligt beløb på 1 016 mio. EUR (i 2018-priser). En eventuel del af det årlige beløb, der ikke anvendes i år n, kan anvendes indtil år n+1. Den del af det årlige beløb, der stammer fra det foregående år, anvendes først. En eventuel del af det årlige beløb fra år n, der ikke anvendes i år n+1, bortfalder.</w:t>
      </w:r>
    </w:p>
    <w:p w14:paraId="6B27ED2D" w14:textId="77777777" w:rsidR="00B8259C" w:rsidRPr="00D74F90" w:rsidRDefault="00B8259C" w:rsidP="00B8259C">
      <w:pPr>
        <w:pStyle w:val="Text2"/>
      </w:pPr>
      <w:r w:rsidRPr="00D74F90">
        <w:t>Pr. 1. oktober hvert år skal mindst en fjerdedel af det årlige beløb i den europæiske solidaritetsreserve stadig være til rådighed til dækning af behov, der måtte opstå indtil årets udgang.</w:t>
      </w:r>
    </w:p>
    <w:p w14:paraId="75C2D599" w14:textId="77777777" w:rsidR="00B8259C" w:rsidRPr="00D74F90" w:rsidRDefault="00B8259C" w:rsidP="00B8259C">
      <w:pPr>
        <w:pStyle w:val="Text2"/>
      </w:pPr>
      <w:r w:rsidRPr="00D74F90">
        <w:br w:type="page"/>
      </w:r>
      <w:r w:rsidRPr="00D74F90">
        <w:lastRenderedPageBreak/>
        <w:t>I undtagelsestilfælde, og hvis de resterende finansielle midler, der er til rådighed, ikke er tilstrækkelige til at dække de beløb, der anses for at være nødvendige i det år, hvor en katastrofe som omhandlet i stk. 1, litra a), indtræffer, kan Kommissionen foreslå, at forskellen finansieres ved hjælp af det i nærværende stykkes første afsnit omhandlede årlige beløb, der er til rådighed i det følgende år, op til maksimalt 400 mio. EUR (i 2018-priser).</w:t>
      </w:r>
    </w:p>
    <w:p w14:paraId="4E895155" w14:textId="77777777" w:rsidR="00B8259C" w:rsidRPr="00D74F90" w:rsidRDefault="00B8259C" w:rsidP="00B8259C">
      <w:pPr>
        <w:pStyle w:val="Point1"/>
      </w:pPr>
      <w:r w:rsidRPr="00D74F90">
        <w:t>3.</w:t>
      </w:r>
      <w:r w:rsidRPr="00D74F90">
        <w:tab/>
        <w:t>Nødhjælpsreserven må ikke overstige et maksimalt årligt beløb på 508 mio. EUR (i 2018-priser). En eventuel del af det årlige beløb, der ikke anvendes i år n, kan anvendes indtil år n+1. Den del af det årlige beløb, der stammer fra det foregående år, anvendes først. En eventuel del af det årlige beløb fra år n, der ikke anvendes i år n+1, bortfalder.</w:t>
      </w:r>
    </w:p>
    <w:p w14:paraId="05020260" w14:textId="77777777" w:rsidR="00B8259C" w:rsidRPr="00D74F90" w:rsidRDefault="00B8259C" w:rsidP="00B8259C">
      <w:pPr>
        <w:pStyle w:val="Point1"/>
      </w:pPr>
      <w:r w:rsidRPr="00D74F90">
        <w:t>4.</w:t>
      </w:r>
      <w:r w:rsidRPr="00D74F90">
        <w:tab/>
        <w:t>Bevillingerne til den europæiske solidaritetsreserve og nødhjælpsreserven opføres på Unionens almindelige budget som hensættelser.</w:t>
      </w:r>
    </w:p>
    <w:p w14:paraId="3921BDD8" w14:textId="77777777" w:rsidR="00B8259C" w:rsidRPr="00D74F90" w:rsidRDefault="00B8259C" w:rsidP="00B8259C">
      <w:pPr>
        <w:pStyle w:val="Text1"/>
      </w:pPr>
      <w:r w:rsidRPr="00D74F90">
        <w:t>________________</w:t>
      </w:r>
    </w:p>
    <w:p w14:paraId="5E7CDE4F" w14:textId="77777777" w:rsidR="00B8259C" w:rsidRPr="00D74F90" w:rsidRDefault="00B8259C" w:rsidP="00B8259C">
      <w:pPr>
        <w:pStyle w:val="Point1"/>
        <w:spacing w:before="0" w:line="240" w:lineRule="auto"/>
        <w:ind w:left="1418"/>
      </w:pPr>
      <w:r w:rsidRPr="00D74F90">
        <w:rPr>
          <w:b/>
          <w:vertAlign w:val="superscript"/>
        </w:rPr>
        <w:t>*</w:t>
      </w:r>
      <w:r w:rsidRPr="00D74F90">
        <w:tab/>
        <w:t>Europa-Parlamentets og Rådets forordning (EU) 2021/691 af 28. april 2021 om Den Europæiske Fond for Tilpasning til Globaliseringen for Afskedigede Arbejdstagere (EGF) og om ophævelse af forordning (EU) nr. 1309/2013 (EUT L 153 af 3.5.2021, s. 48).</w:t>
      </w:r>
    </w:p>
    <w:p w14:paraId="77696A8B" w14:textId="77777777" w:rsidR="00B8259C" w:rsidRPr="00D74F90" w:rsidRDefault="00B8259C" w:rsidP="00B8259C">
      <w:pPr>
        <w:pStyle w:val="Point1"/>
        <w:spacing w:before="0" w:line="240" w:lineRule="auto"/>
        <w:ind w:left="1418"/>
      </w:pPr>
      <w:r w:rsidRPr="00D74F90">
        <w:rPr>
          <w:b/>
          <w:vertAlign w:val="superscript"/>
        </w:rPr>
        <w:t>**</w:t>
      </w:r>
      <w:r w:rsidRPr="00D74F90">
        <w:rPr>
          <w:b/>
          <w:vertAlign w:val="superscript"/>
        </w:rPr>
        <w:tab/>
      </w:r>
      <w:r w:rsidRPr="00D74F90">
        <w:t>Rådets forordning (EF) nr. 2012/2002 af 11. november 2002 om oprettelse af Den Europæiske Unions Solidaritetsfond (EUT L 311 af 14.11.2002, s. 3)."</w:t>
      </w:r>
    </w:p>
    <w:p w14:paraId="22293B47" w14:textId="77777777" w:rsidR="00B8259C" w:rsidRPr="00D74F90" w:rsidRDefault="00B8259C" w:rsidP="00B8259C">
      <w:pPr>
        <w:pStyle w:val="Point0"/>
      </w:pPr>
      <w:r w:rsidRPr="00D74F90">
        <w:t>5)</w:t>
      </w:r>
      <w:r w:rsidRPr="00D74F90">
        <w:tab/>
        <w:t>Artikel 10, stk. 2, affattes således:</w:t>
      </w:r>
    </w:p>
    <w:p w14:paraId="22D3D21C" w14:textId="77777777" w:rsidR="00B8259C" w:rsidRPr="00D74F90" w:rsidRDefault="00B8259C" w:rsidP="00B8259C">
      <w:pPr>
        <w:pStyle w:val="Point1"/>
      </w:pPr>
      <w:r w:rsidRPr="00D74F90">
        <w:t>"2.</w:t>
      </w:r>
      <w:r w:rsidRPr="00D74F90">
        <w:tab/>
      </w:r>
      <w:proofErr w:type="spellStart"/>
      <w:r w:rsidRPr="00D74F90">
        <w:t>Brexittilpasningsreserven</w:t>
      </w:r>
      <w:proofErr w:type="spellEnd"/>
      <w:r w:rsidRPr="00D74F90">
        <w:t xml:space="preserve"> må ikke overstige et beløb på 4 491 mio. EUR (i 2018</w:t>
      </w:r>
      <w:r w:rsidRPr="00D74F90">
        <w:noBreakHyphen/>
        <w:t>priser)."</w:t>
      </w:r>
    </w:p>
    <w:p w14:paraId="3330424E" w14:textId="77777777" w:rsidR="00B8259C" w:rsidRPr="00D74F90" w:rsidRDefault="00B8259C" w:rsidP="00B8259C">
      <w:pPr>
        <w:pStyle w:val="Point0"/>
      </w:pPr>
      <w:r w:rsidRPr="00D74F90">
        <w:br w:type="page"/>
      </w:r>
      <w:r w:rsidRPr="00D74F90">
        <w:lastRenderedPageBreak/>
        <w:t>6)</w:t>
      </w:r>
      <w:r w:rsidRPr="00D74F90">
        <w:tab/>
        <w:t>Følgende artikler indsættes:</w:t>
      </w:r>
    </w:p>
    <w:p w14:paraId="5D6C84C6" w14:textId="77777777" w:rsidR="00B8259C" w:rsidRPr="00D74F90" w:rsidRDefault="00B8259C" w:rsidP="00B8259C">
      <w:pPr>
        <w:pStyle w:val="Text1"/>
        <w:rPr>
          <w:i/>
          <w:iCs/>
        </w:rPr>
      </w:pPr>
      <w:r w:rsidRPr="00D74F90">
        <w:t>"</w:t>
      </w:r>
      <w:r w:rsidRPr="00D74F90">
        <w:rPr>
          <w:i/>
        </w:rPr>
        <w:t>Artikel 10a</w:t>
      </w:r>
      <w:r w:rsidRPr="00D74F90">
        <w:rPr>
          <w:i/>
        </w:rPr>
        <w:br/>
        <w:t>EURI-instrument</w:t>
      </w:r>
    </w:p>
    <w:p w14:paraId="272E82FD" w14:textId="77777777" w:rsidR="00B8259C" w:rsidRPr="00D74F90" w:rsidRDefault="00B8259C" w:rsidP="00B8259C">
      <w:pPr>
        <w:pStyle w:val="Point1"/>
      </w:pPr>
      <w:r w:rsidRPr="00D74F90">
        <w:t>1.</w:t>
      </w:r>
      <w:r w:rsidRPr="00D74F90">
        <w:tab/>
        <w:t xml:space="preserve">Fra 2025 kan EURI-instrumentet i et givet år anvendes til at finansiere en del af omkostningerne ved de skyldige rente- og kuponbetalinger vedrørende de midler, der er lånt på kapitalmarkederne i overensstemmelse med artikel 5, stk. 2, i Rådets afgørelse (EU, </w:t>
      </w:r>
      <w:proofErr w:type="spellStart"/>
      <w:r w:rsidRPr="00D74F90">
        <w:t>Euratom</w:t>
      </w:r>
      <w:proofErr w:type="spellEnd"/>
      <w:r w:rsidRPr="00D74F90">
        <w:t>) 2020/2053</w:t>
      </w:r>
      <w:r w:rsidRPr="00D74F90">
        <w:rPr>
          <w:b/>
          <w:vertAlign w:val="superscript"/>
        </w:rPr>
        <w:t>*</w:t>
      </w:r>
      <w:r w:rsidRPr="00D74F90">
        <w:t>. EURI-instrumentet kan kun mobiliseres i et givet år til i det omfang, der er fastsat i de følgende stykker, at dække disse omkostninger, der overstiger følgende beløb (i 2018-priser):</w:t>
      </w:r>
    </w:p>
    <w:p w14:paraId="3E63DC55" w14:textId="77777777" w:rsidR="00B8259C" w:rsidRPr="00D74F90" w:rsidRDefault="00B8259C" w:rsidP="00B8259C">
      <w:pPr>
        <w:pStyle w:val="Tiret2"/>
        <w:numPr>
          <w:ilvl w:val="0"/>
          <w:numId w:val="46"/>
        </w:numPr>
      </w:pPr>
      <w:r w:rsidRPr="00D74F90">
        <w:t>2025 – 2 332 mio. EUR</w:t>
      </w:r>
    </w:p>
    <w:p w14:paraId="18087A1B" w14:textId="77777777" w:rsidR="00B8259C" w:rsidRPr="00D74F90" w:rsidRDefault="00B8259C" w:rsidP="00B8259C">
      <w:pPr>
        <w:pStyle w:val="Tiret2"/>
      </w:pPr>
      <w:r w:rsidRPr="00D74F90">
        <w:t>2026 – 3 196 mio. EUR</w:t>
      </w:r>
    </w:p>
    <w:p w14:paraId="18410D64" w14:textId="77777777" w:rsidR="00B8259C" w:rsidRPr="00D74F90" w:rsidRDefault="00B8259C" w:rsidP="00B8259C">
      <w:pPr>
        <w:pStyle w:val="Tiret2"/>
      </w:pPr>
      <w:r w:rsidRPr="00D74F90">
        <w:t>2027 – 4 168 mio. EUR.</w:t>
      </w:r>
    </w:p>
    <w:p w14:paraId="12AB75EB" w14:textId="77777777" w:rsidR="00B8259C" w:rsidRPr="00D74F90" w:rsidRDefault="00B8259C" w:rsidP="00B8259C">
      <w:pPr>
        <w:pStyle w:val="Point1"/>
      </w:pPr>
      <w:r w:rsidRPr="00D74F90">
        <w:t>2.</w:t>
      </w:r>
      <w:r w:rsidRPr="00D74F90">
        <w:tab/>
        <w:t>EURI-instrumentet kan først mobiliseres af Europa-Parlamentet og Rådet inden for rammerne af budgetproceduren, jf. artikel 314 i TEUF, efter at der er søgt andre finansieringsmuligheder, med henblik på dækning af en væsentlig del af de beløb, der overstiger de i nærværende artikels stk. 1 omhandlede beløb, i overensstemmelse med de gældende sektorregler og andre retlige forpligtelser, samtidig med at der tages hensyn til prioriteter og forsigtig budgettering og forsvarlig økonomisk forvaltning.</w:t>
      </w:r>
    </w:p>
    <w:p w14:paraId="56D781E0" w14:textId="77777777" w:rsidR="00B8259C" w:rsidRPr="00D74F90" w:rsidRDefault="00B8259C" w:rsidP="00B8259C">
      <w:pPr>
        <w:pStyle w:val="Text2"/>
      </w:pPr>
      <w:r w:rsidRPr="00D74F90">
        <w:br w:type="page"/>
      </w:r>
      <w:r w:rsidRPr="00D74F90">
        <w:lastRenderedPageBreak/>
        <w:t>Bevillingerne til EURI-instrumentet stilles til rådighed ud over FFR-lofterne.</w:t>
      </w:r>
    </w:p>
    <w:p w14:paraId="249E4F7C" w14:textId="77777777" w:rsidR="00B8259C" w:rsidRPr="00D74F90" w:rsidRDefault="00B8259C" w:rsidP="00B8259C">
      <w:pPr>
        <w:pStyle w:val="Point1"/>
      </w:pPr>
      <w:r w:rsidRPr="00D74F90">
        <w:t>3.</w:t>
      </w:r>
      <w:r w:rsidRPr="00D74F90">
        <w:tab/>
        <w:t>EURI-instrumentet omfatter følgende:</w:t>
      </w:r>
    </w:p>
    <w:p w14:paraId="685C0B1B" w14:textId="77777777" w:rsidR="00B8259C" w:rsidRPr="00D74F90" w:rsidRDefault="00B8259C" w:rsidP="00B8259C">
      <w:pPr>
        <w:pStyle w:val="Point2"/>
      </w:pPr>
      <w:r w:rsidRPr="00D74F90">
        <w:t>a)</w:t>
      </w:r>
      <w:r w:rsidRPr="00D74F90">
        <w:tab/>
        <w:t>et beløb svarende til frigørelser af bevillinger, bortset fra eksterne formålsbestemte indtægter, som er opført kumulativt siden 2021, og som ikke blev mobiliseret under dette instrument i de foregående år, med undtagelse af de frigjorte beløb, der er genopført i overensstemmelse med bestemmelserne i finansforordningens artikel 15 og de særlige regler om genopførelse af bevillinger som omhandlet i de relevante basisretsakter. Dette beløb anvendes først</w:t>
      </w:r>
    </w:p>
    <w:p w14:paraId="2E22FA74" w14:textId="77777777" w:rsidR="00B8259C" w:rsidRPr="00D74F90" w:rsidRDefault="00B8259C" w:rsidP="00B8259C">
      <w:pPr>
        <w:pStyle w:val="Point2"/>
      </w:pPr>
      <w:r w:rsidRPr="00D74F90">
        <w:t>b)</w:t>
      </w:r>
      <w:r w:rsidRPr="00D74F90">
        <w:tab/>
        <w:t>kun hvis beløbet i dette stykkes litra a) er utilstrækkeligt, et yderligere beløb, der er nødvendigt for fuldt ud at finansiere de i stk. 1 omhandlede omkostninger i det pågældende år.</w:t>
      </w:r>
    </w:p>
    <w:p w14:paraId="0EEF0059" w14:textId="77777777" w:rsidR="00B8259C" w:rsidRPr="00D74F90" w:rsidRDefault="00B8259C" w:rsidP="00B8259C">
      <w:pPr>
        <w:pStyle w:val="Text2"/>
      </w:pPr>
      <w:r w:rsidRPr="00D74F90">
        <w:t>Kommissionen beregner hvert år som led i de tekniske justeringer, der er omhandlet i artikel 4, det beløb, der er til rådighed på grundlag af dette stykkes første afsnit, litra a), under hensyntagen til de beløb, der er taget i betragtning med henblik herpå i de foregående år.</w:t>
      </w:r>
    </w:p>
    <w:p w14:paraId="01ECFF66" w14:textId="77777777" w:rsidR="00B8259C" w:rsidRPr="00D74F90" w:rsidRDefault="00B8259C" w:rsidP="00B8259C">
      <w:pPr>
        <w:pStyle w:val="Text1"/>
        <w:rPr>
          <w:i/>
          <w:iCs/>
        </w:rPr>
      </w:pPr>
      <w:r w:rsidRPr="00D74F90">
        <w:br w:type="page"/>
      </w:r>
      <w:r w:rsidRPr="00D74F90">
        <w:rPr>
          <w:i/>
        </w:rPr>
        <w:lastRenderedPageBreak/>
        <w:t>Artikel 10b</w:t>
      </w:r>
      <w:r w:rsidRPr="00D74F90">
        <w:rPr>
          <w:i/>
        </w:rPr>
        <w:br/>
        <w:t>Ukrainereserve</w:t>
      </w:r>
    </w:p>
    <w:p w14:paraId="7C0E8DD8" w14:textId="77777777" w:rsidR="00B8259C" w:rsidRPr="00D74F90" w:rsidRDefault="00B8259C" w:rsidP="00B8259C">
      <w:pPr>
        <w:pStyle w:val="Point1"/>
      </w:pPr>
      <w:r w:rsidRPr="00D74F90">
        <w:t>1.</w:t>
      </w:r>
      <w:r w:rsidRPr="00D74F90">
        <w:tab/>
        <w:t>Ukrainereserven kan udelukkende anvendes med det formål at finansiere udgifter i henhold til forordning (EU) 2024/….</w:t>
      </w:r>
      <w:r w:rsidRPr="00D74F90">
        <w:rPr>
          <w:rStyle w:val="FootnoteReference"/>
        </w:rPr>
        <w:footnoteReference w:customMarkFollows="1" w:id="11"/>
        <w:t>+</w:t>
      </w:r>
      <w:r w:rsidRPr="00D74F90">
        <w:t>.</w:t>
      </w:r>
    </w:p>
    <w:p w14:paraId="5564949A" w14:textId="77777777" w:rsidR="00B8259C" w:rsidRPr="00D74F90" w:rsidRDefault="00B8259C" w:rsidP="00B8259C">
      <w:pPr>
        <w:pStyle w:val="Point1"/>
      </w:pPr>
      <w:r w:rsidRPr="00D74F90">
        <w:t>2.</w:t>
      </w:r>
      <w:r w:rsidRPr="00D74F90">
        <w:tab/>
        <w:t>Ukrainereserven må ikke overstige et beløb på 17 000 mio. EUR i løbende priser for perioden 2024-2027.</w:t>
      </w:r>
    </w:p>
    <w:p w14:paraId="0EA5AF8A" w14:textId="77777777" w:rsidR="00B8259C" w:rsidRPr="00D74F90" w:rsidRDefault="00B8259C" w:rsidP="00B8259C">
      <w:pPr>
        <w:pStyle w:val="Point1"/>
      </w:pPr>
      <w:r w:rsidRPr="00D74F90">
        <w:t>3.</w:t>
      </w:r>
      <w:r w:rsidRPr="00D74F90">
        <w:tab/>
        <w:t>Det årlige beløb, der mobiliseres under Ukrainereserven i et givet år, må ikke overstige 5 000 mio. EUR i løbende priser. Med forbehold af det samlede beløb, der er fastsat i stk. 2, kan den uudnyttede del af det årlige beløb i et givet år anvendes i de følgende år indtil 2027.</w:t>
      </w:r>
    </w:p>
    <w:p w14:paraId="054C0193" w14:textId="77777777" w:rsidR="00B8259C" w:rsidRPr="00D74F90" w:rsidRDefault="00B8259C" w:rsidP="00B8259C">
      <w:pPr>
        <w:pStyle w:val="Point1"/>
      </w:pPr>
      <w:r w:rsidRPr="00D74F90">
        <w:t>4.</w:t>
      </w:r>
      <w:r w:rsidRPr="00D74F90">
        <w:tab/>
        <w:t>Ukrainereserven kan mobiliseres af Europa-Parlamentet og Rådet inden for rammerne af budgetproceduren, jf. artikel 314 i TEUF.</w:t>
      </w:r>
    </w:p>
    <w:p w14:paraId="4FE51FF8" w14:textId="77777777" w:rsidR="00B8259C" w:rsidRPr="00D74F90" w:rsidRDefault="00B8259C" w:rsidP="00B8259C">
      <w:pPr>
        <w:pStyle w:val="Text1"/>
      </w:pPr>
      <w:r w:rsidRPr="00D74F90">
        <w:t>________________</w:t>
      </w:r>
    </w:p>
    <w:p w14:paraId="24085672" w14:textId="77777777" w:rsidR="00B8259C" w:rsidRPr="00D74F90" w:rsidRDefault="00B8259C" w:rsidP="00B8259C">
      <w:pPr>
        <w:pStyle w:val="Point1"/>
        <w:spacing w:before="0" w:line="240" w:lineRule="auto"/>
        <w:ind w:left="1418"/>
      </w:pPr>
      <w:r w:rsidRPr="00D74F90">
        <w:rPr>
          <w:b/>
          <w:vertAlign w:val="superscript"/>
        </w:rPr>
        <w:t>*</w:t>
      </w:r>
      <w:r w:rsidRPr="00D74F90">
        <w:tab/>
        <w:t xml:space="preserve">Rådets afgørelse (EU, </w:t>
      </w:r>
      <w:proofErr w:type="spellStart"/>
      <w:r w:rsidRPr="00D74F90">
        <w:t>Euratom</w:t>
      </w:r>
      <w:proofErr w:type="spellEnd"/>
      <w:r w:rsidRPr="00D74F90">
        <w:t xml:space="preserve">) 2020/2053 af 14. december 2020 om ordningen for Den Europæiske Unions egne indtægter og om ophævelse af afgørelse 2014/335/EU, </w:t>
      </w:r>
      <w:proofErr w:type="spellStart"/>
      <w:r w:rsidRPr="00D74F90">
        <w:t>Euratom</w:t>
      </w:r>
      <w:proofErr w:type="spellEnd"/>
      <w:r w:rsidRPr="00D74F90">
        <w:t xml:space="preserve"> (EUT L 424 af 15.12.2020, s. 1)."</w:t>
      </w:r>
    </w:p>
    <w:p w14:paraId="6EE915B9" w14:textId="77777777" w:rsidR="00B8259C" w:rsidRPr="00D74F90" w:rsidRDefault="00B8259C" w:rsidP="00B8259C">
      <w:pPr>
        <w:pStyle w:val="Point0"/>
      </w:pPr>
      <w:r w:rsidRPr="00D74F90">
        <w:br w:type="page"/>
      </w:r>
      <w:r w:rsidRPr="00D74F90">
        <w:lastRenderedPageBreak/>
        <w:t>7)</w:t>
      </w:r>
      <w:r w:rsidRPr="00D74F90">
        <w:tab/>
        <w:t>I artikel 11 indsættes følgende stykke:</w:t>
      </w:r>
    </w:p>
    <w:p w14:paraId="7EF350E4" w14:textId="77777777" w:rsidR="00B8259C" w:rsidRPr="00D74F90" w:rsidRDefault="00B8259C" w:rsidP="00B8259C">
      <w:pPr>
        <w:pStyle w:val="Point1"/>
      </w:pPr>
      <w:r w:rsidRPr="00D74F90">
        <w:t>"3a.</w:t>
      </w:r>
      <w:r w:rsidRPr="00D74F90">
        <w:tab/>
        <w:t>Det maksimale beløb for den årlige justering, der er omhandlet i nærværende artikels stk. 3, for året 2026 forhøjet med det beløb, der er omhandlet i artikel 5, stk. 2, andet afsnit, justeres med det beløb, der svarer til den uudnyttede del af maksimumbeløbet for 2025."</w:t>
      </w:r>
    </w:p>
    <w:p w14:paraId="5773303D" w14:textId="77777777" w:rsidR="00B8259C" w:rsidRPr="00D74F90" w:rsidRDefault="00B8259C" w:rsidP="00B8259C">
      <w:pPr>
        <w:pStyle w:val="Point0"/>
      </w:pPr>
      <w:r w:rsidRPr="00D74F90">
        <w:t>8)</w:t>
      </w:r>
      <w:r w:rsidRPr="00D74F90">
        <w:tab/>
        <w:t>Artikel 12 affattes således:</w:t>
      </w:r>
    </w:p>
    <w:p w14:paraId="790E8646" w14:textId="77777777" w:rsidR="00B8259C" w:rsidRPr="00D74F90" w:rsidRDefault="00B8259C" w:rsidP="00B8259C">
      <w:pPr>
        <w:pStyle w:val="Text1"/>
        <w:rPr>
          <w:i/>
          <w:iCs/>
        </w:rPr>
      </w:pPr>
      <w:r w:rsidRPr="00D74F90">
        <w:t>"</w:t>
      </w:r>
      <w:r w:rsidRPr="00D74F90">
        <w:rPr>
          <w:i/>
        </w:rPr>
        <w:t>Artikel 12</w:t>
      </w:r>
      <w:r w:rsidRPr="00D74F90">
        <w:rPr>
          <w:i/>
        </w:rPr>
        <w:br/>
        <w:t>Fleksibilitetsinstrument</w:t>
      </w:r>
    </w:p>
    <w:p w14:paraId="3D421DC5" w14:textId="77777777" w:rsidR="00B8259C" w:rsidRPr="00D74F90" w:rsidRDefault="00B8259C" w:rsidP="00B8259C">
      <w:pPr>
        <w:pStyle w:val="Point1"/>
      </w:pPr>
      <w:r w:rsidRPr="00D74F90">
        <w:t>1.</w:t>
      </w:r>
      <w:r w:rsidRPr="00D74F90">
        <w:tab/>
        <w:t>Fleksibilitetsinstrumentet kan anvendes til finansiering for et givent regnskabsår af specifikke uforudsete udgifter i forpligtelsesbevillinger og tilsvarende betalingsbevillinger, som ikke kan finansieres inden for de lofter, der er til rådighed for et eller flere andre udgiftsområder. Loftet for det årlige beløb, der er til rådighed for fleksibilitetsinstrumentet i 2021-2023, er 915 mio. EUR (i 2018-priser). Loftet for det årlige beløb, der er til rådighed for fleksibilitetsinstrumentet i 2024-2027, er 1 346 mio. EUR (i 2018-priser).</w:t>
      </w:r>
    </w:p>
    <w:p w14:paraId="2C7CEF9A" w14:textId="77777777" w:rsidR="00B8259C" w:rsidRPr="00D74F90" w:rsidRDefault="00B8259C" w:rsidP="00B8259C">
      <w:pPr>
        <w:pStyle w:val="Text2"/>
      </w:pPr>
      <w:r w:rsidRPr="00D74F90">
        <w:t>Hvert år forhøjes det årlige beløb, der er til rådighed for fleksibilitetsinstrumentet, med et beløb svarende til de dele af det årlige beløb til den europæiske solidaritetsreserve og nødhjælpsreserven, der er bortfaldet det foregående år i overensstemmelse med artikel 9.</w:t>
      </w:r>
    </w:p>
    <w:p w14:paraId="5000A30A" w14:textId="77777777" w:rsidR="00B8259C" w:rsidRPr="00D74F90" w:rsidRDefault="00B8259C" w:rsidP="00B8259C">
      <w:pPr>
        <w:pStyle w:val="Point1"/>
      </w:pPr>
      <w:r w:rsidRPr="00D74F90">
        <w:br w:type="page"/>
      </w:r>
      <w:r w:rsidRPr="00D74F90">
        <w:lastRenderedPageBreak/>
        <w:t>2.</w:t>
      </w:r>
      <w:r w:rsidRPr="00D74F90">
        <w:rPr>
          <w:rStyle w:val="Bodytext1"/>
        </w:rPr>
        <w:tab/>
      </w:r>
      <w:r w:rsidRPr="00D74F90">
        <w:t>Den uudnyttede del af det årlige beløb, der indgår i fleksibilitetsinstrumentet, kan anvendes frem til år n+2. En eventuel del af det årlige beløb, der stammer fra tidligere år, anvendes først i den rækkefølge, hvori de er blevet overført. En eventuel del af det årlige beløb fra år n, der ikke anvendes inden udgangen af år n+2, bortfalder."</w:t>
      </w:r>
    </w:p>
    <w:p w14:paraId="437B8409" w14:textId="77777777" w:rsidR="00B8259C" w:rsidRPr="00D74F90" w:rsidRDefault="00B8259C" w:rsidP="00B8259C">
      <w:pPr>
        <w:pStyle w:val="Point0"/>
      </w:pPr>
      <w:r w:rsidRPr="00D74F90">
        <w:t>9)</w:t>
      </w:r>
      <w:r w:rsidRPr="00D74F90">
        <w:tab/>
        <w:t>Bilag I og II erstattes af teksten i bilaget til nærværende forordning.</w:t>
      </w:r>
    </w:p>
    <w:p w14:paraId="74851918" w14:textId="77777777" w:rsidR="00B8259C" w:rsidRPr="00D74F90" w:rsidRDefault="00B8259C" w:rsidP="00B8259C">
      <w:pPr>
        <w:pStyle w:val="Titrearticle"/>
      </w:pPr>
      <w:r w:rsidRPr="00D74F90">
        <w:t>Artikel 2</w:t>
      </w:r>
    </w:p>
    <w:p w14:paraId="3120A707" w14:textId="77777777" w:rsidR="00B8259C" w:rsidRPr="00D74F90" w:rsidRDefault="00B8259C" w:rsidP="00B8259C">
      <w:r w:rsidRPr="00D74F90">
        <w:t xml:space="preserve">Denne forordning træder i kraft på dagen for offentliggørelsen i </w:t>
      </w:r>
      <w:r w:rsidRPr="00D74F90">
        <w:rPr>
          <w:i/>
        </w:rPr>
        <w:t>Den Europæiske Unions Tidende</w:t>
      </w:r>
      <w:r w:rsidRPr="00D74F90">
        <w:t>.</w:t>
      </w:r>
    </w:p>
    <w:p w14:paraId="4CB49461" w14:textId="77777777" w:rsidR="00B8259C" w:rsidRPr="00D74F90" w:rsidRDefault="00B8259C" w:rsidP="00B8259C">
      <w:r w:rsidRPr="00D74F90">
        <w:t>Den finder anvendelse fra den 1. januar 2024.</w:t>
      </w:r>
    </w:p>
    <w:p w14:paraId="46AD291A" w14:textId="77777777" w:rsidR="00B8259C" w:rsidRPr="00D74F90" w:rsidRDefault="00B8259C" w:rsidP="00B8259C">
      <w:pPr>
        <w:pStyle w:val="Applicationdirecte"/>
      </w:pPr>
      <w:r w:rsidRPr="00D74F90">
        <w:t>Denne forordning er bindende i alle enkeltheder og gælder umiddelbart i hver medlemsstat.</w:t>
      </w:r>
    </w:p>
    <w:p w14:paraId="7C0E9871" w14:textId="77777777" w:rsidR="00B8259C" w:rsidRPr="00D74F90" w:rsidRDefault="00B8259C" w:rsidP="00B8259C">
      <w:pPr>
        <w:pStyle w:val="Fait"/>
      </w:pPr>
      <w:r w:rsidRPr="00D74F90">
        <w:t>Udfærdiget i …, den …</w:t>
      </w:r>
    </w:p>
    <w:p w14:paraId="56FB2AA0" w14:textId="77777777" w:rsidR="00B8259C" w:rsidRPr="00D74F90" w:rsidRDefault="00B8259C" w:rsidP="00B8259C">
      <w:pPr>
        <w:pStyle w:val="Institutionquisigne"/>
      </w:pPr>
      <w:r w:rsidRPr="00D74F90">
        <w:tab/>
        <w:t>På Rådets vegne</w:t>
      </w:r>
    </w:p>
    <w:p w14:paraId="7C9F1476" w14:textId="77777777" w:rsidR="00B8259C" w:rsidRPr="00D74F90" w:rsidRDefault="00B8259C" w:rsidP="00B8259C">
      <w:pPr>
        <w:pStyle w:val="Personnequisigne"/>
      </w:pPr>
      <w:r w:rsidRPr="00D74F90">
        <w:tab/>
        <w:t>Formand</w:t>
      </w:r>
    </w:p>
    <w:p w14:paraId="7DE0F8FC" w14:textId="77777777" w:rsidR="00B8259C" w:rsidRPr="00D74F90" w:rsidRDefault="00B8259C" w:rsidP="00B8259C">
      <w:pPr>
        <w:pStyle w:val="Lignefinal"/>
      </w:pPr>
    </w:p>
    <w:p w14:paraId="3ABCE125" w14:textId="77777777" w:rsidR="00B8259C" w:rsidRPr="00D74F90" w:rsidRDefault="00B8259C" w:rsidP="00B8259C">
      <w:pPr>
        <w:pStyle w:val="Annexetitre"/>
        <w:sectPr w:rsidR="00B8259C" w:rsidRPr="00D74F90" w:rsidSect="00212C29">
          <w:footerReference w:type="even" r:id="rId9"/>
          <w:footerReference w:type="first" r:id="rId10"/>
          <w:footnotePr>
            <w:numRestart w:val="eachPage"/>
          </w:footnotePr>
          <w:pgSz w:w="11907" w:h="16839"/>
          <w:pgMar w:top="1134" w:right="1134" w:bottom="1134" w:left="1134" w:header="567" w:footer="567" w:gutter="0"/>
          <w:cols w:space="720"/>
          <w:docGrid w:linePitch="360"/>
        </w:sectPr>
      </w:pPr>
    </w:p>
    <w:p w14:paraId="7B161D2F" w14:textId="77777777" w:rsidR="00B8259C" w:rsidRPr="00D74F90" w:rsidRDefault="00B8259C" w:rsidP="00B8259C">
      <w:pPr>
        <w:pStyle w:val="Annexetitre"/>
      </w:pPr>
      <w:r w:rsidRPr="00D74F90">
        <w:lastRenderedPageBreak/>
        <w:t>BILAG</w:t>
      </w:r>
    </w:p>
    <w:p w14:paraId="1A6A7EA0" w14:textId="77777777" w:rsidR="00B8259C" w:rsidRPr="00D74F90" w:rsidRDefault="00B8259C" w:rsidP="00B8259C">
      <w:pPr>
        <w:pStyle w:val="NormalCentered"/>
      </w:pPr>
      <w:r w:rsidRPr="00D74F90">
        <w:t>"BILAG I</w:t>
      </w:r>
      <w:r w:rsidRPr="00D74F90">
        <w:br/>
        <w:t>DEN FLERÅRIGE FINANSIELLE RAMME (EU-27)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053"/>
        <w:gridCol w:w="1053"/>
        <w:gridCol w:w="1053"/>
        <w:gridCol w:w="1053"/>
        <w:gridCol w:w="1053"/>
        <w:gridCol w:w="1053"/>
        <w:gridCol w:w="1053"/>
        <w:gridCol w:w="1412"/>
      </w:tblGrid>
      <w:tr w:rsidR="00B8259C" w:rsidRPr="00D74F90" w14:paraId="028BF56B" w14:textId="77777777" w:rsidTr="005417DE">
        <w:trPr>
          <w:tblHeader/>
        </w:trPr>
        <w:tc>
          <w:tcPr>
            <w:tcW w:w="5778" w:type="dxa"/>
            <w:tcBorders>
              <w:bottom w:val="single" w:sz="4" w:space="0" w:color="auto"/>
            </w:tcBorders>
            <w:noWrap/>
            <w:hideMark/>
          </w:tcPr>
          <w:p w14:paraId="02887EFE" w14:textId="77777777" w:rsidR="00B8259C" w:rsidRPr="00D74F90" w:rsidRDefault="00B8259C" w:rsidP="005417DE">
            <w:pPr>
              <w:pStyle w:val="TableGr"/>
              <w:spacing w:before="60" w:after="60" w:line="240" w:lineRule="auto"/>
            </w:pPr>
          </w:p>
        </w:tc>
        <w:tc>
          <w:tcPr>
            <w:tcW w:w="1053" w:type="dxa"/>
            <w:tcBorders>
              <w:bottom w:val="single" w:sz="4" w:space="0" w:color="auto"/>
            </w:tcBorders>
            <w:noWrap/>
            <w:hideMark/>
          </w:tcPr>
          <w:p w14:paraId="497C98F6" w14:textId="77777777" w:rsidR="00B8259C" w:rsidRPr="00D74F90" w:rsidRDefault="00B8259C" w:rsidP="005417DE">
            <w:pPr>
              <w:pStyle w:val="TableGr"/>
              <w:spacing w:before="60" w:after="60" w:line="240" w:lineRule="auto"/>
            </w:pPr>
          </w:p>
        </w:tc>
        <w:tc>
          <w:tcPr>
            <w:tcW w:w="1053" w:type="dxa"/>
            <w:tcBorders>
              <w:bottom w:val="single" w:sz="4" w:space="0" w:color="auto"/>
            </w:tcBorders>
            <w:noWrap/>
            <w:hideMark/>
          </w:tcPr>
          <w:p w14:paraId="4C04E22C" w14:textId="77777777" w:rsidR="00B8259C" w:rsidRPr="00D74F90" w:rsidRDefault="00B8259C" w:rsidP="005417DE">
            <w:pPr>
              <w:pStyle w:val="TableGr"/>
              <w:spacing w:before="60" w:after="60" w:line="240" w:lineRule="auto"/>
            </w:pPr>
          </w:p>
        </w:tc>
        <w:tc>
          <w:tcPr>
            <w:tcW w:w="1053" w:type="dxa"/>
            <w:tcBorders>
              <w:bottom w:val="single" w:sz="4" w:space="0" w:color="auto"/>
            </w:tcBorders>
            <w:noWrap/>
            <w:hideMark/>
          </w:tcPr>
          <w:p w14:paraId="7265836E" w14:textId="77777777" w:rsidR="00B8259C" w:rsidRPr="00D74F90" w:rsidRDefault="00B8259C" w:rsidP="005417DE">
            <w:pPr>
              <w:pStyle w:val="TableGr"/>
              <w:spacing w:before="60" w:after="60" w:line="240" w:lineRule="auto"/>
            </w:pPr>
          </w:p>
        </w:tc>
        <w:tc>
          <w:tcPr>
            <w:tcW w:w="1053" w:type="dxa"/>
            <w:tcBorders>
              <w:bottom w:val="single" w:sz="4" w:space="0" w:color="auto"/>
            </w:tcBorders>
            <w:noWrap/>
            <w:hideMark/>
          </w:tcPr>
          <w:p w14:paraId="3B6FFDCF" w14:textId="77777777" w:rsidR="00B8259C" w:rsidRPr="00D74F90" w:rsidRDefault="00B8259C" w:rsidP="005417DE">
            <w:pPr>
              <w:pStyle w:val="TableGr"/>
              <w:spacing w:before="60" w:after="60" w:line="240" w:lineRule="auto"/>
            </w:pPr>
          </w:p>
        </w:tc>
        <w:tc>
          <w:tcPr>
            <w:tcW w:w="1053" w:type="dxa"/>
            <w:tcBorders>
              <w:bottom w:val="single" w:sz="4" w:space="0" w:color="auto"/>
            </w:tcBorders>
            <w:noWrap/>
            <w:hideMark/>
          </w:tcPr>
          <w:p w14:paraId="5268C8F0" w14:textId="77777777" w:rsidR="00B8259C" w:rsidRPr="00D74F90" w:rsidRDefault="00B8259C" w:rsidP="005417DE">
            <w:pPr>
              <w:pStyle w:val="TableGr"/>
              <w:spacing w:before="60" w:after="60" w:line="240" w:lineRule="auto"/>
            </w:pPr>
          </w:p>
        </w:tc>
        <w:tc>
          <w:tcPr>
            <w:tcW w:w="3518" w:type="dxa"/>
            <w:gridSpan w:val="3"/>
            <w:tcBorders>
              <w:bottom w:val="single" w:sz="4" w:space="0" w:color="auto"/>
              <w:right w:val="single" w:sz="4" w:space="0" w:color="auto"/>
            </w:tcBorders>
            <w:noWrap/>
            <w:hideMark/>
          </w:tcPr>
          <w:p w14:paraId="18F177C1" w14:textId="77777777" w:rsidR="00B8259C" w:rsidRPr="00D74F90" w:rsidRDefault="00B8259C" w:rsidP="005417DE">
            <w:pPr>
              <w:pStyle w:val="TableGr"/>
              <w:spacing w:before="60" w:after="60" w:line="240" w:lineRule="auto"/>
              <w:jc w:val="right"/>
              <w:rPr>
                <w:i/>
                <w:iCs/>
              </w:rPr>
            </w:pPr>
            <w:r w:rsidRPr="00D74F90">
              <w:rPr>
                <w:i/>
              </w:rPr>
              <w:t>(mio. EUR – 2018-priser)</w:t>
            </w:r>
          </w:p>
        </w:tc>
      </w:tr>
      <w:tr w:rsidR="00B8259C" w:rsidRPr="00D74F90" w14:paraId="708B1A66" w14:textId="77777777" w:rsidTr="005417DE">
        <w:trPr>
          <w:tblHeader/>
        </w:trPr>
        <w:tc>
          <w:tcPr>
            <w:tcW w:w="5778" w:type="dxa"/>
            <w:tcBorders>
              <w:top w:val="single" w:sz="4" w:space="0" w:color="auto"/>
              <w:left w:val="single" w:sz="4" w:space="0" w:color="auto"/>
              <w:bottom w:val="single" w:sz="4" w:space="0" w:color="auto"/>
              <w:right w:val="single" w:sz="4" w:space="0" w:color="auto"/>
            </w:tcBorders>
            <w:noWrap/>
            <w:vAlign w:val="center"/>
            <w:hideMark/>
          </w:tcPr>
          <w:p w14:paraId="4E52B63A" w14:textId="77777777" w:rsidR="00B8259C" w:rsidRPr="00D74F90" w:rsidRDefault="00B8259C" w:rsidP="005417DE">
            <w:pPr>
              <w:pStyle w:val="TableGr"/>
              <w:spacing w:before="60" w:after="60" w:line="240" w:lineRule="auto"/>
              <w:jc w:val="center"/>
              <w:rPr>
                <w:b/>
                <w:bCs/>
              </w:rPr>
            </w:pPr>
            <w:r w:rsidRPr="00D74F90">
              <w:rPr>
                <w:b/>
              </w:rPr>
              <w:t>FORPLIGTELSESBEVILLINGER</w:t>
            </w:r>
          </w:p>
        </w:tc>
        <w:tc>
          <w:tcPr>
            <w:tcW w:w="1053" w:type="dxa"/>
            <w:tcBorders>
              <w:top w:val="single" w:sz="4" w:space="0" w:color="auto"/>
              <w:left w:val="single" w:sz="4" w:space="0" w:color="auto"/>
              <w:bottom w:val="single" w:sz="4" w:space="0" w:color="auto"/>
            </w:tcBorders>
            <w:noWrap/>
            <w:vAlign w:val="center"/>
            <w:hideMark/>
          </w:tcPr>
          <w:p w14:paraId="5625BD4B" w14:textId="77777777" w:rsidR="00B8259C" w:rsidRPr="00D74F90" w:rsidRDefault="00B8259C" w:rsidP="005417DE">
            <w:pPr>
              <w:pStyle w:val="TableGr"/>
              <w:spacing w:before="60" w:after="60" w:line="240" w:lineRule="auto"/>
              <w:jc w:val="center"/>
              <w:rPr>
                <w:b/>
                <w:bCs/>
              </w:rPr>
            </w:pPr>
            <w:r w:rsidRPr="00D74F90">
              <w:rPr>
                <w:b/>
              </w:rPr>
              <w:t>2021</w:t>
            </w:r>
          </w:p>
        </w:tc>
        <w:tc>
          <w:tcPr>
            <w:tcW w:w="1053" w:type="dxa"/>
            <w:tcBorders>
              <w:top w:val="single" w:sz="4" w:space="0" w:color="auto"/>
              <w:bottom w:val="single" w:sz="4" w:space="0" w:color="auto"/>
            </w:tcBorders>
            <w:noWrap/>
            <w:vAlign w:val="center"/>
            <w:hideMark/>
          </w:tcPr>
          <w:p w14:paraId="00DBB826" w14:textId="77777777" w:rsidR="00B8259C" w:rsidRPr="00D74F90" w:rsidRDefault="00B8259C" w:rsidP="005417DE">
            <w:pPr>
              <w:pStyle w:val="TableGr"/>
              <w:spacing w:before="60" w:after="60" w:line="240" w:lineRule="auto"/>
              <w:jc w:val="center"/>
              <w:rPr>
                <w:b/>
                <w:bCs/>
              </w:rPr>
            </w:pPr>
            <w:r w:rsidRPr="00D74F90">
              <w:rPr>
                <w:b/>
              </w:rPr>
              <w:t>2022</w:t>
            </w:r>
          </w:p>
        </w:tc>
        <w:tc>
          <w:tcPr>
            <w:tcW w:w="1053" w:type="dxa"/>
            <w:tcBorders>
              <w:top w:val="single" w:sz="4" w:space="0" w:color="auto"/>
              <w:bottom w:val="single" w:sz="4" w:space="0" w:color="auto"/>
            </w:tcBorders>
            <w:noWrap/>
            <w:vAlign w:val="center"/>
            <w:hideMark/>
          </w:tcPr>
          <w:p w14:paraId="08342B60" w14:textId="77777777" w:rsidR="00B8259C" w:rsidRPr="00D74F90" w:rsidRDefault="00B8259C" w:rsidP="005417DE">
            <w:pPr>
              <w:pStyle w:val="TableGr"/>
              <w:spacing w:before="60" w:after="60" w:line="240" w:lineRule="auto"/>
              <w:jc w:val="center"/>
              <w:rPr>
                <w:b/>
                <w:bCs/>
              </w:rPr>
            </w:pPr>
            <w:r w:rsidRPr="00D74F90">
              <w:rPr>
                <w:b/>
              </w:rPr>
              <w:t>2023</w:t>
            </w:r>
          </w:p>
        </w:tc>
        <w:tc>
          <w:tcPr>
            <w:tcW w:w="1053" w:type="dxa"/>
            <w:tcBorders>
              <w:top w:val="single" w:sz="4" w:space="0" w:color="auto"/>
              <w:bottom w:val="single" w:sz="4" w:space="0" w:color="auto"/>
            </w:tcBorders>
            <w:noWrap/>
            <w:vAlign w:val="center"/>
            <w:hideMark/>
          </w:tcPr>
          <w:p w14:paraId="5470C3BD" w14:textId="77777777" w:rsidR="00B8259C" w:rsidRPr="00D74F90" w:rsidRDefault="00B8259C" w:rsidP="005417DE">
            <w:pPr>
              <w:pStyle w:val="TableGr"/>
              <w:spacing w:before="60" w:after="60" w:line="240" w:lineRule="auto"/>
              <w:jc w:val="center"/>
              <w:rPr>
                <w:b/>
                <w:bCs/>
              </w:rPr>
            </w:pPr>
            <w:r w:rsidRPr="00D74F90">
              <w:rPr>
                <w:b/>
              </w:rPr>
              <w:t>2024</w:t>
            </w:r>
          </w:p>
        </w:tc>
        <w:tc>
          <w:tcPr>
            <w:tcW w:w="1053" w:type="dxa"/>
            <w:tcBorders>
              <w:top w:val="single" w:sz="4" w:space="0" w:color="auto"/>
              <w:bottom w:val="single" w:sz="4" w:space="0" w:color="auto"/>
            </w:tcBorders>
            <w:noWrap/>
            <w:vAlign w:val="center"/>
            <w:hideMark/>
          </w:tcPr>
          <w:p w14:paraId="0512020B" w14:textId="77777777" w:rsidR="00B8259C" w:rsidRPr="00D74F90" w:rsidRDefault="00B8259C" w:rsidP="005417DE">
            <w:pPr>
              <w:pStyle w:val="TableGr"/>
              <w:spacing w:before="60" w:after="60" w:line="240" w:lineRule="auto"/>
              <w:jc w:val="center"/>
              <w:rPr>
                <w:b/>
                <w:bCs/>
              </w:rPr>
            </w:pPr>
            <w:r w:rsidRPr="00D74F90">
              <w:rPr>
                <w:b/>
              </w:rPr>
              <w:t>2025</w:t>
            </w:r>
          </w:p>
        </w:tc>
        <w:tc>
          <w:tcPr>
            <w:tcW w:w="1053" w:type="dxa"/>
            <w:tcBorders>
              <w:top w:val="single" w:sz="4" w:space="0" w:color="auto"/>
              <w:bottom w:val="single" w:sz="4" w:space="0" w:color="auto"/>
              <w:right w:val="single" w:sz="4" w:space="0" w:color="auto"/>
            </w:tcBorders>
            <w:noWrap/>
            <w:vAlign w:val="center"/>
            <w:hideMark/>
          </w:tcPr>
          <w:p w14:paraId="1EE509A9" w14:textId="77777777" w:rsidR="00B8259C" w:rsidRPr="00D74F90" w:rsidRDefault="00B8259C" w:rsidP="005417DE">
            <w:pPr>
              <w:pStyle w:val="TableGr"/>
              <w:spacing w:before="60" w:after="60" w:line="240" w:lineRule="auto"/>
              <w:jc w:val="center"/>
              <w:rPr>
                <w:b/>
                <w:bCs/>
              </w:rPr>
            </w:pPr>
            <w:r w:rsidRPr="00D74F90">
              <w:rPr>
                <w:b/>
              </w:rPr>
              <w:t>2026</w:t>
            </w:r>
          </w:p>
        </w:tc>
        <w:tc>
          <w:tcPr>
            <w:tcW w:w="1053" w:type="dxa"/>
            <w:tcBorders>
              <w:top w:val="single" w:sz="4" w:space="0" w:color="auto"/>
              <w:left w:val="single" w:sz="4" w:space="0" w:color="auto"/>
              <w:bottom w:val="single" w:sz="4" w:space="0" w:color="auto"/>
              <w:right w:val="single" w:sz="4" w:space="0" w:color="auto"/>
            </w:tcBorders>
            <w:noWrap/>
            <w:vAlign w:val="center"/>
            <w:hideMark/>
          </w:tcPr>
          <w:p w14:paraId="53B04B92" w14:textId="77777777" w:rsidR="00B8259C" w:rsidRPr="00D74F90" w:rsidRDefault="00B8259C" w:rsidP="005417DE">
            <w:pPr>
              <w:pStyle w:val="TableGr"/>
              <w:spacing w:before="60" w:after="60" w:line="240" w:lineRule="auto"/>
              <w:jc w:val="center"/>
              <w:rPr>
                <w:b/>
                <w:bCs/>
              </w:rPr>
            </w:pPr>
            <w:r w:rsidRPr="00D74F90">
              <w:rPr>
                <w:b/>
              </w:rPr>
              <w:t>2027</w:t>
            </w:r>
          </w:p>
        </w:tc>
        <w:tc>
          <w:tcPr>
            <w:tcW w:w="1412" w:type="dxa"/>
            <w:tcBorders>
              <w:top w:val="single" w:sz="4" w:space="0" w:color="auto"/>
              <w:left w:val="single" w:sz="4" w:space="0" w:color="auto"/>
              <w:bottom w:val="single" w:sz="4" w:space="0" w:color="auto"/>
              <w:right w:val="single" w:sz="4" w:space="0" w:color="auto"/>
            </w:tcBorders>
            <w:vAlign w:val="center"/>
            <w:hideMark/>
          </w:tcPr>
          <w:p w14:paraId="2D4FFC34" w14:textId="77777777" w:rsidR="00B8259C" w:rsidRPr="00D74F90" w:rsidRDefault="00B8259C" w:rsidP="005417DE">
            <w:pPr>
              <w:pStyle w:val="TableGr"/>
              <w:spacing w:before="60" w:after="60" w:line="240" w:lineRule="auto"/>
              <w:jc w:val="center"/>
              <w:rPr>
                <w:b/>
                <w:bCs/>
              </w:rPr>
            </w:pPr>
            <w:r w:rsidRPr="00D74F90">
              <w:rPr>
                <w:b/>
              </w:rPr>
              <w:t>I alt</w:t>
            </w:r>
            <w:r w:rsidRPr="00D74F90">
              <w:rPr>
                <w:b/>
              </w:rPr>
              <w:br/>
              <w:t>2021-2027</w:t>
            </w:r>
          </w:p>
        </w:tc>
      </w:tr>
      <w:tr w:rsidR="00B8259C" w:rsidRPr="00D74F90" w14:paraId="1F410C94" w14:textId="77777777" w:rsidTr="005417DE">
        <w:tc>
          <w:tcPr>
            <w:tcW w:w="5778" w:type="dxa"/>
            <w:tcBorders>
              <w:top w:val="single" w:sz="4" w:space="0" w:color="auto"/>
              <w:left w:val="single" w:sz="4" w:space="0" w:color="auto"/>
              <w:right w:val="single" w:sz="4" w:space="0" w:color="auto"/>
            </w:tcBorders>
            <w:noWrap/>
            <w:hideMark/>
          </w:tcPr>
          <w:p w14:paraId="2380AE26" w14:textId="77777777" w:rsidR="00B8259C" w:rsidRPr="00D74F90" w:rsidRDefault="00B8259C" w:rsidP="005417DE">
            <w:pPr>
              <w:pStyle w:val="TableGr"/>
              <w:spacing w:before="60" w:after="60" w:line="240" w:lineRule="auto"/>
              <w:ind w:left="567" w:hanging="567"/>
              <w:rPr>
                <w:b/>
                <w:bCs/>
              </w:rPr>
            </w:pPr>
            <w:r w:rsidRPr="00D74F90">
              <w:rPr>
                <w:b/>
              </w:rPr>
              <w:t>1.</w:t>
            </w:r>
            <w:r w:rsidRPr="00D74F90">
              <w:rPr>
                <w:b/>
              </w:rPr>
              <w:tab/>
              <w:t>Det indre marked, innovation og det digitale område</w:t>
            </w:r>
          </w:p>
        </w:tc>
        <w:tc>
          <w:tcPr>
            <w:tcW w:w="1053" w:type="dxa"/>
            <w:tcBorders>
              <w:top w:val="single" w:sz="4" w:space="0" w:color="auto"/>
              <w:left w:val="single" w:sz="4" w:space="0" w:color="auto"/>
            </w:tcBorders>
            <w:noWrap/>
            <w:hideMark/>
          </w:tcPr>
          <w:p w14:paraId="1AA59B48" w14:textId="77777777" w:rsidR="00B8259C" w:rsidRPr="00D74F90" w:rsidRDefault="00B8259C" w:rsidP="005417DE">
            <w:pPr>
              <w:pStyle w:val="TableGr"/>
              <w:spacing w:before="60" w:after="60" w:line="240" w:lineRule="auto"/>
              <w:jc w:val="right"/>
              <w:rPr>
                <w:b/>
                <w:bCs/>
              </w:rPr>
            </w:pPr>
            <w:r w:rsidRPr="00D74F90">
              <w:rPr>
                <w:b/>
              </w:rPr>
              <w:t>19 712</w:t>
            </w:r>
          </w:p>
        </w:tc>
        <w:tc>
          <w:tcPr>
            <w:tcW w:w="1053" w:type="dxa"/>
            <w:tcBorders>
              <w:top w:val="single" w:sz="4" w:space="0" w:color="auto"/>
            </w:tcBorders>
            <w:noWrap/>
            <w:hideMark/>
          </w:tcPr>
          <w:p w14:paraId="5E42EAD4" w14:textId="77777777" w:rsidR="00B8259C" w:rsidRPr="00D74F90" w:rsidRDefault="00B8259C" w:rsidP="005417DE">
            <w:pPr>
              <w:pStyle w:val="TableGr"/>
              <w:spacing w:before="60" w:after="60" w:line="240" w:lineRule="auto"/>
              <w:jc w:val="right"/>
              <w:rPr>
                <w:b/>
                <w:bCs/>
              </w:rPr>
            </w:pPr>
            <w:r w:rsidRPr="00D74F90">
              <w:rPr>
                <w:b/>
              </w:rPr>
              <w:t>20 211</w:t>
            </w:r>
          </w:p>
        </w:tc>
        <w:tc>
          <w:tcPr>
            <w:tcW w:w="1053" w:type="dxa"/>
            <w:tcBorders>
              <w:top w:val="single" w:sz="4" w:space="0" w:color="auto"/>
            </w:tcBorders>
            <w:noWrap/>
            <w:hideMark/>
          </w:tcPr>
          <w:p w14:paraId="4837A068" w14:textId="77777777" w:rsidR="00B8259C" w:rsidRPr="00D74F90" w:rsidRDefault="00B8259C" w:rsidP="005417DE">
            <w:pPr>
              <w:pStyle w:val="TableGr"/>
              <w:spacing w:before="60" w:after="60" w:line="240" w:lineRule="auto"/>
              <w:jc w:val="right"/>
              <w:rPr>
                <w:b/>
                <w:bCs/>
              </w:rPr>
            </w:pPr>
            <w:r w:rsidRPr="00D74F90">
              <w:rPr>
                <w:b/>
              </w:rPr>
              <w:t>19 678</w:t>
            </w:r>
          </w:p>
        </w:tc>
        <w:tc>
          <w:tcPr>
            <w:tcW w:w="1053" w:type="dxa"/>
            <w:tcBorders>
              <w:top w:val="single" w:sz="4" w:space="0" w:color="auto"/>
            </w:tcBorders>
            <w:noWrap/>
            <w:hideMark/>
          </w:tcPr>
          <w:p w14:paraId="19118402" w14:textId="77777777" w:rsidR="00B8259C" w:rsidRPr="00D74F90" w:rsidRDefault="00B8259C" w:rsidP="005417DE">
            <w:pPr>
              <w:pStyle w:val="TableGr"/>
              <w:spacing w:before="60" w:after="60" w:line="240" w:lineRule="auto"/>
              <w:jc w:val="right"/>
              <w:rPr>
                <w:b/>
                <w:bCs/>
              </w:rPr>
            </w:pPr>
            <w:r w:rsidRPr="00D74F90">
              <w:rPr>
                <w:b/>
              </w:rPr>
              <w:t>19 178</w:t>
            </w:r>
          </w:p>
        </w:tc>
        <w:tc>
          <w:tcPr>
            <w:tcW w:w="1053" w:type="dxa"/>
            <w:tcBorders>
              <w:top w:val="single" w:sz="4" w:space="0" w:color="auto"/>
            </w:tcBorders>
            <w:noWrap/>
            <w:hideMark/>
          </w:tcPr>
          <w:p w14:paraId="50020C7A" w14:textId="77777777" w:rsidR="00B8259C" w:rsidRPr="00D74F90" w:rsidRDefault="00B8259C" w:rsidP="005417DE">
            <w:pPr>
              <w:pStyle w:val="TableGr"/>
              <w:spacing w:before="60" w:after="60" w:line="240" w:lineRule="auto"/>
              <w:jc w:val="right"/>
              <w:rPr>
                <w:b/>
                <w:bCs/>
              </w:rPr>
            </w:pPr>
            <w:r w:rsidRPr="00D74F90">
              <w:rPr>
                <w:b/>
              </w:rPr>
              <w:t>18 173</w:t>
            </w:r>
          </w:p>
        </w:tc>
        <w:tc>
          <w:tcPr>
            <w:tcW w:w="1053" w:type="dxa"/>
            <w:tcBorders>
              <w:top w:val="single" w:sz="4" w:space="0" w:color="auto"/>
            </w:tcBorders>
            <w:noWrap/>
            <w:hideMark/>
          </w:tcPr>
          <w:p w14:paraId="79A596A8" w14:textId="77777777" w:rsidR="00B8259C" w:rsidRPr="00D74F90" w:rsidRDefault="00B8259C" w:rsidP="005417DE">
            <w:pPr>
              <w:pStyle w:val="TableGr"/>
              <w:spacing w:before="60" w:after="60" w:line="240" w:lineRule="auto"/>
              <w:jc w:val="right"/>
              <w:rPr>
                <w:b/>
                <w:bCs/>
              </w:rPr>
            </w:pPr>
            <w:r w:rsidRPr="00D74F90">
              <w:rPr>
                <w:b/>
              </w:rPr>
              <w:t>18 120</w:t>
            </w:r>
          </w:p>
        </w:tc>
        <w:tc>
          <w:tcPr>
            <w:tcW w:w="1053" w:type="dxa"/>
            <w:tcBorders>
              <w:top w:val="single" w:sz="4" w:space="0" w:color="auto"/>
              <w:right w:val="single" w:sz="4" w:space="0" w:color="auto"/>
            </w:tcBorders>
            <w:noWrap/>
            <w:hideMark/>
          </w:tcPr>
          <w:p w14:paraId="6091B246" w14:textId="77777777" w:rsidR="00B8259C" w:rsidRPr="00D74F90" w:rsidRDefault="00B8259C" w:rsidP="005417DE">
            <w:pPr>
              <w:pStyle w:val="TableGr"/>
              <w:spacing w:before="60" w:after="60" w:line="240" w:lineRule="auto"/>
              <w:jc w:val="right"/>
              <w:rPr>
                <w:b/>
                <w:bCs/>
              </w:rPr>
            </w:pPr>
            <w:r w:rsidRPr="00D74F90">
              <w:rPr>
                <w:b/>
              </w:rPr>
              <w:t>17 565</w:t>
            </w:r>
          </w:p>
        </w:tc>
        <w:tc>
          <w:tcPr>
            <w:tcW w:w="1412" w:type="dxa"/>
            <w:tcBorders>
              <w:top w:val="single" w:sz="4" w:space="0" w:color="auto"/>
              <w:left w:val="single" w:sz="4" w:space="0" w:color="auto"/>
              <w:right w:val="single" w:sz="4" w:space="0" w:color="auto"/>
            </w:tcBorders>
            <w:noWrap/>
            <w:hideMark/>
          </w:tcPr>
          <w:p w14:paraId="50712263" w14:textId="77777777" w:rsidR="00B8259C" w:rsidRPr="00D74F90" w:rsidRDefault="00B8259C" w:rsidP="005417DE">
            <w:pPr>
              <w:pStyle w:val="TableGr"/>
              <w:spacing w:before="60" w:after="60" w:line="240" w:lineRule="auto"/>
              <w:jc w:val="right"/>
              <w:rPr>
                <w:b/>
                <w:bCs/>
              </w:rPr>
            </w:pPr>
            <w:r w:rsidRPr="00D74F90">
              <w:rPr>
                <w:b/>
              </w:rPr>
              <w:t>132 637</w:t>
            </w:r>
          </w:p>
        </w:tc>
      </w:tr>
      <w:tr w:rsidR="00B8259C" w:rsidRPr="00D74F90" w14:paraId="2FF357F6" w14:textId="77777777" w:rsidTr="005417DE">
        <w:tc>
          <w:tcPr>
            <w:tcW w:w="5778" w:type="dxa"/>
            <w:tcBorders>
              <w:left w:val="single" w:sz="4" w:space="0" w:color="auto"/>
              <w:right w:val="single" w:sz="4" w:space="0" w:color="auto"/>
            </w:tcBorders>
            <w:noWrap/>
            <w:hideMark/>
          </w:tcPr>
          <w:p w14:paraId="1D8C50BA" w14:textId="77777777" w:rsidR="00B8259C" w:rsidRPr="00D74F90" w:rsidRDefault="00B8259C" w:rsidP="005417DE">
            <w:pPr>
              <w:pStyle w:val="TableGr"/>
              <w:spacing w:before="60" w:after="60" w:line="240" w:lineRule="auto"/>
              <w:ind w:left="567" w:hanging="567"/>
              <w:rPr>
                <w:b/>
                <w:bCs/>
              </w:rPr>
            </w:pPr>
            <w:r w:rsidRPr="00D74F90">
              <w:rPr>
                <w:b/>
              </w:rPr>
              <w:t>2.</w:t>
            </w:r>
            <w:r w:rsidRPr="00D74F90">
              <w:rPr>
                <w:b/>
              </w:rPr>
              <w:tab/>
              <w:t xml:space="preserve">Samhørighed, </w:t>
            </w:r>
            <w:proofErr w:type="spellStart"/>
            <w:r w:rsidRPr="00D74F90">
              <w:rPr>
                <w:b/>
              </w:rPr>
              <w:t>resiliens</w:t>
            </w:r>
            <w:proofErr w:type="spellEnd"/>
            <w:r w:rsidRPr="00D74F90">
              <w:rPr>
                <w:b/>
              </w:rPr>
              <w:t xml:space="preserve"> og værdier </w:t>
            </w:r>
          </w:p>
        </w:tc>
        <w:tc>
          <w:tcPr>
            <w:tcW w:w="1053" w:type="dxa"/>
            <w:tcBorders>
              <w:left w:val="single" w:sz="4" w:space="0" w:color="auto"/>
            </w:tcBorders>
            <w:noWrap/>
            <w:hideMark/>
          </w:tcPr>
          <w:p w14:paraId="2B01A392" w14:textId="77777777" w:rsidR="00B8259C" w:rsidRPr="00D74F90" w:rsidRDefault="00B8259C" w:rsidP="005417DE">
            <w:pPr>
              <w:pStyle w:val="TableGr"/>
              <w:spacing w:before="60" w:after="60" w:line="240" w:lineRule="auto"/>
              <w:jc w:val="right"/>
              <w:rPr>
                <w:b/>
                <w:bCs/>
              </w:rPr>
            </w:pPr>
            <w:r w:rsidRPr="00D74F90">
              <w:rPr>
                <w:b/>
              </w:rPr>
              <w:t>5 996</w:t>
            </w:r>
          </w:p>
        </w:tc>
        <w:tc>
          <w:tcPr>
            <w:tcW w:w="1053" w:type="dxa"/>
            <w:noWrap/>
            <w:hideMark/>
          </w:tcPr>
          <w:p w14:paraId="78ECF41F" w14:textId="77777777" w:rsidR="00B8259C" w:rsidRPr="00D74F90" w:rsidRDefault="00B8259C" w:rsidP="005417DE">
            <w:pPr>
              <w:pStyle w:val="TableGr"/>
              <w:spacing w:before="60" w:after="60" w:line="240" w:lineRule="auto"/>
              <w:jc w:val="right"/>
              <w:rPr>
                <w:b/>
                <w:bCs/>
              </w:rPr>
            </w:pPr>
            <w:r w:rsidRPr="00D74F90">
              <w:rPr>
                <w:b/>
              </w:rPr>
              <w:t>62 642</w:t>
            </w:r>
          </w:p>
        </w:tc>
        <w:tc>
          <w:tcPr>
            <w:tcW w:w="1053" w:type="dxa"/>
            <w:noWrap/>
            <w:hideMark/>
          </w:tcPr>
          <w:p w14:paraId="355E5288" w14:textId="77777777" w:rsidR="00B8259C" w:rsidRPr="00D74F90" w:rsidRDefault="00B8259C" w:rsidP="005417DE">
            <w:pPr>
              <w:pStyle w:val="TableGr"/>
              <w:spacing w:before="60" w:after="60" w:line="240" w:lineRule="auto"/>
              <w:jc w:val="right"/>
              <w:rPr>
                <w:b/>
                <w:bCs/>
              </w:rPr>
            </w:pPr>
            <w:r w:rsidRPr="00D74F90">
              <w:rPr>
                <w:b/>
              </w:rPr>
              <w:t>63 525</w:t>
            </w:r>
          </w:p>
        </w:tc>
        <w:tc>
          <w:tcPr>
            <w:tcW w:w="1053" w:type="dxa"/>
            <w:noWrap/>
            <w:hideMark/>
          </w:tcPr>
          <w:p w14:paraId="7E90FC40" w14:textId="77777777" w:rsidR="00B8259C" w:rsidRPr="00D74F90" w:rsidRDefault="00B8259C" w:rsidP="005417DE">
            <w:pPr>
              <w:pStyle w:val="TableGr"/>
              <w:spacing w:before="60" w:after="60" w:line="240" w:lineRule="auto"/>
              <w:jc w:val="right"/>
              <w:rPr>
                <w:b/>
                <w:bCs/>
              </w:rPr>
            </w:pPr>
            <w:r w:rsidRPr="00D74F90">
              <w:rPr>
                <w:b/>
              </w:rPr>
              <w:t>65 079</w:t>
            </w:r>
          </w:p>
        </w:tc>
        <w:tc>
          <w:tcPr>
            <w:tcW w:w="1053" w:type="dxa"/>
            <w:noWrap/>
            <w:hideMark/>
          </w:tcPr>
          <w:p w14:paraId="1B2A2315" w14:textId="77777777" w:rsidR="00B8259C" w:rsidRPr="00D74F90" w:rsidRDefault="00B8259C" w:rsidP="005417DE">
            <w:pPr>
              <w:pStyle w:val="TableGr"/>
              <w:spacing w:before="60" w:after="60" w:line="240" w:lineRule="auto"/>
              <w:jc w:val="right"/>
              <w:rPr>
                <w:b/>
                <w:bCs/>
              </w:rPr>
            </w:pPr>
            <w:r w:rsidRPr="00D74F90">
              <w:rPr>
                <w:b/>
              </w:rPr>
              <w:t>65 814</w:t>
            </w:r>
          </w:p>
        </w:tc>
        <w:tc>
          <w:tcPr>
            <w:tcW w:w="1053" w:type="dxa"/>
            <w:noWrap/>
            <w:hideMark/>
          </w:tcPr>
          <w:p w14:paraId="3A908B9C" w14:textId="77777777" w:rsidR="00B8259C" w:rsidRPr="00D74F90" w:rsidRDefault="00B8259C" w:rsidP="005417DE">
            <w:pPr>
              <w:pStyle w:val="TableGr"/>
              <w:spacing w:before="60" w:after="60" w:line="240" w:lineRule="auto"/>
              <w:jc w:val="right"/>
              <w:rPr>
                <w:b/>
                <w:bCs/>
              </w:rPr>
            </w:pPr>
            <w:r w:rsidRPr="00D74F90">
              <w:rPr>
                <w:b/>
              </w:rPr>
              <w:t>56 675</w:t>
            </w:r>
          </w:p>
        </w:tc>
        <w:tc>
          <w:tcPr>
            <w:tcW w:w="1053" w:type="dxa"/>
            <w:tcBorders>
              <w:right w:val="single" w:sz="4" w:space="0" w:color="auto"/>
            </w:tcBorders>
            <w:noWrap/>
            <w:hideMark/>
          </w:tcPr>
          <w:p w14:paraId="5648B53D" w14:textId="77777777" w:rsidR="00B8259C" w:rsidRPr="00D74F90" w:rsidRDefault="00B8259C" w:rsidP="005417DE">
            <w:pPr>
              <w:pStyle w:val="TableGr"/>
              <w:spacing w:before="60" w:after="60" w:line="240" w:lineRule="auto"/>
              <w:jc w:val="right"/>
              <w:rPr>
                <w:b/>
                <w:bCs/>
              </w:rPr>
            </w:pPr>
            <w:r w:rsidRPr="00D74F90">
              <w:rPr>
                <w:b/>
              </w:rPr>
              <w:t>58 680</w:t>
            </w:r>
          </w:p>
        </w:tc>
        <w:tc>
          <w:tcPr>
            <w:tcW w:w="1412" w:type="dxa"/>
            <w:tcBorders>
              <w:left w:val="single" w:sz="4" w:space="0" w:color="auto"/>
              <w:right w:val="single" w:sz="4" w:space="0" w:color="auto"/>
            </w:tcBorders>
            <w:noWrap/>
            <w:hideMark/>
          </w:tcPr>
          <w:p w14:paraId="3E5DCFA2" w14:textId="77777777" w:rsidR="00B8259C" w:rsidRPr="00D74F90" w:rsidRDefault="00B8259C" w:rsidP="005417DE">
            <w:pPr>
              <w:pStyle w:val="TableGr"/>
              <w:spacing w:before="60" w:after="60" w:line="240" w:lineRule="auto"/>
              <w:jc w:val="right"/>
              <w:rPr>
                <w:b/>
                <w:bCs/>
              </w:rPr>
            </w:pPr>
            <w:r w:rsidRPr="00D74F90">
              <w:rPr>
                <w:b/>
              </w:rPr>
              <w:t>377 781</w:t>
            </w:r>
          </w:p>
        </w:tc>
      </w:tr>
      <w:tr w:rsidR="00B8259C" w:rsidRPr="00D74F90" w14:paraId="60AEDCAC" w14:textId="77777777" w:rsidTr="005417DE">
        <w:tc>
          <w:tcPr>
            <w:tcW w:w="5778" w:type="dxa"/>
            <w:tcBorders>
              <w:left w:val="single" w:sz="4" w:space="0" w:color="auto"/>
              <w:right w:val="single" w:sz="4" w:space="0" w:color="auto"/>
            </w:tcBorders>
            <w:noWrap/>
            <w:hideMark/>
          </w:tcPr>
          <w:p w14:paraId="2582579A" w14:textId="77777777" w:rsidR="00B8259C" w:rsidRPr="00D74F90" w:rsidRDefault="00B8259C" w:rsidP="005417DE">
            <w:pPr>
              <w:pStyle w:val="TableGr"/>
              <w:spacing w:before="60" w:after="60" w:line="240" w:lineRule="auto"/>
              <w:ind w:left="1134" w:hanging="567"/>
            </w:pPr>
            <w:r w:rsidRPr="00D74F90">
              <w:t>2a.</w:t>
            </w:r>
            <w:r w:rsidRPr="00D74F90">
              <w:rPr>
                <w:b/>
              </w:rPr>
              <w:tab/>
            </w:r>
            <w:r w:rsidRPr="00D74F90">
              <w:t>Økonomisk, social og territorial samhørighed</w:t>
            </w:r>
          </w:p>
        </w:tc>
        <w:tc>
          <w:tcPr>
            <w:tcW w:w="1053" w:type="dxa"/>
            <w:tcBorders>
              <w:left w:val="single" w:sz="4" w:space="0" w:color="auto"/>
            </w:tcBorders>
            <w:noWrap/>
            <w:hideMark/>
          </w:tcPr>
          <w:p w14:paraId="1467839E" w14:textId="77777777" w:rsidR="00B8259C" w:rsidRPr="00D74F90" w:rsidRDefault="00B8259C" w:rsidP="005417DE">
            <w:pPr>
              <w:pStyle w:val="TableGr"/>
              <w:spacing w:before="60" w:after="60" w:line="240" w:lineRule="auto"/>
              <w:jc w:val="right"/>
            </w:pPr>
            <w:r w:rsidRPr="00D74F90">
              <w:t>1 666</w:t>
            </w:r>
          </w:p>
        </w:tc>
        <w:tc>
          <w:tcPr>
            <w:tcW w:w="1053" w:type="dxa"/>
            <w:noWrap/>
            <w:hideMark/>
          </w:tcPr>
          <w:p w14:paraId="6231019D" w14:textId="77777777" w:rsidR="00B8259C" w:rsidRPr="00D74F90" w:rsidRDefault="00B8259C" w:rsidP="005417DE">
            <w:pPr>
              <w:pStyle w:val="TableGr"/>
              <w:spacing w:before="60" w:after="60" w:line="240" w:lineRule="auto"/>
              <w:jc w:val="right"/>
            </w:pPr>
            <w:r w:rsidRPr="00D74F90">
              <w:t>56 673</w:t>
            </w:r>
          </w:p>
        </w:tc>
        <w:tc>
          <w:tcPr>
            <w:tcW w:w="1053" w:type="dxa"/>
            <w:noWrap/>
            <w:hideMark/>
          </w:tcPr>
          <w:p w14:paraId="0D17CD3D" w14:textId="77777777" w:rsidR="00B8259C" w:rsidRPr="00D74F90" w:rsidRDefault="00B8259C" w:rsidP="005417DE">
            <w:pPr>
              <w:pStyle w:val="TableGr"/>
              <w:spacing w:before="60" w:after="60" w:line="240" w:lineRule="auto"/>
              <w:jc w:val="right"/>
            </w:pPr>
            <w:r w:rsidRPr="00D74F90">
              <w:t>57 005</w:t>
            </w:r>
          </w:p>
        </w:tc>
        <w:tc>
          <w:tcPr>
            <w:tcW w:w="1053" w:type="dxa"/>
            <w:noWrap/>
            <w:hideMark/>
          </w:tcPr>
          <w:p w14:paraId="65295188" w14:textId="77777777" w:rsidR="00B8259C" w:rsidRPr="00D74F90" w:rsidRDefault="00B8259C" w:rsidP="005417DE">
            <w:pPr>
              <w:pStyle w:val="TableGr"/>
              <w:spacing w:before="60" w:after="60" w:line="240" w:lineRule="auto"/>
              <w:jc w:val="right"/>
            </w:pPr>
            <w:r w:rsidRPr="00D74F90">
              <w:t>57 436</w:t>
            </w:r>
          </w:p>
        </w:tc>
        <w:tc>
          <w:tcPr>
            <w:tcW w:w="1053" w:type="dxa"/>
            <w:noWrap/>
            <w:hideMark/>
          </w:tcPr>
          <w:p w14:paraId="7D29CD55" w14:textId="77777777" w:rsidR="00B8259C" w:rsidRPr="00D74F90" w:rsidRDefault="00B8259C" w:rsidP="005417DE">
            <w:pPr>
              <w:pStyle w:val="TableGr"/>
              <w:spacing w:before="60" w:after="60" w:line="240" w:lineRule="auto"/>
              <w:jc w:val="right"/>
            </w:pPr>
            <w:r w:rsidRPr="00D74F90">
              <w:t>57 772</w:t>
            </w:r>
          </w:p>
        </w:tc>
        <w:tc>
          <w:tcPr>
            <w:tcW w:w="1053" w:type="dxa"/>
            <w:noWrap/>
            <w:hideMark/>
          </w:tcPr>
          <w:p w14:paraId="47B72A8B" w14:textId="77777777" w:rsidR="00B8259C" w:rsidRPr="00D74F90" w:rsidRDefault="00B8259C" w:rsidP="005417DE">
            <w:pPr>
              <w:pStyle w:val="TableGr"/>
              <w:spacing w:before="60" w:after="60" w:line="240" w:lineRule="auto"/>
              <w:jc w:val="right"/>
            </w:pPr>
            <w:r w:rsidRPr="00D74F90">
              <w:t>48 302</w:t>
            </w:r>
          </w:p>
        </w:tc>
        <w:tc>
          <w:tcPr>
            <w:tcW w:w="1053" w:type="dxa"/>
            <w:tcBorders>
              <w:right w:val="single" w:sz="4" w:space="0" w:color="auto"/>
            </w:tcBorders>
            <w:noWrap/>
            <w:hideMark/>
          </w:tcPr>
          <w:p w14:paraId="58E7E94A" w14:textId="77777777" w:rsidR="00B8259C" w:rsidRPr="00D74F90" w:rsidRDefault="00B8259C" w:rsidP="005417DE">
            <w:pPr>
              <w:pStyle w:val="TableGr"/>
              <w:spacing w:before="60" w:after="60" w:line="240" w:lineRule="auto"/>
              <w:jc w:val="right"/>
            </w:pPr>
            <w:r w:rsidRPr="00D74F90">
              <w:t>48 937</w:t>
            </w:r>
          </w:p>
        </w:tc>
        <w:tc>
          <w:tcPr>
            <w:tcW w:w="1412" w:type="dxa"/>
            <w:tcBorders>
              <w:left w:val="single" w:sz="4" w:space="0" w:color="auto"/>
              <w:right w:val="single" w:sz="4" w:space="0" w:color="auto"/>
            </w:tcBorders>
            <w:noWrap/>
            <w:hideMark/>
          </w:tcPr>
          <w:p w14:paraId="53EDB112" w14:textId="77777777" w:rsidR="00B8259C" w:rsidRPr="00D74F90" w:rsidRDefault="00B8259C" w:rsidP="005417DE">
            <w:pPr>
              <w:pStyle w:val="TableGr"/>
              <w:spacing w:before="60" w:after="60" w:line="240" w:lineRule="auto"/>
              <w:jc w:val="right"/>
            </w:pPr>
            <w:r w:rsidRPr="00D74F90">
              <w:t>327 791</w:t>
            </w:r>
          </w:p>
        </w:tc>
      </w:tr>
      <w:tr w:rsidR="00B8259C" w:rsidRPr="00D74F90" w14:paraId="5C6059F3" w14:textId="77777777" w:rsidTr="005417DE">
        <w:tc>
          <w:tcPr>
            <w:tcW w:w="5778" w:type="dxa"/>
            <w:tcBorders>
              <w:left w:val="single" w:sz="4" w:space="0" w:color="auto"/>
              <w:right w:val="single" w:sz="4" w:space="0" w:color="auto"/>
            </w:tcBorders>
            <w:noWrap/>
            <w:hideMark/>
          </w:tcPr>
          <w:p w14:paraId="2F54AA39" w14:textId="77777777" w:rsidR="00B8259C" w:rsidRPr="00D74F90" w:rsidRDefault="00B8259C" w:rsidP="005417DE">
            <w:pPr>
              <w:pStyle w:val="TableGr"/>
              <w:spacing w:before="60" w:after="60" w:line="240" w:lineRule="auto"/>
              <w:ind w:left="1134" w:hanging="567"/>
            </w:pPr>
            <w:r w:rsidRPr="00D74F90">
              <w:t>2b.</w:t>
            </w:r>
            <w:r w:rsidRPr="00D74F90">
              <w:rPr>
                <w:b/>
              </w:rPr>
              <w:tab/>
            </w:r>
            <w:proofErr w:type="spellStart"/>
            <w:r w:rsidRPr="00D74F90">
              <w:t>Resiliens</w:t>
            </w:r>
            <w:proofErr w:type="spellEnd"/>
            <w:r w:rsidRPr="00D74F90">
              <w:t xml:space="preserve"> og værdier</w:t>
            </w:r>
          </w:p>
        </w:tc>
        <w:tc>
          <w:tcPr>
            <w:tcW w:w="1053" w:type="dxa"/>
            <w:tcBorders>
              <w:left w:val="single" w:sz="4" w:space="0" w:color="auto"/>
            </w:tcBorders>
            <w:noWrap/>
            <w:hideMark/>
          </w:tcPr>
          <w:p w14:paraId="5E130A39" w14:textId="77777777" w:rsidR="00B8259C" w:rsidRPr="00D74F90" w:rsidRDefault="00B8259C" w:rsidP="005417DE">
            <w:pPr>
              <w:pStyle w:val="TableGr"/>
              <w:spacing w:before="60" w:after="60" w:line="240" w:lineRule="auto"/>
              <w:jc w:val="right"/>
            </w:pPr>
            <w:r w:rsidRPr="00D74F90">
              <w:t>4 330</w:t>
            </w:r>
          </w:p>
        </w:tc>
        <w:tc>
          <w:tcPr>
            <w:tcW w:w="1053" w:type="dxa"/>
            <w:noWrap/>
            <w:hideMark/>
          </w:tcPr>
          <w:p w14:paraId="1B7C0B6B" w14:textId="77777777" w:rsidR="00B8259C" w:rsidRPr="00D74F90" w:rsidRDefault="00B8259C" w:rsidP="005417DE">
            <w:pPr>
              <w:pStyle w:val="TableGr"/>
              <w:spacing w:before="60" w:after="60" w:line="240" w:lineRule="auto"/>
              <w:jc w:val="right"/>
            </w:pPr>
            <w:r w:rsidRPr="00D74F90">
              <w:t>5 969</w:t>
            </w:r>
          </w:p>
        </w:tc>
        <w:tc>
          <w:tcPr>
            <w:tcW w:w="1053" w:type="dxa"/>
            <w:noWrap/>
            <w:hideMark/>
          </w:tcPr>
          <w:p w14:paraId="00CED221" w14:textId="77777777" w:rsidR="00B8259C" w:rsidRPr="00D74F90" w:rsidRDefault="00B8259C" w:rsidP="005417DE">
            <w:pPr>
              <w:pStyle w:val="TableGr"/>
              <w:spacing w:before="60" w:after="60" w:line="240" w:lineRule="auto"/>
              <w:jc w:val="right"/>
            </w:pPr>
            <w:r w:rsidRPr="00D74F90">
              <w:t>6 520</w:t>
            </w:r>
          </w:p>
        </w:tc>
        <w:tc>
          <w:tcPr>
            <w:tcW w:w="1053" w:type="dxa"/>
            <w:noWrap/>
            <w:hideMark/>
          </w:tcPr>
          <w:p w14:paraId="195FEFB1" w14:textId="77777777" w:rsidR="00B8259C" w:rsidRPr="00D74F90" w:rsidRDefault="00B8259C" w:rsidP="005417DE">
            <w:pPr>
              <w:pStyle w:val="TableGr"/>
              <w:spacing w:before="60" w:after="60" w:line="240" w:lineRule="auto"/>
              <w:jc w:val="right"/>
            </w:pPr>
            <w:r w:rsidRPr="00D74F90">
              <w:t>7 643</w:t>
            </w:r>
          </w:p>
        </w:tc>
        <w:tc>
          <w:tcPr>
            <w:tcW w:w="1053" w:type="dxa"/>
            <w:noWrap/>
            <w:hideMark/>
          </w:tcPr>
          <w:p w14:paraId="107B1985" w14:textId="77777777" w:rsidR="00B8259C" w:rsidRPr="00D74F90" w:rsidRDefault="00B8259C" w:rsidP="005417DE">
            <w:pPr>
              <w:pStyle w:val="TableGr"/>
              <w:spacing w:before="60" w:after="60" w:line="240" w:lineRule="auto"/>
              <w:jc w:val="right"/>
            </w:pPr>
            <w:r w:rsidRPr="00D74F90">
              <w:t>7 412</w:t>
            </w:r>
          </w:p>
        </w:tc>
        <w:tc>
          <w:tcPr>
            <w:tcW w:w="1053" w:type="dxa"/>
            <w:noWrap/>
            <w:hideMark/>
          </w:tcPr>
          <w:p w14:paraId="5D8EB57B" w14:textId="77777777" w:rsidR="00B8259C" w:rsidRPr="00D74F90" w:rsidRDefault="00B8259C" w:rsidP="005417DE">
            <w:pPr>
              <w:pStyle w:val="TableGr"/>
              <w:spacing w:before="60" w:after="60" w:line="240" w:lineRule="auto"/>
              <w:jc w:val="right"/>
            </w:pPr>
            <w:r w:rsidRPr="00D74F90">
              <w:t>8 373</w:t>
            </w:r>
          </w:p>
        </w:tc>
        <w:tc>
          <w:tcPr>
            <w:tcW w:w="1053" w:type="dxa"/>
            <w:tcBorders>
              <w:right w:val="single" w:sz="4" w:space="0" w:color="auto"/>
            </w:tcBorders>
            <w:noWrap/>
            <w:hideMark/>
          </w:tcPr>
          <w:p w14:paraId="46D50DAE" w14:textId="77777777" w:rsidR="00B8259C" w:rsidRPr="00D74F90" w:rsidRDefault="00B8259C" w:rsidP="005417DE">
            <w:pPr>
              <w:pStyle w:val="TableGr"/>
              <w:spacing w:before="60" w:after="60" w:line="240" w:lineRule="auto"/>
              <w:jc w:val="right"/>
            </w:pPr>
            <w:r w:rsidRPr="00D74F90">
              <w:t>9 743</w:t>
            </w:r>
          </w:p>
        </w:tc>
        <w:tc>
          <w:tcPr>
            <w:tcW w:w="1412" w:type="dxa"/>
            <w:tcBorders>
              <w:left w:val="single" w:sz="4" w:space="0" w:color="auto"/>
              <w:right w:val="single" w:sz="4" w:space="0" w:color="auto"/>
            </w:tcBorders>
            <w:noWrap/>
            <w:hideMark/>
          </w:tcPr>
          <w:p w14:paraId="767AB435" w14:textId="77777777" w:rsidR="00B8259C" w:rsidRPr="00D74F90" w:rsidRDefault="00B8259C" w:rsidP="005417DE">
            <w:pPr>
              <w:pStyle w:val="TableGr"/>
              <w:spacing w:before="60" w:after="60" w:line="240" w:lineRule="auto"/>
              <w:jc w:val="right"/>
            </w:pPr>
            <w:r w:rsidRPr="00D74F90">
              <w:t>49 990</w:t>
            </w:r>
          </w:p>
        </w:tc>
      </w:tr>
      <w:tr w:rsidR="00B8259C" w:rsidRPr="00D74F90" w14:paraId="7BC06983" w14:textId="77777777" w:rsidTr="005417DE">
        <w:tc>
          <w:tcPr>
            <w:tcW w:w="5778" w:type="dxa"/>
            <w:tcBorders>
              <w:left w:val="single" w:sz="4" w:space="0" w:color="auto"/>
              <w:right w:val="single" w:sz="4" w:space="0" w:color="auto"/>
            </w:tcBorders>
            <w:noWrap/>
            <w:hideMark/>
          </w:tcPr>
          <w:p w14:paraId="7767B37D" w14:textId="77777777" w:rsidR="00B8259C" w:rsidRPr="00D74F90" w:rsidRDefault="00B8259C" w:rsidP="005417DE">
            <w:pPr>
              <w:pStyle w:val="TableGr"/>
              <w:spacing w:before="60" w:after="60" w:line="240" w:lineRule="auto"/>
              <w:ind w:left="567" w:hanging="567"/>
              <w:rPr>
                <w:b/>
                <w:bCs/>
              </w:rPr>
            </w:pPr>
            <w:r w:rsidRPr="00D74F90">
              <w:rPr>
                <w:b/>
              </w:rPr>
              <w:t>3.</w:t>
            </w:r>
            <w:r w:rsidRPr="00D74F90">
              <w:rPr>
                <w:b/>
              </w:rPr>
              <w:tab/>
              <w:t>Naturressourcer og miljø</w:t>
            </w:r>
          </w:p>
        </w:tc>
        <w:tc>
          <w:tcPr>
            <w:tcW w:w="1053" w:type="dxa"/>
            <w:tcBorders>
              <w:left w:val="single" w:sz="4" w:space="0" w:color="auto"/>
            </w:tcBorders>
            <w:noWrap/>
            <w:hideMark/>
          </w:tcPr>
          <w:p w14:paraId="605DB80C" w14:textId="77777777" w:rsidR="00B8259C" w:rsidRPr="00D74F90" w:rsidRDefault="00B8259C" w:rsidP="005417DE">
            <w:pPr>
              <w:pStyle w:val="TableGr"/>
              <w:spacing w:before="60" w:after="60" w:line="240" w:lineRule="auto"/>
              <w:jc w:val="right"/>
              <w:rPr>
                <w:b/>
                <w:bCs/>
              </w:rPr>
            </w:pPr>
            <w:r w:rsidRPr="00D74F90">
              <w:rPr>
                <w:b/>
              </w:rPr>
              <w:t>53 562</w:t>
            </w:r>
          </w:p>
        </w:tc>
        <w:tc>
          <w:tcPr>
            <w:tcW w:w="1053" w:type="dxa"/>
            <w:noWrap/>
            <w:hideMark/>
          </w:tcPr>
          <w:p w14:paraId="066A8518" w14:textId="77777777" w:rsidR="00B8259C" w:rsidRPr="00D74F90" w:rsidRDefault="00B8259C" w:rsidP="005417DE">
            <w:pPr>
              <w:pStyle w:val="TableGr"/>
              <w:spacing w:before="60" w:after="60" w:line="240" w:lineRule="auto"/>
              <w:jc w:val="right"/>
              <w:rPr>
                <w:b/>
                <w:bCs/>
              </w:rPr>
            </w:pPr>
            <w:r w:rsidRPr="00D74F90">
              <w:rPr>
                <w:b/>
              </w:rPr>
              <w:t>52 626</w:t>
            </w:r>
          </w:p>
        </w:tc>
        <w:tc>
          <w:tcPr>
            <w:tcW w:w="1053" w:type="dxa"/>
            <w:noWrap/>
            <w:hideMark/>
          </w:tcPr>
          <w:p w14:paraId="3F80B04D" w14:textId="77777777" w:rsidR="00B8259C" w:rsidRPr="00D74F90" w:rsidRDefault="00B8259C" w:rsidP="005417DE">
            <w:pPr>
              <w:pStyle w:val="TableGr"/>
              <w:spacing w:before="60" w:after="60" w:line="240" w:lineRule="auto"/>
              <w:jc w:val="right"/>
              <w:rPr>
                <w:b/>
                <w:bCs/>
              </w:rPr>
            </w:pPr>
            <w:r w:rsidRPr="00D74F90">
              <w:rPr>
                <w:b/>
              </w:rPr>
              <w:t>51 893</w:t>
            </w:r>
          </w:p>
        </w:tc>
        <w:tc>
          <w:tcPr>
            <w:tcW w:w="1053" w:type="dxa"/>
            <w:noWrap/>
            <w:hideMark/>
          </w:tcPr>
          <w:p w14:paraId="46F857DC" w14:textId="77777777" w:rsidR="00B8259C" w:rsidRPr="00D74F90" w:rsidRDefault="00B8259C" w:rsidP="005417DE">
            <w:pPr>
              <w:pStyle w:val="TableGr"/>
              <w:spacing w:before="60" w:after="60" w:line="240" w:lineRule="auto"/>
              <w:jc w:val="right"/>
              <w:rPr>
                <w:b/>
                <w:bCs/>
              </w:rPr>
            </w:pPr>
            <w:r w:rsidRPr="00D74F90">
              <w:rPr>
                <w:b/>
              </w:rPr>
              <w:t>51 013</w:t>
            </w:r>
          </w:p>
        </w:tc>
        <w:tc>
          <w:tcPr>
            <w:tcW w:w="1053" w:type="dxa"/>
            <w:noWrap/>
            <w:hideMark/>
          </w:tcPr>
          <w:p w14:paraId="404F5D40" w14:textId="77777777" w:rsidR="00B8259C" w:rsidRPr="00D74F90" w:rsidRDefault="00B8259C" w:rsidP="005417DE">
            <w:pPr>
              <w:pStyle w:val="TableGr"/>
              <w:spacing w:before="60" w:after="60" w:line="240" w:lineRule="auto"/>
              <w:jc w:val="right"/>
              <w:rPr>
                <w:b/>
                <w:bCs/>
              </w:rPr>
            </w:pPr>
            <w:r w:rsidRPr="00D74F90">
              <w:rPr>
                <w:b/>
              </w:rPr>
              <w:t>49 914</w:t>
            </w:r>
          </w:p>
        </w:tc>
        <w:tc>
          <w:tcPr>
            <w:tcW w:w="1053" w:type="dxa"/>
            <w:noWrap/>
            <w:hideMark/>
          </w:tcPr>
          <w:p w14:paraId="3FB94148" w14:textId="77777777" w:rsidR="00B8259C" w:rsidRPr="00D74F90" w:rsidRDefault="00B8259C" w:rsidP="005417DE">
            <w:pPr>
              <w:pStyle w:val="TableGr"/>
              <w:spacing w:before="60" w:after="60" w:line="240" w:lineRule="auto"/>
              <w:jc w:val="right"/>
              <w:rPr>
                <w:b/>
                <w:bCs/>
              </w:rPr>
            </w:pPr>
            <w:r w:rsidRPr="00D74F90">
              <w:rPr>
                <w:b/>
              </w:rPr>
              <w:t>48 734</w:t>
            </w:r>
          </w:p>
        </w:tc>
        <w:tc>
          <w:tcPr>
            <w:tcW w:w="1053" w:type="dxa"/>
            <w:tcBorders>
              <w:right w:val="single" w:sz="4" w:space="0" w:color="auto"/>
            </w:tcBorders>
            <w:noWrap/>
            <w:hideMark/>
          </w:tcPr>
          <w:p w14:paraId="410A499D" w14:textId="77777777" w:rsidR="00B8259C" w:rsidRPr="00D74F90" w:rsidRDefault="00B8259C" w:rsidP="005417DE">
            <w:pPr>
              <w:pStyle w:val="TableGr"/>
              <w:spacing w:before="60" w:after="60" w:line="240" w:lineRule="auto"/>
              <w:jc w:val="right"/>
              <w:rPr>
                <w:b/>
                <w:bCs/>
              </w:rPr>
            </w:pPr>
            <w:r w:rsidRPr="00D74F90">
              <w:rPr>
                <w:b/>
              </w:rPr>
              <w:t>47 960</w:t>
            </w:r>
          </w:p>
        </w:tc>
        <w:tc>
          <w:tcPr>
            <w:tcW w:w="1412" w:type="dxa"/>
            <w:tcBorders>
              <w:left w:val="single" w:sz="4" w:space="0" w:color="auto"/>
              <w:right w:val="single" w:sz="4" w:space="0" w:color="auto"/>
            </w:tcBorders>
            <w:noWrap/>
            <w:hideMark/>
          </w:tcPr>
          <w:p w14:paraId="42B6D970" w14:textId="77777777" w:rsidR="00B8259C" w:rsidRPr="00D74F90" w:rsidRDefault="00B8259C" w:rsidP="005417DE">
            <w:pPr>
              <w:pStyle w:val="TableGr"/>
              <w:spacing w:before="60" w:after="60" w:line="240" w:lineRule="auto"/>
              <w:jc w:val="right"/>
              <w:rPr>
                <w:b/>
                <w:bCs/>
              </w:rPr>
            </w:pPr>
            <w:r w:rsidRPr="00D74F90">
              <w:rPr>
                <w:b/>
              </w:rPr>
              <w:t>355 702</w:t>
            </w:r>
          </w:p>
        </w:tc>
      </w:tr>
      <w:tr w:rsidR="00B8259C" w:rsidRPr="00D74F90" w14:paraId="309F11F4" w14:textId="77777777" w:rsidTr="005417DE">
        <w:tc>
          <w:tcPr>
            <w:tcW w:w="5778" w:type="dxa"/>
            <w:tcBorders>
              <w:left w:val="single" w:sz="4" w:space="0" w:color="auto"/>
              <w:right w:val="single" w:sz="4" w:space="0" w:color="auto"/>
            </w:tcBorders>
            <w:noWrap/>
            <w:hideMark/>
          </w:tcPr>
          <w:p w14:paraId="1F9CBFE7" w14:textId="77777777" w:rsidR="00B8259C" w:rsidRPr="00D74F90" w:rsidRDefault="00B8259C" w:rsidP="005417DE">
            <w:pPr>
              <w:pStyle w:val="TableGr"/>
              <w:spacing w:before="60" w:after="60" w:line="240" w:lineRule="auto"/>
              <w:ind w:left="567"/>
            </w:pPr>
            <w:r w:rsidRPr="00D74F90">
              <w:t>heraf: markedsrelaterede udgifter og direkte betalinger</w:t>
            </w:r>
          </w:p>
        </w:tc>
        <w:tc>
          <w:tcPr>
            <w:tcW w:w="1053" w:type="dxa"/>
            <w:tcBorders>
              <w:left w:val="single" w:sz="4" w:space="0" w:color="auto"/>
            </w:tcBorders>
            <w:noWrap/>
            <w:hideMark/>
          </w:tcPr>
          <w:p w14:paraId="5B7AB764" w14:textId="77777777" w:rsidR="00B8259C" w:rsidRPr="00D74F90" w:rsidRDefault="00B8259C" w:rsidP="005417DE">
            <w:pPr>
              <w:pStyle w:val="TableGr"/>
              <w:spacing w:before="60" w:after="60" w:line="240" w:lineRule="auto"/>
              <w:jc w:val="right"/>
            </w:pPr>
            <w:r w:rsidRPr="00D74F90">
              <w:t>38 040</w:t>
            </w:r>
          </w:p>
        </w:tc>
        <w:tc>
          <w:tcPr>
            <w:tcW w:w="1053" w:type="dxa"/>
            <w:noWrap/>
            <w:hideMark/>
          </w:tcPr>
          <w:p w14:paraId="0DDA5332" w14:textId="77777777" w:rsidR="00B8259C" w:rsidRPr="00D74F90" w:rsidRDefault="00B8259C" w:rsidP="005417DE">
            <w:pPr>
              <w:pStyle w:val="TableGr"/>
              <w:spacing w:before="60" w:after="60" w:line="240" w:lineRule="auto"/>
              <w:jc w:val="right"/>
            </w:pPr>
            <w:r w:rsidRPr="00D74F90">
              <w:t>37 544</w:t>
            </w:r>
          </w:p>
        </w:tc>
        <w:tc>
          <w:tcPr>
            <w:tcW w:w="1053" w:type="dxa"/>
            <w:noWrap/>
            <w:hideMark/>
          </w:tcPr>
          <w:p w14:paraId="0BB64CCE" w14:textId="77777777" w:rsidR="00B8259C" w:rsidRPr="00D74F90" w:rsidRDefault="00B8259C" w:rsidP="005417DE">
            <w:pPr>
              <w:pStyle w:val="TableGr"/>
              <w:spacing w:before="60" w:after="60" w:line="240" w:lineRule="auto"/>
              <w:jc w:val="right"/>
            </w:pPr>
            <w:r w:rsidRPr="00D74F90">
              <w:t>36 857</w:t>
            </w:r>
          </w:p>
        </w:tc>
        <w:tc>
          <w:tcPr>
            <w:tcW w:w="1053" w:type="dxa"/>
            <w:noWrap/>
            <w:hideMark/>
          </w:tcPr>
          <w:p w14:paraId="6BAD31AE" w14:textId="77777777" w:rsidR="00B8259C" w:rsidRPr="00D74F90" w:rsidRDefault="00B8259C" w:rsidP="005417DE">
            <w:pPr>
              <w:pStyle w:val="TableGr"/>
              <w:spacing w:before="60" w:after="60" w:line="240" w:lineRule="auto"/>
              <w:jc w:val="right"/>
            </w:pPr>
            <w:r w:rsidRPr="00D74F90">
              <w:t>36 054</w:t>
            </w:r>
          </w:p>
        </w:tc>
        <w:tc>
          <w:tcPr>
            <w:tcW w:w="1053" w:type="dxa"/>
            <w:noWrap/>
            <w:hideMark/>
          </w:tcPr>
          <w:p w14:paraId="6E57DEEA" w14:textId="77777777" w:rsidR="00B8259C" w:rsidRPr="00D74F90" w:rsidRDefault="00B8259C" w:rsidP="005417DE">
            <w:pPr>
              <w:pStyle w:val="TableGr"/>
              <w:spacing w:before="60" w:after="60" w:line="240" w:lineRule="auto"/>
              <w:jc w:val="right"/>
            </w:pPr>
            <w:r w:rsidRPr="00D74F90">
              <w:t>35 283</w:t>
            </w:r>
          </w:p>
        </w:tc>
        <w:tc>
          <w:tcPr>
            <w:tcW w:w="1053" w:type="dxa"/>
            <w:noWrap/>
            <w:hideMark/>
          </w:tcPr>
          <w:p w14:paraId="3C0F96D7" w14:textId="77777777" w:rsidR="00B8259C" w:rsidRPr="00D74F90" w:rsidRDefault="00B8259C" w:rsidP="005417DE">
            <w:pPr>
              <w:pStyle w:val="TableGr"/>
              <w:spacing w:before="60" w:after="60" w:line="240" w:lineRule="auto"/>
              <w:jc w:val="right"/>
            </w:pPr>
            <w:r w:rsidRPr="00D74F90">
              <w:t>34 602</w:t>
            </w:r>
          </w:p>
        </w:tc>
        <w:tc>
          <w:tcPr>
            <w:tcW w:w="1053" w:type="dxa"/>
            <w:tcBorders>
              <w:right w:val="single" w:sz="4" w:space="0" w:color="auto"/>
            </w:tcBorders>
            <w:noWrap/>
            <w:hideMark/>
          </w:tcPr>
          <w:p w14:paraId="3D1A9C3C" w14:textId="77777777" w:rsidR="00B8259C" w:rsidRPr="00D74F90" w:rsidRDefault="00B8259C" w:rsidP="005417DE">
            <w:pPr>
              <w:pStyle w:val="TableGr"/>
              <w:spacing w:before="60" w:after="60" w:line="240" w:lineRule="auto"/>
              <w:jc w:val="right"/>
            </w:pPr>
            <w:r w:rsidRPr="00D74F90">
              <w:t>33 886</w:t>
            </w:r>
          </w:p>
        </w:tc>
        <w:tc>
          <w:tcPr>
            <w:tcW w:w="1412" w:type="dxa"/>
            <w:tcBorders>
              <w:left w:val="single" w:sz="4" w:space="0" w:color="auto"/>
              <w:right w:val="single" w:sz="4" w:space="0" w:color="auto"/>
            </w:tcBorders>
            <w:noWrap/>
            <w:hideMark/>
          </w:tcPr>
          <w:p w14:paraId="40E87360" w14:textId="77777777" w:rsidR="00B8259C" w:rsidRPr="00D74F90" w:rsidRDefault="00B8259C" w:rsidP="005417DE">
            <w:pPr>
              <w:pStyle w:val="TableGr"/>
              <w:spacing w:before="60" w:after="60" w:line="240" w:lineRule="auto"/>
              <w:jc w:val="right"/>
            </w:pPr>
            <w:r w:rsidRPr="00D74F90">
              <w:t>252 266</w:t>
            </w:r>
          </w:p>
        </w:tc>
      </w:tr>
      <w:tr w:rsidR="00B8259C" w:rsidRPr="00D74F90" w14:paraId="5C269510" w14:textId="77777777" w:rsidTr="005417DE">
        <w:tc>
          <w:tcPr>
            <w:tcW w:w="5778" w:type="dxa"/>
            <w:tcBorders>
              <w:left w:val="single" w:sz="4" w:space="0" w:color="auto"/>
              <w:right w:val="single" w:sz="4" w:space="0" w:color="auto"/>
            </w:tcBorders>
            <w:noWrap/>
            <w:hideMark/>
          </w:tcPr>
          <w:p w14:paraId="61807C94" w14:textId="77777777" w:rsidR="00B8259C" w:rsidRPr="00D74F90" w:rsidRDefault="00B8259C" w:rsidP="005417DE">
            <w:pPr>
              <w:pStyle w:val="TableGr"/>
              <w:pageBreakBefore/>
              <w:spacing w:before="60" w:after="60" w:line="240" w:lineRule="auto"/>
              <w:ind w:left="567" w:hanging="567"/>
              <w:rPr>
                <w:b/>
                <w:bCs/>
              </w:rPr>
            </w:pPr>
            <w:r w:rsidRPr="00D74F90">
              <w:rPr>
                <w:b/>
              </w:rPr>
              <w:lastRenderedPageBreak/>
              <w:t>4.</w:t>
            </w:r>
            <w:r w:rsidRPr="00D74F90">
              <w:rPr>
                <w:b/>
              </w:rPr>
              <w:tab/>
              <w:t>Migration og grænseforvaltning</w:t>
            </w:r>
          </w:p>
        </w:tc>
        <w:tc>
          <w:tcPr>
            <w:tcW w:w="1053" w:type="dxa"/>
            <w:tcBorders>
              <w:left w:val="single" w:sz="4" w:space="0" w:color="auto"/>
            </w:tcBorders>
            <w:noWrap/>
            <w:hideMark/>
          </w:tcPr>
          <w:p w14:paraId="193829C9" w14:textId="77777777" w:rsidR="00B8259C" w:rsidRPr="00D74F90" w:rsidRDefault="00B8259C" w:rsidP="005417DE">
            <w:pPr>
              <w:pStyle w:val="TableGr"/>
              <w:spacing w:before="60" w:after="60" w:line="240" w:lineRule="auto"/>
              <w:jc w:val="right"/>
              <w:rPr>
                <w:b/>
                <w:bCs/>
              </w:rPr>
            </w:pPr>
            <w:r w:rsidRPr="00D74F90">
              <w:rPr>
                <w:b/>
              </w:rPr>
              <w:t>1 687</w:t>
            </w:r>
          </w:p>
        </w:tc>
        <w:tc>
          <w:tcPr>
            <w:tcW w:w="1053" w:type="dxa"/>
            <w:noWrap/>
            <w:hideMark/>
          </w:tcPr>
          <w:p w14:paraId="1AA7CCB4" w14:textId="77777777" w:rsidR="00B8259C" w:rsidRPr="00D74F90" w:rsidRDefault="00B8259C" w:rsidP="005417DE">
            <w:pPr>
              <w:pStyle w:val="TableGr"/>
              <w:spacing w:before="60" w:after="60" w:line="240" w:lineRule="auto"/>
              <w:jc w:val="right"/>
              <w:rPr>
                <w:b/>
                <w:bCs/>
              </w:rPr>
            </w:pPr>
            <w:r w:rsidRPr="00D74F90">
              <w:rPr>
                <w:b/>
              </w:rPr>
              <w:t>3 104</w:t>
            </w:r>
          </w:p>
        </w:tc>
        <w:tc>
          <w:tcPr>
            <w:tcW w:w="1053" w:type="dxa"/>
            <w:noWrap/>
            <w:hideMark/>
          </w:tcPr>
          <w:p w14:paraId="3264D036" w14:textId="77777777" w:rsidR="00B8259C" w:rsidRPr="00D74F90" w:rsidRDefault="00B8259C" w:rsidP="005417DE">
            <w:pPr>
              <w:pStyle w:val="TableGr"/>
              <w:spacing w:before="60" w:after="60" w:line="240" w:lineRule="auto"/>
              <w:jc w:val="right"/>
              <w:rPr>
                <w:b/>
                <w:bCs/>
              </w:rPr>
            </w:pPr>
            <w:r w:rsidRPr="00D74F90">
              <w:rPr>
                <w:b/>
              </w:rPr>
              <w:t>3 454</w:t>
            </w:r>
          </w:p>
        </w:tc>
        <w:tc>
          <w:tcPr>
            <w:tcW w:w="1053" w:type="dxa"/>
            <w:noWrap/>
            <w:hideMark/>
          </w:tcPr>
          <w:p w14:paraId="609471A5" w14:textId="77777777" w:rsidR="00B8259C" w:rsidRPr="00D74F90" w:rsidRDefault="00B8259C" w:rsidP="005417DE">
            <w:pPr>
              <w:pStyle w:val="TableGr"/>
              <w:spacing w:before="60" w:after="60" w:line="240" w:lineRule="auto"/>
              <w:jc w:val="right"/>
              <w:rPr>
                <w:b/>
                <w:bCs/>
              </w:rPr>
            </w:pPr>
            <w:r w:rsidRPr="00D74F90">
              <w:rPr>
                <w:b/>
              </w:rPr>
              <w:t>3 569</w:t>
            </w:r>
          </w:p>
        </w:tc>
        <w:tc>
          <w:tcPr>
            <w:tcW w:w="1053" w:type="dxa"/>
            <w:noWrap/>
            <w:hideMark/>
          </w:tcPr>
          <w:p w14:paraId="39D8B277" w14:textId="77777777" w:rsidR="00B8259C" w:rsidRPr="00D74F90" w:rsidRDefault="00B8259C" w:rsidP="005417DE">
            <w:pPr>
              <w:pStyle w:val="TableGr"/>
              <w:spacing w:before="60" w:after="60" w:line="240" w:lineRule="auto"/>
              <w:jc w:val="right"/>
              <w:rPr>
                <w:b/>
                <w:bCs/>
              </w:rPr>
            </w:pPr>
            <w:r w:rsidRPr="00D74F90">
              <w:rPr>
                <w:b/>
              </w:rPr>
              <w:t>4 083</w:t>
            </w:r>
          </w:p>
        </w:tc>
        <w:tc>
          <w:tcPr>
            <w:tcW w:w="1053" w:type="dxa"/>
            <w:noWrap/>
            <w:hideMark/>
          </w:tcPr>
          <w:p w14:paraId="49434BCF" w14:textId="77777777" w:rsidR="00B8259C" w:rsidRPr="00D74F90" w:rsidRDefault="00B8259C" w:rsidP="005417DE">
            <w:pPr>
              <w:pStyle w:val="TableGr"/>
              <w:spacing w:before="60" w:after="60" w:line="240" w:lineRule="auto"/>
              <w:jc w:val="right"/>
              <w:rPr>
                <w:b/>
                <w:bCs/>
              </w:rPr>
            </w:pPr>
            <w:r w:rsidRPr="00D74F90">
              <w:rPr>
                <w:b/>
              </w:rPr>
              <w:t>4 145</w:t>
            </w:r>
          </w:p>
        </w:tc>
        <w:tc>
          <w:tcPr>
            <w:tcW w:w="1053" w:type="dxa"/>
            <w:tcBorders>
              <w:right w:val="single" w:sz="4" w:space="0" w:color="auto"/>
            </w:tcBorders>
            <w:noWrap/>
            <w:hideMark/>
          </w:tcPr>
          <w:p w14:paraId="35C0101A" w14:textId="77777777" w:rsidR="00B8259C" w:rsidRPr="00D74F90" w:rsidRDefault="00B8259C" w:rsidP="005417DE">
            <w:pPr>
              <w:pStyle w:val="TableGr"/>
              <w:spacing w:before="60" w:after="60" w:line="240" w:lineRule="auto"/>
              <w:jc w:val="right"/>
              <w:rPr>
                <w:b/>
                <w:bCs/>
              </w:rPr>
            </w:pPr>
            <w:r w:rsidRPr="00D74F90">
              <w:rPr>
                <w:b/>
              </w:rPr>
              <w:t>4 701</w:t>
            </w:r>
          </w:p>
        </w:tc>
        <w:tc>
          <w:tcPr>
            <w:tcW w:w="1412" w:type="dxa"/>
            <w:tcBorders>
              <w:left w:val="single" w:sz="4" w:space="0" w:color="auto"/>
              <w:right w:val="single" w:sz="4" w:space="0" w:color="auto"/>
            </w:tcBorders>
            <w:noWrap/>
            <w:hideMark/>
          </w:tcPr>
          <w:p w14:paraId="24368F5C" w14:textId="77777777" w:rsidR="00B8259C" w:rsidRPr="00D74F90" w:rsidRDefault="00B8259C" w:rsidP="005417DE">
            <w:pPr>
              <w:pStyle w:val="TableGr"/>
              <w:spacing w:before="60" w:after="60" w:line="240" w:lineRule="auto"/>
              <w:jc w:val="right"/>
              <w:rPr>
                <w:b/>
                <w:bCs/>
              </w:rPr>
            </w:pPr>
            <w:r w:rsidRPr="00D74F90">
              <w:rPr>
                <w:b/>
              </w:rPr>
              <w:t>24 743</w:t>
            </w:r>
          </w:p>
        </w:tc>
      </w:tr>
      <w:tr w:rsidR="00B8259C" w:rsidRPr="00D74F90" w14:paraId="72ADD516" w14:textId="77777777" w:rsidTr="005417DE">
        <w:tc>
          <w:tcPr>
            <w:tcW w:w="5778" w:type="dxa"/>
            <w:tcBorders>
              <w:left w:val="single" w:sz="4" w:space="0" w:color="auto"/>
              <w:right w:val="single" w:sz="4" w:space="0" w:color="auto"/>
            </w:tcBorders>
            <w:noWrap/>
            <w:hideMark/>
          </w:tcPr>
          <w:p w14:paraId="4F315C15" w14:textId="77777777" w:rsidR="00B8259C" w:rsidRPr="00D74F90" w:rsidRDefault="00B8259C" w:rsidP="005417DE">
            <w:pPr>
              <w:pStyle w:val="TableGr"/>
              <w:spacing w:before="60" w:after="60" w:line="240" w:lineRule="auto"/>
              <w:ind w:left="567" w:hanging="567"/>
              <w:rPr>
                <w:b/>
                <w:bCs/>
              </w:rPr>
            </w:pPr>
            <w:r w:rsidRPr="00D74F90">
              <w:rPr>
                <w:b/>
              </w:rPr>
              <w:t>5.</w:t>
            </w:r>
            <w:r w:rsidRPr="00D74F90">
              <w:rPr>
                <w:b/>
              </w:rPr>
              <w:tab/>
              <w:t>Sikkerhed og forsvar</w:t>
            </w:r>
          </w:p>
        </w:tc>
        <w:tc>
          <w:tcPr>
            <w:tcW w:w="1053" w:type="dxa"/>
            <w:tcBorders>
              <w:left w:val="single" w:sz="4" w:space="0" w:color="auto"/>
            </w:tcBorders>
            <w:noWrap/>
            <w:hideMark/>
          </w:tcPr>
          <w:p w14:paraId="33A6603B" w14:textId="77777777" w:rsidR="00B8259C" w:rsidRPr="00D74F90" w:rsidRDefault="00B8259C" w:rsidP="005417DE">
            <w:pPr>
              <w:pStyle w:val="TableGr"/>
              <w:spacing w:before="60" w:after="60" w:line="240" w:lineRule="auto"/>
              <w:jc w:val="right"/>
              <w:rPr>
                <w:b/>
                <w:bCs/>
              </w:rPr>
            </w:pPr>
            <w:r w:rsidRPr="00D74F90">
              <w:rPr>
                <w:b/>
              </w:rPr>
              <w:t>1 598</w:t>
            </w:r>
          </w:p>
        </w:tc>
        <w:tc>
          <w:tcPr>
            <w:tcW w:w="1053" w:type="dxa"/>
            <w:noWrap/>
            <w:hideMark/>
          </w:tcPr>
          <w:p w14:paraId="10C67FAB" w14:textId="77777777" w:rsidR="00B8259C" w:rsidRPr="00D74F90" w:rsidRDefault="00B8259C" w:rsidP="005417DE">
            <w:pPr>
              <w:pStyle w:val="TableGr"/>
              <w:spacing w:before="60" w:after="60" w:line="240" w:lineRule="auto"/>
              <w:jc w:val="right"/>
              <w:rPr>
                <w:b/>
                <w:bCs/>
              </w:rPr>
            </w:pPr>
            <w:r w:rsidRPr="00D74F90">
              <w:rPr>
                <w:b/>
              </w:rPr>
              <w:t>1 750</w:t>
            </w:r>
          </w:p>
        </w:tc>
        <w:tc>
          <w:tcPr>
            <w:tcW w:w="1053" w:type="dxa"/>
            <w:noWrap/>
            <w:hideMark/>
          </w:tcPr>
          <w:p w14:paraId="2A1C7A7F" w14:textId="77777777" w:rsidR="00B8259C" w:rsidRPr="00D74F90" w:rsidRDefault="00B8259C" w:rsidP="005417DE">
            <w:pPr>
              <w:pStyle w:val="TableGr"/>
              <w:spacing w:before="60" w:after="60" w:line="240" w:lineRule="auto"/>
              <w:jc w:val="right"/>
              <w:rPr>
                <w:b/>
                <w:bCs/>
              </w:rPr>
            </w:pPr>
            <w:r w:rsidRPr="00D74F90">
              <w:rPr>
                <w:b/>
              </w:rPr>
              <w:t>1 762</w:t>
            </w:r>
          </w:p>
        </w:tc>
        <w:tc>
          <w:tcPr>
            <w:tcW w:w="1053" w:type="dxa"/>
            <w:noWrap/>
            <w:hideMark/>
          </w:tcPr>
          <w:p w14:paraId="21941688" w14:textId="77777777" w:rsidR="00B8259C" w:rsidRPr="00D74F90" w:rsidRDefault="00B8259C" w:rsidP="005417DE">
            <w:pPr>
              <w:pStyle w:val="TableGr"/>
              <w:spacing w:before="60" w:after="60" w:line="240" w:lineRule="auto"/>
              <w:jc w:val="right"/>
              <w:rPr>
                <w:b/>
                <w:bCs/>
              </w:rPr>
            </w:pPr>
            <w:r w:rsidRPr="00D74F90">
              <w:rPr>
                <w:b/>
              </w:rPr>
              <w:t>2 112</w:t>
            </w:r>
          </w:p>
        </w:tc>
        <w:tc>
          <w:tcPr>
            <w:tcW w:w="1053" w:type="dxa"/>
            <w:noWrap/>
            <w:hideMark/>
          </w:tcPr>
          <w:p w14:paraId="49312251" w14:textId="77777777" w:rsidR="00B8259C" w:rsidRPr="00D74F90" w:rsidRDefault="00B8259C" w:rsidP="005417DE">
            <w:pPr>
              <w:pStyle w:val="TableGr"/>
              <w:spacing w:before="60" w:after="60" w:line="240" w:lineRule="auto"/>
              <w:jc w:val="right"/>
              <w:rPr>
                <w:b/>
                <w:bCs/>
              </w:rPr>
            </w:pPr>
            <w:r w:rsidRPr="00D74F90">
              <w:rPr>
                <w:b/>
              </w:rPr>
              <w:t>2 277</w:t>
            </w:r>
          </w:p>
        </w:tc>
        <w:tc>
          <w:tcPr>
            <w:tcW w:w="1053" w:type="dxa"/>
            <w:noWrap/>
            <w:hideMark/>
          </w:tcPr>
          <w:p w14:paraId="7CFE5F21" w14:textId="77777777" w:rsidR="00B8259C" w:rsidRPr="00D74F90" w:rsidRDefault="00B8259C" w:rsidP="005417DE">
            <w:pPr>
              <w:pStyle w:val="TableGr"/>
              <w:spacing w:before="60" w:after="60" w:line="240" w:lineRule="auto"/>
              <w:jc w:val="right"/>
              <w:rPr>
                <w:b/>
                <w:bCs/>
              </w:rPr>
            </w:pPr>
            <w:r w:rsidRPr="00D74F90">
              <w:rPr>
                <w:b/>
              </w:rPr>
              <w:t>2 398</w:t>
            </w:r>
          </w:p>
        </w:tc>
        <w:tc>
          <w:tcPr>
            <w:tcW w:w="1053" w:type="dxa"/>
            <w:tcBorders>
              <w:right w:val="single" w:sz="4" w:space="0" w:color="auto"/>
            </w:tcBorders>
            <w:noWrap/>
            <w:hideMark/>
          </w:tcPr>
          <w:p w14:paraId="45946FCC" w14:textId="77777777" w:rsidR="00B8259C" w:rsidRPr="00D74F90" w:rsidRDefault="00B8259C" w:rsidP="005417DE">
            <w:pPr>
              <w:pStyle w:val="TableGr"/>
              <w:spacing w:before="60" w:after="60" w:line="240" w:lineRule="auto"/>
              <w:jc w:val="right"/>
              <w:rPr>
                <w:b/>
                <w:bCs/>
              </w:rPr>
            </w:pPr>
            <w:r w:rsidRPr="00D74F90">
              <w:rPr>
                <w:b/>
              </w:rPr>
              <w:t>2 576</w:t>
            </w:r>
          </w:p>
        </w:tc>
        <w:tc>
          <w:tcPr>
            <w:tcW w:w="1412" w:type="dxa"/>
            <w:tcBorders>
              <w:left w:val="single" w:sz="4" w:space="0" w:color="auto"/>
              <w:right w:val="single" w:sz="4" w:space="0" w:color="auto"/>
            </w:tcBorders>
            <w:noWrap/>
            <w:hideMark/>
          </w:tcPr>
          <w:p w14:paraId="6A91B3DB" w14:textId="77777777" w:rsidR="00B8259C" w:rsidRPr="00D74F90" w:rsidRDefault="00B8259C" w:rsidP="005417DE">
            <w:pPr>
              <w:pStyle w:val="TableGr"/>
              <w:spacing w:before="60" w:after="60" w:line="240" w:lineRule="auto"/>
              <w:jc w:val="right"/>
              <w:rPr>
                <w:b/>
                <w:bCs/>
              </w:rPr>
            </w:pPr>
            <w:r w:rsidRPr="00D74F90">
              <w:rPr>
                <w:b/>
              </w:rPr>
              <w:t>14 473</w:t>
            </w:r>
          </w:p>
        </w:tc>
      </w:tr>
      <w:tr w:rsidR="00B8259C" w:rsidRPr="00D74F90" w14:paraId="1B060830" w14:textId="77777777" w:rsidTr="005417DE">
        <w:tc>
          <w:tcPr>
            <w:tcW w:w="5778" w:type="dxa"/>
            <w:tcBorders>
              <w:left w:val="single" w:sz="4" w:space="0" w:color="auto"/>
              <w:right w:val="single" w:sz="4" w:space="0" w:color="auto"/>
            </w:tcBorders>
            <w:noWrap/>
            <w:hideMark/>
          </w:tcPr>
          <w:p w14:paraId="11D4A8DA" w14:textId="77777777" w:rsidR="00B8259C" w:rsidRPr="00D74F90" w:rsidRDefault="00B8259C" w:rsidP="005417DE">
            <w:pPr>
              <w:pStyle w:val="TableGr"/>
              <w:spacing w:before="60" w:after="60" w:line="240" w:lineRule="auto"/>
              <w:ind w:left="567" w:hanging="567"/>
              <w:rPr>
                <w:b/>
                <w:bCs/>
              </w:rPr>
            </w:pPr>
            <w:r w:rsidRPr="00D74F90">
              <w:rPr>
                <w:b/>
              </w:rPr>
              <w:t>6.</w:t>
            </w:r>
            <w:r w:rsidRPr="00D74F90">
              <w:rPr>
                <w:b/>
              </w:rPr>
              <w:tab/>
              <w:t>Naboområder og verden</w:t>
            </w:r>
          </w:p>
        </w:tc>
        <w:tc>
          <w:tcPr>
            <w:tcW w:w="1053" w:type="dxa"/>
            <w:tcBorders>
              <w:left w:val="single" w:sz="4" w:space="0" w:color="auto"/>
            </w:tcBorders>
            <w:noWrap/>
            <w:hideMark/>
          </w:tcPr>
          <w:p w14:paraId="265E706A" w14:textId="77777777" w:rsidR="00B8259C" w:rsidRPr="00D74F90" w:rsidRDefault="00B8259C" w:rsidP="005417DE">
            <w:pPr>
              <w:pStyle w:val="TableGr"/>
              <w:spacing w:before="60" w:after="60" w:line="240" w:lineRule="auto"/>
              <w:jc w:val="right"/>
              <w:rPr>
                <w:b/>
                <w:bCs/>
              </w:rPr>
            </w:pPr>
            <w:r w:rsidRPr="00D74F90">
              <w:rPr>
                <w:b/>
              </w:rPr>
              <w:t>15 309</w:t>
            </w:r>
          </w:p>
        </w:tc>
        <w:tc>
          <w:tcPr>
            <w:tcW w:w="1053" w:type="dxa"/>
            <w:noWrap/>
            <w:hideMark/>
          </w:tcPr>
          <w:p w14:paraId="100B5559" w14:textId="77777777" w:rsidR="00B8259C" w:rsidRPr="00D74F90" w:rsidRDefault="00B8259C" w:rsidP="005417DE">
            <w:pPr>
              <w:pStyle w:val="TableGr"/>
              <w:spacing w:before="60" w:after="60" w:line="240" w:lineRule="auto"/>
              <w:jc w:val="right"/>
              <w:rPr>
                <w:b/>
                <w:bCs/>
              </w:rPr>
            </w:pPr>
            <w:r w:rsidRPr="00D74F90">
              <w:rPr>
                <w:b/>
              </w:rPr>
              <w:t>15 522</w:t>
            </w:r>
          </w:p>
        </w:tc>
        <w:tc>
          <w:tcPr>
            <w:tcW w:w="1053" w:type="dxa"/>
            <w:noWrap/>
            <w:hideMark/>
          </w:tcPr>
          <w:p w14:paraId="1DD5EBB6" w14:textId="77777777" w:rsidR="00B8259C" w:rsidRPr="00D74F90" w:rsidRDefault="00B8259C" w:rsidP="005417DE">
            <w:pPr>
              <w:pStyle w:val="TableGr"/>
              <w:spacing w:before="60" w:after="60" w:line="240" w:lineRule="auto"/>
              <w:jc w:val="right"/>
              <w:rPr>
                <w:b/>
                <w:bCs/>
              </w:rPr>
            </w:pPr>
            <w:r w:rsidRPr="00D74F90">
              <w:rPr>
                <w:b/>
              </w:rPr>
              <w:t>14 789</w:t>
            </w:r>
          </w:p>
        </w:tc>
        <w:tc>
          <w:tcPr>
            <w:tcW w:w="1053" w:type="dxa"/>
            <w:noWrap/>
            <w:hideMark/>
          </w:tcPr>
          <w:p w14:paraId="32C05752" w14:textId="77777777" w:rsidR="00B8259C" w:rsidRPr="00D74F90" w:rsidRDefault="00B8259C" w:rsidP="005417DE">
            <w:pPr>
              <w:pStyle w:val="TableGr"/>
              <w:spacing w:before="60" w:after="60" w:line="240" w:lineRule="auto"/>
              <w:jc w:val="right"/>
              <w:rPr>
                <w:b/>
                <w:bCs/>
              </w:rPr>
            </w:pPr>
            <w:r w:rsidRPr="00D74F90">
              <w:rPr>
                <w:b/>
              </w:rPr>
              <w:t>14 500</w:t>
            </w:r>
          </w:p>
        </w:tc>
        <w:tc>
          <w:tcPr>
            <w:tcW w:w="1053" w:type="dxa"/>
            <w:noWrap/>
            <w:hideMark/>
          </w:tcPr>
          <w:p w14:paraId="17E2B318" w14:textId="77777777" w:rsidR="00B8259C" w:rsidRPr="00D74F90" w:rsidRDefault="00B8259C" w:rsidP="005417DE">
            <w:pPr>
              <w:pStyle w:val="TableGr"/>
              <w:spacing w:before="60" w:after="60" w:line="240" w:lineRule="auto"/>
              <w:jc w:val="right"/>
              <w:rPr>
                <w:b/>
                <w:bCs/>
              </w:rPr>
            </w:pPr>
            <w:r w:rsidRPr="00D74F90">
              <w:rPr>
                <w:b/>
              </w:rPr>
              <w:t>14 192</w:t>
            </w:r>
          </w:p>
        </w:tc>
        <w:tc>
          <w:tcPr>
            <w:tcW w:w="1053" w:type="dxa"/>
            <w:noWrap/>
            <w:hideMark/>
          </w:tcPr>
          <w:p w14:paraId="6EFD4C13" w14:textId="77777777" w:rsidR="00B8259C" w:rsidRPr="00D74F90" w:rsidRDefault="00B8259C" w:rsidP="005417DE">
            <w:pPr>
              <w:pStyle w:val="TableGr"/>
              <w:spacing w:before="60" w:after="60" w:line="240" w:lineRule="auto"/>
              <w:jc w:val="right"/>
              <w:rPr>
                <w:b/>
                <w:bCs/>
              </w:rPr>
            </w:pPr>
            <w:r w:rsidRPr="00D74F90">
              <w:rPr>
                <w:b/>
              </w:rPr>
              <w:t>13 326</w:t>
            </w:r>
          </w:p>
        </w:tc>
        <w:tc>
          <w:tcPr>
            <w:tcW w:w="1053" w:type="dxa"/>
            <w:tcBorders>
              <w:right w:val="single" w:sz="4" w:space="0" w:color="auto"/>
            </w:tcBorders>
            <w:noWrap/>
            <w:hideMark/>
          </w:tcPr>
          <w:p w14:paraId="065C6320" w14:textId="77777777" w:rsidR="00B8259C" w:rsidRPr="00D74F90" w:rsidRDefault="00B8259C" w:rsidP="005417DE">
            <w:pPr>
              <w:pStyle w:val="TableGr"/>
              <w:spacing w:before="60" w:after="60" w:line="240" w:lineRule="auto"/>
              <w:jc w:val="right"/>
              <w:rPr>
                <w:b/>
                <w:bCs/>
              </w:rPr>
            </w:pPr>
            <w:r w:rsidRPr="00D74F90">
              <w:rPr>
                <w:b/>
              </w:rPr>
              <w:t>13 447</w:t>
            </w:r>
          </w:p>
        </w:tc>
        <w:tc>
          <w:tcPr>
            <w:tcW w:w="1412" w:type="dxa"/>
            <w:tcBorders>
              <w:left w:val="single" w:sz="4" w:space="0" w:color="auto"/>
              <w:right w:val="single" w:sz="4" w:space="0" w:color="auto"/>
            </w:tcBorders>
            <w:noWrap/>
            <w:hideMark/>
          </w:tcPr>
          <w:p w14:paraId="21537D99" w14:textId="77777777" w:rsidR="00B8259C" w:rsidRPr="00D74F90" w:rsidRDefault="00B8259C" w:rsidP="005417DE">
            <w:pPr>
              <w:pStyle w:val="TableGr"/>
              <w:spacing w:before="60" w:after="60" w:line="240" w:lineRule="auto"/>
              <w:jc w:val="right"/>
              <w:rPr>
                <w:b/>
                <w:bCs/>
              </w:rPr>
            </w:pPr>
            <w:r w:rsidRPr="00D74F90">
              <w:rPr>
                <w:b/>
              </w:rPr>
              <w:t>101 085</w:t>
            </w:r>
          </w:p>
        </w:tc>
      </w:tr>
      <w:tr w:rsidR="00B8259C" w:rsidRPr="00D74F90" w14:paraId="0B8DF6EA" w14:textId="77777777" w:rsidTr="005417DE">
        <w:tc>
          <w:tcPr>
            <w:tcW w:w="5778" w:type="dxa"/>
            <w:tcBorders>
              <w:left w:val="single" w:sz="4" w:space="0" w:color="auto"/>
              <w:right w:val="single" w:sz="4" w:space="0" w:color="auto"/>
            </w:tcBorders>
            <w:noWrap/>
            <w:hideMark/>
          </w:tcPr>
          <w:p w14:paraId="5174D65A" w14:textId="77777777" w:rsidR="00B8259C" w:rsidRPr="00D74F90" w:rsidRDefault="00B8259C" w:rsidP="005417DE">
            <w:pPr>
              <w:pStyle w:val="TableGr"/>
              <w:spacing w:before="60" w:after="60" w:line="240" w:lineRule="auto"/>
              <w:ind w:left="567" w:hanging="567"/>
              <w:rPr>
                <w:b/>
                <w:bCs/>
              </w:rPr>
            </w:pPr>
            <w:r w:rsidRPr="00D74F90">
              <w:rPr>
                <w:b/>
              </w:rPr>
              <w:t>7.</w:t>
            </w:r>
            <w:r w:rsidRPr="00D74F90">
              <w:rPr>
                <w:b/>
              </w:rPr>
              <w:tab/>
              <w:t>Europæisk offentlig forvaltning</w:t>
            </w:r>
          </w:p>
        </w:tc>
        <w:tc>
          <w:tcPr>
            <w:tcW w:w="1053" w:type="dxa"/>
            <w:tcBorders>
              <w:left w:val="single" w:sz="4" w:space="0" w:color="auto"/>
            </w:tcBorders>
            <w:noWrap/>
            <w:hideMark/>
          </w:tcPr>
          <w:p w14:paraId="0A502E63" w14:textId="77777777" w:rsidR="00B8259C" w:rsidRPr="00D74F90" w:rsidRDefault="00B8259C" w:rsidP="005417DE">
            <w:pPr>
              <w:pStyle w:val="TableGr"/>
              <w:spacing w:before="60" w:after="60" w:line="240" w:lineRule="auto"/>
              <w:jc w:val="right"/>
              <w:rPr>
                <w:b/>
                <w:bCs/>
              </w:rPr>
            </w:pPr>
            <w:r w:rsidRPr="00D74F90">
              <w:rPr>
                <w:b/>
              </w:rPr>
              <w:t>10 021</w:t>
            </w:r>
          </w:p>
        </w:tc>
        <w:tc>
          <w:tcPr>
            <w:tcW w:w="1053" w:type="dxa"/>
            <w:noWrap/>
            <w:hideMark/>
          </w:tcPr>
          <w:p w14:paraId="411050D3" w14:textId="77777777" w:rsidR="00B8259C" w:rsidRPr="00D74F90" w:rsidRDefault="00B8259C" w:rsidP="005417DE">
            <w:pPr>
              <w:pStyle w:val="TableGr"/>
              <w:spacing w:before="60" w:after="60" w:line="240" w:lineRule="auto"/>
              <w:jc w:val="right"/>
              <w:rPr>
                <w:b/>
                <w:bCs/>
              </w:rPr>
            </w:pPr>
            <w:r w:rsidRPr="00D74F90">
              <w:rPr>
                <w:b/>
              </w:rPr>
              <w:t>10 215</w:t>
            </w:r>
          </w:p>
        </w:tc>
        <w:tc>
          <w:tcPr>
            <w:tcW w:w="1053" w:type="dxa"/>
            <w:noWrap/>
            <w:hideMark/>
          </w:tcPr>
          <w:p w14:paraId="29F985B8" w14:textId="77777777" w:rsidR="00B8259C" w:rsidRPr="00D74F90" w:rsidRDefault="00B8259C" w:rsidP="005417DE">
            <w:pPr>
              <w:pStyle w:val="TableGr"/>
              <w:spacing w:before="60" w:after="60" w:line="240" w:lineRule="auto"/>
              <w:jc w:val="right"/>
              <w:rPr>
                <w:b/>
                <w:bCs/>
              </w:rPr>
            </w:pPr>
            <w:r w:rsidRPr="00D74F90">
              <w:rPr>
                <w:b/>
              </w:rPr>
              <w:t>10 342</w:t>
            </w:r>
          </w:p>
        </w:tc>
        <w:tc>
          <w:tcPr>
            <w:tcW w:w="1053" w:type="dxa"/>
            <w:noWrap/>
            <w:hideMark/>
          </w:tcPr>
          <w:p w14:paraId="648BC03A" w14:textId="77777777" w:rsidR="00B8259C" w:rsidRPr="00D74F90" w:rsidRDefault="00B8259C" w:rsidP="005417DE">
            <w:pPr>
              <w:pStyle w:val="TableGr"/>
              <w:spacing w:before="60" w:after="60" w:line="240" w:lineRule="auto"/>
              <w:jc w:val="right"/>
              <w:rPr>
                <w:b/>
                <w:bCs/>
              </w:rPr>
            </w:pPr>
            <w:r w:rsidRPr="00D74F90">
              <w:rPr>
                <w:b/>
              </w:rPr>
              <w:t>10 454</w:t>
            </w:r>
          </w:p>
        </w:tc>
        <w:tc>
          <w:tcPr>
            <w:tcW w:w="1053" w:type="dxa"/>
            <w:noWrap/>
            <w:hideMark/>
          </w:tcPr>
          <w:p w14:paraId="605A6FD9" w14:textId="77777777" w:rsidR="00B8259C" w:rsidRPr="00D74F90" w:rsidRDefault="00B8259C" w:rsidP="005417DE">
            <w:pPr>
              <w:pStyle w:val="TableGr"/>
              <w:spacing w:before="60" w:after="60" w:line="240" w:lineRule="auto"/>
              <w:jc w:val="right"/>
              <w:rPr>
                <w:b/>
                <w:bCs/>
              </w:rPr>
            </w:pPr>
            <w:r w:rsidRPr="00D74F90">
              <w:rPr>
                <w:b/>
              </w:rPr>
              <w:t>10 554</w:t>
            </w:r>
          </w:p>
        </w:tc>
        <w:tc>
          <w:tcPr>
            <w:tcW w:w="1053" w:type="dxa"/>
            <w:noWrap/>
            <w:hideMark/>
          </w:tcPr>
          <w:p w14:paraId="0881BE90" w14:textId="77777777" w:rsidR="00B8259C" w:rsidRPr="00D74F90" w:rsidRDefault="00B8259C" w:rsidP="005417DE">
            <w:pPr>
              <w:pStyle w:val="TableGr"/>
              <w:spacing w:before="60" w:after="60" w:line="240" w:lineRule="auto"/>
              <w:jc w:val="right"/>
              <w:rPr>
                <w:b/>
                <w:bCs/>
              </w:rPr>
            </w:pPr>
            <w:r w:rsidRPr="00D74F90">
              <w:rPr>
                <w:b/>
              </w:rPr>
              <w:t>10 673</w:t>
            </w:r>
          </w:p>
        </w:tc>
        <w:tc>
          <w:tcPr>
            <w:tcW w:w="1053" w:type="dxa"/>
            <w:tcBorders>
              <w:right w:val="single" w:sz="4" w:space="0" w:color="auto"/>
            </w:tcBorders>
            <w:noWrap/>
            <w:hideMark/>
          </w:tcPr>
          <w:p w14:paraId="74784EE9" w14:textId="77777777" w:rsidR="00B8259C" w:rsidRPr="00D74F90" w:rsidRDefault="00B8259C" w:rsidP="005417DE">
            <w:pPr>
              <w:pStyle w:val="TableGr"/>
              <w:spacing w:before="60" w:after="60" w:line="240" w:lineRule="auto"/>
              <w:jc w:val="right"/>
              <w:rPr>
                <w:b/>
                <w:bCs/>
              </w:rPr>
            </w:pPr>
            <w:r w:rsidRPr="00D74F90">
              <w:rPr>
                <w:b/>
              </w:rPr>
              <w:t>10 843</w:t>
            </w:r>
          </w:p>
        </w:tc>
        <w:tc>
          <w:tcPr>
            <w:tcW w:w="1412" w:type="dxa"/>
            <w:tcBorders>
              <w:left w:val="single" w:sz="4" w:space="0" w:color="auto"/>
              <w:right w:val="single" w:sz="4" w:space="0" w:color="auto"/>
            </w:tcBorders>
            <w:noWrap/>
            <w:hideMark/>
          </w:tcPr>
          <w:p w14:paraId="46782E1D" w14:textId="77777777" w:rsidR="00B8259C" w:rsidRPr="00D74F90" w:rsidRDefault="00B8259C" w:rsidP="005417DE">
            <w:pPr>
              <w:pStyle w:val="TableGr"/>
              <w:spacing w:before="60" w:after="60" w:line="240" w:lineRule="auto"/>
              <w:jc w:val="right"/>
              <w:rPr>
                <w:b/>
                <w:bCs/>
              </w:rPr>
            </w:pPr>
            <w:r w:rsidRPr="00D74F90">
              <w:rPr>
                <w:b/>
              </w:rPr>
              <w:t>73 102</w:t>
            </w:r>
          </w:p>
        </w:tc>
      </w:tr>
      <w:tr w:rsidR="00B8259C" w:rsidRPr="00D74F90" w14:paraId="4EC5DAC9" w14:textId="77777777" w:rsidTr="005417DE">
        <w:tc>
          <w:tcPr>
            <w:tcW w:w="5778" w:type="dxa"/>
            <w:tcBorders>
              <w:left w:val="single" w:sz="4" w:space="0" w:color="auto"/>
              <w:bottom w:val="single" w:sz="4" w:space="0" w:color="auto"/>
              <w:right w:val="single" w:sz="4" w:space="0" w:color="auto"/>
            </w:tcBorders>
            <w:noWrap/>
            <w:hideMark/>
          </w:tcPr>
          <w:p w14:paraId="60462375" w14:textId="77777777" w:rsidR="00B8259C" w:rsidRPr="00D74F90" w:rsidRDefault="00B8259C" w:rsidP="005417DE">
            <w:pPr>
              <w:pStyle w:val="TableGr"/>
              <w:spacing w:before="60" w:after="60" w:line="240" w:lineRule="auto"/>
              <w:ind w:left="567"/>
            </w:pPr>
            <w:r w:rsidRPr="00D74F90">
              <w:t>heraf: institutionernes administrationsudgifter</w:t>
            </w:r>
          </w:p>
        </w:tc>
        <w:tc>
          <w:tcPr>
            <w:tcW w:w="1053" w:type="dxa"/>
            <w:tcBorders>
              <w:left w:val="single" w:sz="4" w:space="0" w:color="auto"/>
              <w:bottom w:val="single" w:sz="4" w:space="0" w:color="auto"/>
            </w:tcBorders>
            <w:noWrap/>
            <w:hideMark/>
          </w:tcPr>
          <w:p w14:paraId="7DCB1F09" w14:textId="77777777" w:rsidR="00B8259C" w:rsidRPr="00D74F90" w:rsidRDefault="00B8259C" w:rsidP="005417DE">
            <w:pPr>
              <w:pStyle w:val="TableGr"/>
              <w:spacing w:before="60" w:after="60" w:line="240" w:lineRule="auto"/>
              <w:jc w:val="right"/>
            </w:pPr>
            <w:r w:rsidRPr="00D74F90">
              <w:t>7 742</w:t>
            </w:r>
          </w:p>
        </w:tc>
        <w:tc>
          <w:tcPr>
            <w:tcW w:w="1053" w:type="dxa"/>
            <w:tcBorders>
              <w:bottom w:val="single" w:sz="4" w:space="0" w:color="auto"/>
            </w:tcBorders>
            <w:noWrap/>
            <w:hideMark/>
          </w:tcPr>
          <w:p w14:paraId="74728CCF" w14:textId="77777777" w:rsidR="00B8259C" w:rsidRPr="00D74F90" w:rsidRDefault="00B8259C" w:rsidP="005417DE">
            <w:pPr>
              <w:pStyle w:val="TableGr"/>
              <w:spacing w:before="60" w:after="60" w:line="240" w:lineRule="auto"/>
              <w:jc w:val="right"/>
            </w:pPr>
            <w:r w:rsidRPr="00D74F90">
              <w:t>7 878</w:t>
            </w:r>
          </w:p>
        </w:tc>
        <w:tc>
          <w:tcPr>
            <w:tcW w:w="1053" w:type="dxa"/>
            <w:tcBorders>
              <w:bottom w:val="single" w:sz="4" w:space="0" w:color="auto"/>
            </w:tcBorders>
            <w:noWrap/>
            <w:hideMark/>
          </w:tcPr>
          <w:p w14:paraId="6990DACE" w14:textId="77777777" w:rsidR="00B8259C" w:rsidRPr="00D74F90" w:rsidRDefault="00B8259C" w:rsidP="005417DE">
            <w:pPr>
              <w:pStyle w:val="TableGr"/>
              <w:spacing w:before="60" w:after="60" w:line="240" w:lineRule="auto"/>
              <w:jc w:val="right"/>
            </w:pPr>
            <w:r w:rsidRPr="00D74F90">
              <w:t>7 945</w:t>
            </w:r>
          </w:p>
        </w:tc>
        <w:tc>
          <w:tcPr>
            <w:tcW w:w="1053" w:type="dxa"/>
            <w:tcBorders>
              <w:bottom w:val="single" w:sz="4" w:space="0" w:color="auto"/>
            </w:tcBorders>
            <w:noWrap/>
            <w:hideMark/>
          </w:tcPr>
          <w:p w14:paraId="7527098B" w14:textId="77777777" w:rsidR="00B8259C" w:rsidRPr="00D74F90" w:rsidRDefault="00B8259C" w:rsidP="005417DE">
            <w:pPr>
              <w:pStyle w:val="TableGr"/>
              <w:spacing w:before="60" w:after="60" w:line="240" w:lineRule="auto"/>
              <w:jc w:val="right"/>
            </w:pPr>
            <w:r w:rsidRPr="00D74F90">
              <w:t>7 997</w:t>
            </w:r>
          </w:p>
        </w:tc>
        <w:tc>
          <w:tcPr>
            <w:tcW w:w="1053" w:type="dxa"/>
            <w:tcBorders>
              <w:bottom w:val="single" w:sz="4" w:space="0" w:color="auto"/>
            </w:tcBorders>
            <w:noWrap/>
            <w:hideMark/>
          </w:tcPr>
          <w:p w14:paraId="75A60B3C" w14:textId="77777777" w:rsidR="00B8259C" w:rsidRPr="00D74F90" w:rsidRDefault="00B8259C" w:rsidP="005417DE">
            <w:pPr>
              <w:pStyle w:val="TableGr"/>
              <w:spacing w:before="60" w:after="60" w:line="240" w:lineRule="auto"/>
              <w:jc w:val="right"/>
            </w:pPr>
            <w:r w:rsidRPr="00D74F90">
              <w:t>8 025</w:t>
            </w:r>
          </w:p>
        </w:tc>
        <w:tc>
          <w:tcPr>
            <w:tcW w:w="1053" w:type="dxa"/>
            <w:tcBorders>
              <w:bottom w:val="single" w:sz="4" w:space="0" w:color="auto"/>
            </w:tcBorders>
            <w:noWrap/>
            <w:hideMark/>
          </w:tcPr>
          <w:p w14:paraId="7E09F2CE" w14:textId="77777777" w:rsidR="00B8259C" w:rsidRPr="00D74F90" w:rsidRDefault="00B8259C" w:rsidP="005417DE">
            <w:pPr>
              <w:pStyle w:val="TableGr"/>
              <w:spacing w:before="60" w:after="60" w:line="240" w:lineRule="auto"/>
              <w:jc w:val="right"/>
            </w:pPr>
            <w:r w:rsidRPr="00D74F90">
              <w:t>8 077</w:t>
            </w:r>
          </w:p>
        </w:tc>
        <w:tc>
          <w:tcPr>
            <w:tcW w:w="1053" w:type="dxa"/>
            <w:tcBorders>
              <w:bottom w:val="single" w:sz="4" w:space="0" w:color="auto"/>
              <w:right w:val="single" w:sz="4" w:space="0" w:color="auto"/>
            </w:tcBorders>
            <w:noWrap/>
            <w:hideMark/>
          </w:tcPr>
          <w:p w14:paraId="5EB4CC55" w14:textId="77777777" w:rsidR="00B8259C" w:rsidRPr="00D74F90" w:rsidRDefault="00B8259C" w:rsidP="005417DE">
            <w:pPr>
              <w:pStyle w:val="TableGr"/>
              <w:spacing w:before="60" w:after="60" w:line="240" w:lineRule="auto"/>
              <w:jc w:val="right"/>
            </w:pPr>
            <w:r w:rsidRPr="00D74F90">
              <w:t>8 188</w:t>
            </w:r>
          </w:p>
        </w:tc>
        <w:tc>
          <w:tcPr>
            <w:tcW w:w="1412" w:type="dxa"/>
            <w:tcBorders>
              <w:left w:val="single" w:sz="4" w:space="0" w:color="auto"/>
              <w:bottom w:val="single" w:sz="4" w:space="0" w:color="auto"/>
              <w:right w:val="single" w:sz="4" w:space="0" w:color="auto"/>
            </w:tcBorders>
            <w:noWrap/>
            <w:hideMark/>
          </w:tcPr>
          <w:p w14:paraId="590FD0B0" w14:textId="77777777" w:rsidR="00B8259C" w:rsidRPr="00D74F90" w:rsidRDefault="00B8259C" w:rsidP="005417DE">
            <w:pPr>
              <w:pStyle w:val="TableGr"/>
              <w:spacing w:before="60" w:after="60" w:line="240" w:lineRule="auto"/>
              <w:jc w:val="right"/>
            </w:pPr>
            <w:r w:rsidRPr="00D74F90">
              <w:t>55 852</w:t>
            </w:r>
          </w:p>
        </w:tc>
      </w:tr>
      <w:tr w:rsidR="00B8259C" w:rsidRPr="00D74F90" w14:paraId="7F75E1E9" w14:textId="77777777" w:rsidTr="005417DE">
        <w:tc>
          <w:tcPr>
            <w:tcW w:w="5778" w:type="dxa"/>
            <w:tcBorders>
              <w:top w:val="single" w:sz="4" w:space="0" w:color="auto"/>
              <w:left w:val="single" w:sz="4" w:space="0" w:color="auto"/>
              <w:bottom w:val="single" w:sz="4" w:space="0" w:color="auto"/>
              <w:right w:val="single" w:sz="4" w:space="0" w:color="auto"/>
            </w:tcBorders>
            <w:noWrap/>
            <w:hideMark/>
          </w:tcPr>
          <w:p w14:paraId="17672B9C" w14:textId="77777777" w:rsidR="00B8259C" w:rsidRPr="00D74F90" w:rsidRDefault="00B8259C" w:rsidP="005417DE">
            <w:pPr>
              <w:pStyle w:val="TableGr"/>
              <w:spacing w:before="60" w:after="60" w:line="240" w:lineRule="auto"/>
              <w:jc w:val="right"/>
              <w:rPr>
                <w:b/>
                <w:bCs/>
              </w:rPr>
            </w:pPr>
            <w:r w:rsidRPr="00D74F90">
              <w:rPr>
                <w:b/>
              </w:rPr>
              <w:t>FORPLIGTELSESBEVILLINGER I ALT</w:t>
            </w:r>
          </w:p>
        </w:tc>
        <w:tc>
          <w:tcPr>
            <w:tcW w:w="1053" w:type="dxa"/>
            <w:tcBorders>
              <w:top w:val="single" w:sz="4" w:space="0" w:color="auto"/>
              <w:left w:val="single" w:sz="4" w:space="0" w:color="auto"/>
              <w:bottom w:val="single" w:sz="4" w:space="0" w:color="auto"/>
            </w:tcBorders>
            <w:noWrap/>
            <w:hideMark/>
          </w:tcPr>
          <w:p w14:paraId="6C00CA4C" w14:textId="77777777" w:rsidR="00B8259C" w:rsidRPr="00D74F90" w:rsidRDefault="00B8259C" w:rsidP="005417DE">
            <w:pPr>
              <w:pStyle w:val="TableGr"/>
              <w:spacing w:before="60" w:after="60" w:line="240" w:lineRule="auto"/>
              <w:jc w:val="right"/>
              <w:rPr>
                <w:b/>
                <w:bCs/>
              </w:rPr>
            </w:pPr>
            <w:r w:rsidRPr="00D74F90">
              <w:rPr>
                <w:b/>
              </w:rPr>
              <w:t>107 885</w:t>
            </w:r>
          </w:p>
        </w:tc>
        <w:tc>
          <w:tcPr>
            <w:tcW w:w="1053" w:type="dxa"/>
            <w:tcBorders>
              <w:top w:val="single" w:sz="4" w:space="0" w:color="auto"/>
              <w:bottom w:val="single" w:sz="4" w:space="0" w:color="auto"/>
            </w:tcBorders>
            <w:noWrap/>
            <w:hideMark/>
          </w:tcPr>
          <w:p w14:paraId="755DC283" w14:textId="77777777" w:rsidR="00B8259C" w:rsidRPr="00D74F90" w:rsidRDefault="00B8259C" w:rsidP="005417DE">
            <w:pPr>
              <w:pStyle w:val="TableGr"/>
              <w:spacing w:before="60" w:after="60" w:line="240" w:lineRule="auto"/>
              <w:jc w:val="right"/>
              <w:rPr>
                <w:b/>
                <w:bCs/>
              </w:rPr>
            </w:pPr>
            <w:r w:rsidRPr="00D74F90">
              <w:rPr>
                <w:b/>
              </w:rPr>
              <w:t>166 070</w:t>
            </w:r>
          </w:p>
        </w:tc>
        <w:tc>
          <w:tcPr>
            <w:tcW w:w="1053" w:type="dxa"/>
            <w:tcBorders>
              <w:top w:val="single" w:sz="4" w:space="0" w:color="auto"/>
              <w:bottom w:val="single" w:sz="4" w:space="0" w:color="auto"/>
            </w:tcBorders>
            <w:noWrap/>
            <w:hideMark/>
          </w:tcPr>
          <w:p w14:paraId="28FC1400" w14:textId="77777777" w:rsidR="00B8259C" w:rsidRPr="00D74F90" w:rsidRDefault="00B8259C" w:rsidP="005417DE">
            <w:pPr>
              <w:pStyle w:val="TableGr"/>
              <w:spacing w:before="60" w:after="60" w:line="240" w:lineRule="auto"/>
              <w:jc w:val="right"/>
              <w:rPr>
                <w:b/>
                <w:bCs/>
              </w:rPr>
            </w:pPr>
            <w:r w:rsidRPr="00D74F90">
              <w:rPr>
                <w:b/>
              </w:rPr>
              <w:t>165 443</w:t>
            </w:r>
          </w:p>
        </w:tc>
        <w:tc>
          <w:tcPr>
            <w:tcW w:w="1053" w:type="dxa"/>
            <w:tcBorders>
              <w:top w:val="single" w:sz="4" w:space="0" w:color="auto"/>
              <w:bottom w:val="single" w:sz="4" w:space="0" w:color="auto"/>
            </w:tcBorders>
            <w:noWrap/>
            <w:hideMark/>
          </w:tcPr>
          <w:p w14:paraId="699819F1" w14:textId="77777777" w:rsidR="00B8259C" w:rsidRPr="00D74F90" w:rsidRDefault="00B8259C" w:rsidP="005417DE">
            <w:pPr>
              <w:pStyle w:val="TableGr"/>
              <w:spacing w:before="60" w:after="60" w:line="240" w:lineRule="auto"/>
              <w:jc w:val="right"/>
              <w:rPr>
                <w:b/>
                <w:bCs/>
              </w:rPr>
            </w:pPr>
            <w:r w:rsidRPr="00D74F90">
              <w:rPr>
                <w:b/>
              </w:rPr>
              <w:t>165 905</w:t>
            </w:r>
          </w:p>
        </w:tc>
        <w:tc>
          <w:tcPr>
            <w:tcW w:w="1053" w:type="dxa"/>
            <w:tcBorders>
              <w:top w:val="single" w:sz="4" w:space="0" w:color="auto"/>
              <w:bottom w:val="single" w:sz="4" w:space="0" w:color="auto"/>
            </w:tcBorders>
            <w:noWrap/>
            <w:hideMark/>
          </w:tcPr>
          <w:p w14:paraId="0B281981" w14:textId="77777777" w:rsidR="00B8259C" w:rsidRPr="00D74F90" w:rsidRDefault="00B8259C" w:rsidP="005417DE">
            <w:pPr>
              <w:pStyle w:val="TableGr"/>
              <w:spacing w:before="60" w:after="60" w:line="240" w:lineRule="auto"/>
              <w:jc w:val="right"/>
              <w:rPr>
                <w:b/>
                <w:bCs/>
              </w:rPr>
            </w:pPr>
            <w:r w:rsidRPr="00D74F90">
              <w:rPr>
                <w:b/>
              </w:rPr>
              <w:t>164 377</w:t>
            </w:r>
          </w:p>
        </w:tc>
        <w:tc>
          <w:tcPr>
            <w:tcW w:w="1053" w:type="dxa"/>
            <w:tcBorders>
              <w:top w:val="single" w:sz="4" w:space="0" w:color="auto"/>
              <w:bottom w:val="single" w:sz="4" w:space="0" w:color="auto"/>
            </w:tcBorders>
            <w:noWrap/>
            <w:hideMark/>
          </w:tcPr>
          <w:p w14:paraId="1C67335F" w14:textId="77777777" w:rsidR="00B8259C" w:rsidRPr="00D74F90" w:rsidRDefault="00B8259C" w:rsidP="005417DE">
            <w:pPr>
              <w:pStyle w:val="TableGr"/>
              <w:spacing w:before="60" w:after="60" w:line="240" w:lineRule="auto"/>
              <w:jc w:val="right"/>
              <w:rPr>
                <w:b/>
                <w:bCs/>
              </w:rPr>
            </w:pPr>
            <w:r w:rsidRPr="00D74F90">
              <w:rPr>
                <w:b/>
              </w:rPr>
              <w:t>154 071</w:t>
            </w:r>
          </w:p>
        </w:tc>
        <w:tc>
          <w:tcPr>
            <w:tcW w:w="1053" w:type="dxa"/>
            <w:tcBorders>
              <w:top w:val="single" w:sz="4" w:space="0" w:color="auto"/>
              <w:bottom w:val="single" w:sz="4" w:space="0" w:color="auto"/>
              <w:right w:val="single" w:sz="4" w:space="0" w:color="auto"/>
            </w:tcBorders>
            <w:noWrap/>
            <w:hideMark/>
          </w:tcPr>
          <w:p w14:paraId="3E2A7E42" w14:textId="77777777" w:rsidR="00B8259C" w:rsidRPr="00D74F90" w:rsidRDefault="00B8259C" w:rsidP="005417DE">
            <w:pPr>
              <w:pStyle w:val="TableGr"/>
              <w:spacing w:before="60" w:after="60" w:line="240" w:lineRule="auto"/>
              <w:jc w:val="right"/>
              <w:rPr>
                <w:b/>
                <w:bCs/>
              </w:rPr>
            </w:pPr>
            <w:r w:rsidRPr="00D74F90">
              <w:rPr>
                <w:b/>
              </w:rPr>
              <w:t>155 772</w:t>
            </w:r>
          </w:p>
        </w:tc>
        <w:tc>
          <w:tcPr>
            <w:tcW w:w="1412" w:type="dxa"/>
            <w:tcBorders>
              <w:top w:val="single" w:sz="4" w:space="0" w:color="auto"/>
              <w:left w:val="single" w:sz="4" w:space="0" w:color="auto"/>
              <w:bottom w:val="single" w:sz="4" w:space="0" w:color="auto"/>
              <w:right w:val="single" w:sz="4" w:space="0" w:color="auto"/>
            </w:tcBorders>
            <w:noWrap/>
            <w:hideMark/>
          </w:tcPr>
          <w:p w14:paraId="7F3A6D09" w14:textId="77777777" w:rsidR="00B8259C" w:rsidRPr="00D74F90" w:rsidRDefault="00B8259C" w:rsidP="005417DE">
            <w:pPr>
              <w:pStyle w:val="TableGr"/>
              <w:spacing w:before="60" w:after="60" w:line="240" w:lineRule="auto"/>
              <w:jc w:val="right"/>
              <w:rPr>
                <w:b/>
                <w:bCs/>
              </w:rPr>
            </w:pPr>
            <w:r w:rsidRPr="00D74F90">
              <w:rPr>
                <w:b/>
              </w:rPr>
              <w:t>1 079 523</w:t>
            </w:r>
          </w:p>
        </w:tc>
      </w:tr>
      <w:tr w:rsidR="00B8259C" w:rsidRPr="00D74F90" w14:paraId="0BA78824" w14:textId="77777777" w:rsidTr="005417DE">
        <w:tc>
          <w:tcPr>
            <w:tcW w:w="5778" w:type="dxa"/>
            <w:tcBorders>
              <w:top w:val="single" w:sz="4" w:space="0" w:color="auto"/>
              <w:bottom w:val="single" w:sz="4" w:space="0" w:color="auto"/>
            </w:tcBorders>
            <w:hideMark/>
          </w:tcPr>
          <w:p w14:paraId="68689A5C" w14:textId="77777777" w:rsidR="00B8259C" w:rsidRPr="00D74F90" w:rsidRDefault="00B8259C" w:rsidP="005417DE">
            <w:pPr>
              <w:pStyle w:val="TableGr"/>
              <w:spacing w:before="60" w:after="60" w:line="240" w:lineRule="auto"/>
            </w:pPr>
          </w:p>
        </w:tc>
        <w:tc>
          <w:tcPr>
            <w:tcW w:w="1053" w:type="dxa"/>
            <w:tcBorders>
              <w:top w:val="single" w:sz="4" w:space="0" w:color="auto"/>
              <w:bottom w:val="single" w:sz="4" w:space="0" w:color="auto"/>
            </w:tcBorders>
            <w:hideMark/>
          </w:tcPr>
          <w:p w14:paraId="0FF698DC" w14:textId="77777777" w:rsidR="00B8259C" w:rsidRPr="00D74F90" w:rsidRDefault="00B8259C" w:rsidP="005417DE">
            <w:pPr>
              <w:pStyle w:val="TableGr"/>
              <w:spacing w:before="60" w:after="60" w:line="240" w:lineRule="auto"/>
              <w:jc w:val="right"/>
            </w:pPr>
          </w:p>
        </w:tc>
        <w:tc>
          <w:tcPr>
            <w:tcW w:w="1053" w:type="dxa"/>
            <w:tcBorders>
              <w:top w:val="single" w:sz="4" w:space="0" w:color="auto"/>
              <w:bottom w:val="single" w:sz="4" w:space="0" w:color="auto"/>
            </w:tcBorders>
            <w:hideMark/>
          </w:tcPr>
          <w:p w14:paraId="0252F6CF" w14:textId="77777777" w:rsidR="00B8259C" w:rsidRPr="00D74F90" w:rsidRDefault="00B8259C" w:rsidP="005417DE">
            <w:pPr>
              <w:pStyle w:val="TableGr"/>
              <w:spacing w:before="60" w:after="60" w:line="240" w:lineRule="auto"/>
              <w:jc w:val="right"/>
            </w:pPr>
          </w:p>
        </w:tc>
        <w:tc>
          <w:tcPr>
            <w:tcW w:w="1053" w:type="dxa"/>
            <w:tcBorders>
              <w:top w:val="single" w:sz="4" w:space="0" w:color="auto"/>
              <w:bottom w:val="single" w:sz="4" w:space="0" w:color="auto"/>
            </w:tcBorders>
            <w:hideMark/>
          </w:tcPr>
          <w:p w14:paraId="43D3103B" w14:textId="77777777" w:rsidR="00B8259C" w:rsidRPr="00D74F90" w:rsidRDefault="00B8259C" w:rsidP="005417DE">
            <w:pPr>
              <w:pStyle w:val="TableGr"/>
              <w:spacing w:before="60" w:after="60" w:line="240" w:lineRule="auto"/>
              <w:jc w:val="right"/>
            </w:pPr>
          </w:p>
        </w:tc>
        <w:tc>
          <w:tcPr>
            <w:tcW w:w="1053" w:type="dxa"/>
            <w:tcBorders>
              <w:top w:val="single" w:sz="4" w:space="0" w:color="auto"/>
              <w:bottom w:val="single" w:sz="4" w:space="0" w:color="auto"/>
            </w:tcBorders>
            <w:hideMark/>
          </w:tcPr>
          <w:p w14:paraId="132287A6" w14:textId="77777777" w:rsidR="00B8259C" w:rsidRPr="00D74F90" w:rsidRDefault="00B8259C" w:rsidP="005417DE">
            <w:pPr>
              <w:pStyle w:val="TableGr"/>
              <w:spacing w:before="60" w:after="60" w:line="240" w:lineRule="auto"/>
              <w:jc w:val="right"/>
            </w:pPr>
          </w:p>
        </w:tc>
        <w:tc>
          <w:tcPr>
            <w:tcW w:w="1053" w:type="dxa"/>
            <w:tcBorders>
              <w:top w:val="single" w:sz="4" w:space="0" w:color="auto"/>
              <w:bottom w:val="single" w:sz="4" w:space="0" w:color="auto"/>
            </w:tcBorders>
            <w:hideMark/>
          </w:tcPr>
          <w:p w14:paraId="2EBA981D" w14:textId="77777777" w:rsidR="00B8259C" w:rsidRPr="00D74F90" w:rsidRDefault="00B8259C" w:rsidP="005417DE">
            <w:pPr>
              <w:pStyle w:val="TableGr"/>
              <w:spacing w:before="60" w:after="60" w:line="240" w:lineRule="auto"/>
              <w:jc w:val="right"/>
            </w:pPr>
          </w:p>
        </w:tc>
        <w:tc>
          <w:tcPr>
            <w:tcW w:w="1053" w:type="dxa"/>
            <w:tcBorders>
              <w:top w:val="single" w:sz="4" w:space="0" w:color="auto"/>
              <w:bottom w:val="single" w:sz="4" w:space="0" w:color="auto"/>
            </w:tcBorders>
            <w:hideMark/>
          </w:tcPr>
          <w:p w14:paraId="476A5BD7" w14:textId="77777777" w:rsidR="00B8259C" w:rsidRPr="00D74F90" w:rsidRDefault="00B8259C" w:rsidP="005417DE">
            <w:pPr>
              <w:pStyle w:val="TableGr"/>
              <w:spacing w:before="60" w:after="60" w:line="240" w:lineRule="auto"/>
              <w:jc w:val="right"/>
            </w:pPr>
          </w:p>
        </w:tc>
        <w:tc>
          <w:tcPr>
            <w:tcW w:w="1053" w:type="dxa"/>
            <w:tcBorders>
              <w:top w:val="single" w:sz="4" w:space="0" w:color="auto"/>
              <w:bottom w:val="single" w:sz="4" w:space="0" w:color="auto"/>
            </w:tcBorders>
            <w:hideMark/>
          </w:tcPr>
          <w:p w14:paraId="56520FA3" w14:textId="77777777" w:rsidR="00B8259C" w:rsidRPr="00D74F90" w:rsidRDefault="00B8259C" w:rsidP="005417DE">
            <w:pPr>
              <w:pStyle w:val="TableGr"/>
              <w:spacing w:before="60" w:after="60" w:line="240" w:lineRule="auto"/>
              <w:jc w:val="right"/>
            </w:pPr>
          </w:p>
        </w:tc>
        <w:tc>
          <w:tcPr>
            <w:tcW w:w="1412" w:type="dxa"/>
            <w:tcBorders>
              <w:top w:val="single" w:sz="4" w:space="0" w:color="auto"/>
              <w:bottom w:val="single" w:sz="4" w:space="0" w:color="auto"/>
            </w:tcBorders>
            <w:hideMark/>
          </w:tcPr>
          <w:p w14:paraId="252EB376" w14:textId="77777777" w:rsidR="00B8259C" w:rsidRPr="00D74F90" w:rsidRDefault="00B8259C" w:rsidP="005417DE">
            <w:pPr>
              <w:pStyle w:val="TableGr"/>
              <w:spacing w:before="60" w:after="60" w:line="240" w:lineRule="auto"/>
              <w:jc w:val="right"/>
            </w:pPr>
          </w:p>
        </w:tc>
      </w:tr>
      <w:tr w:rsidR="00B8259C" w:rsidRPr="00D74F90" w14:paraId="6C10ADC2" w14:textId="77777777" w:rsidTr="005417DE">
        <w:tc>
          <w:tcPr>
            <w:tcW w:w="5778" w:type="dxa"/>
            <w:tcBorders>
              <w:top w:val="single" w:sz="4" w:space="0" w:color="auto"/>
              <w:left w:val="single" w:sz="4" w:space="0" w:color="auto"/>
              <w:bottom w:val="single" w:sz="4" w:space="0" w:color="auto"/>
              <w:right w:val="single" w:sz="4" w:space="0" w:color="auto"/>
            </w:tcBorders>
            <w:noWrap/>
            <w:hideMark/>
          </w:tcPr>
          <w:p w14:paraId="351E917D" w14:textId="77777777" w:rsidR="00B8259C" w:rsidRPr="00D74F90" w:rsidRDefault="00B8259C" w:rsidP="005417DE">
            <w:pPr>
              <w:pStyle w:val="TableGr"/>
              <w:spacing w:before="60" w:after="60" w:line="240" w:lineRule="auto"/>
              <w:jc w:val="right"/>
              <w:rPr>
                <w:b/>
                <w:bCs/>
              </w:rPr>
            </w:pPr>
            <w:r w:rsidRPr="00D74F90">
              <w:rPr>
                <w:b/>
              </w:rPr>
              <w:t>BETALINGSBEVILLINGER I ALT</w:t>
            </w:r>
          </w:p>
        </w:tc>
        <w:tc>
          <w:tcPr>
            <w:tcW w:w="1053" w:type="dxa"/>
            <w:tcBorders>
              <w:top w:val="single" w:sz="4" w:space="0" w:color="auto"/>
              <w:left w:val="single" w:sz="4" w:space="0" w:color="auto"/>
              <w:bottom w:val="single" w:sz="4" w:space="0" w:color="auto"/>
            </w:tcBorders>
            <w:noWrap/>
            <w:hideMark/>
          </w:tcPr>
          <w:p w14:paraId="70C03C07" w14:textId="77777777" w:rsidR="00B8259C" w:rsidRPr="00D74F90" w:rsidRDefault="00B8259C" w:rsidP="005417DE">
            <w:pPr>
              <w:pStyle w:val="TableGr"/>
              <w:spacing w:before="60" w:after="60" w:line="240" w:lineRule="auto"/>
              <w:jc w:val="right"/>
              <w:rPr>
                <w:b/>
                <w:bCs/>
              </w:rPr>
            </w:pPr>
            <w:r w:rsidRPr="00D74F90">
              <w:rPr>
                <w:b/>
              </w:rPr>
              <w:t>154 065</w:t>
            </w:r>
          </w:p>
        </w:tc>
        <w:tc>
          <w:tcPr>
            <w:tcW w:w="1053" w:type="dxa"/>
            <w:tcBorders>
              <w:top w:val="single" w:sz="4" w:space="0" w:color="auto"/>
              <w:bottom w:val="single" w:sz="4" w:space="0" w:color="auto"/>
            </w:tcBorders>
            <w:noWrap/>
            <w:hideMark/>
          </w:tcPr>
          <w:p w14:paraId="19CBCDA9" w14:textId="77777777" w:rsidR="00B8259C" w:rsidRPr="00D74F90" w:rsidRDefault="00B8259C" w:rsidP="005417DE">
            <w:pPr>
              <w:pStyle w:val="TableGr"/>
              <w:spacing w:before="60" w:after="60" w:line="240" w:lineRule="auto"/>
              <w:jc w:val="right"/>
              <w:rPr>
                <w:b/>
                <w:bCs/>
              </w:rPr>
            </w:pPr>
            <w:r w:rsidRPr="00D74F90">
              <w:rPr>
                <w:b/>
              </w:rPr>
              <w:t>153 850</w:t>
            </w:r>
          </w:p>
        </w:tc>
        <w:tc>
          <w:tcPr>
            <w:tcW w:w="1053" w:type="dxa"/>
            <w:tcBorders>
              <w:top w:val="single" w:sz="4" w:space="0" w:color="auto"/>
              <w:bottom w:val="single" w:sz="4" w:space="0" w:color="auto"/>
            </w:tcBorders>
            <w:noWrap/>
            <w:hideMark/>
          </w:tcPr>
          <w:p w14:paraId="3A9D7C46" w14:textId="77777777" w:rsidR="00B8259C" w:rsidRPr="00D74F90" w:rsidRDefault="00B8259C" w:rsidP="005417DE">
            <w:pPr>
              <w:pStyle w:val="TableGr"/>
              <w:spacing w:before="60" w:after="60" w:line="240" w:lineRule="auto"/>
              <w:jc w:val="right"/>
              <w:rPr>
                <w:b/>
                <w:bCs/>
              </w:rPr>
            </w:pPr>
            <w:r w:rsidRPr="00D74F90">
              <w:rPr>
                <w:b/>
              </w:rPr>
              <w:t>152 682</w:t>
            </w:r>
          </w:p>
        </w:tc>
        <w:tc>
          <w:tcPr>
            <w:tcW w:w="1053" w:type="dxa"/>
            <w:tcBorders>
              <w:top w:val="single" w:sz="4" w:space="0" w:color="auto"/>
              <w:bottom w:val="single" w:sz="4" w:space="0" w:color="auto"/>
            </w:tcBorders>
            <w:noWrap/>
            <w:hideMark/>
          </w:tcPr>
          <w:p w14:paraId="46B565E4" w14:textId="77777777" w:rsidR="00B8259C" w:rsidRPr="00D74F90" w:rsidRDefault="00B8259C" w:rsidP="005417DE">
            <w:pPr>
              <w:pStyle w:val="TableGr"/>
              <w:spacing w:before="60" w:after="60" w:line="240" w:lineRule="auto"/>
              <w:jc w:val="right"/>
              <w:rPr>
                <w:b/>
                <w:bCs/>
              </w:rPr>
            </w:pPr>
            <w:r w:rsidRPr="00D74F90">
              <w:rPr>
                <w:b/>
              </w:rPr>
              <w:t>151 436</w:t>
            </w:r>
          </w:p>
        </w:tc>
        <w:tc>
          <w:tcPr>
            <w:tcW w:w="1053" w:type="dxa"/>
            <w:tcBorders>
              <w:top w:val="single" w:sz="4" w:space="0" w:color="auto"/>
              <w:bottom w:val="single" w:sz="4" w:space="0" w:color="auto"/>
            </w:tcBorders>
            <w:noWrap/>
            <w:hideMark/>
          </w:tcPr>
          <w:p w14:paraId="3812BB36" w14:textId="77777777" w:rsidR="00B8259C" w:rsidRPr="00D74F90" w:rsidRDefault="00B8259C" w:rsidP="005417DE">
            <w:pPr>
              <w:pStyle w:val="TableGr"/>
              <w:spacing w:before="60" w:after="60" w:line="240" w:lineRule="auto"/>
              <w:jc w:val="right"/>
              <w:rPr>
                <w:b/>
                <w:bCs/>
              </w:rPr>
            </w:pPr>
            <w:r w:rsidRPr="00D74F90">
              <w:rPr>
                <w:b/>
              </w:rPr>
              <w:t>151 175</w:t>
            </w:r>
          </w:p>
        </w:tc>
        <w:tc>
          <w:tcPr>
            <w:tcW w:w="1053" w:type="dxa"/>
            <w:tcBorders>
              <w:top w:val="single" w:sz="4" w:space="0" w:color="auto"/>
              <w:bottom w:val="single" w:sz="4" w:space="0" w:color="auto"/>
            </w:tcBorders>
            <w:noWrap/>
            <w:hideMark/>
          </w:tcPr>
          <w:p w14:paraId="41A4E939" w14:textId="77777777" w:rsidR="00B8259C" w:rsidRPr="00D74F90" w:rsidRDefault="00B8259C" w:rsidP="005417DE">
            <w:pPr>
              <w:pStyle w:val="TableGr"/>
              <w:spacing w:before="60" w:after="60" w:line="240" w:lineRule="auto"/>
              <w:jc w:val="right"/>
              <w:rPr>
                <w:b/>
                <w:bCs/>
              </w:rPr>
            </w:pPr>
            <w:r w:rsidRPr="00D74F90">
              <w:rPr>
                <w:b/>
              </w:rPr>
              <w:t>151 175</w:t>
            </w:r>
          </w:p>
        </w:tc>
        <w:tc>
          <w:tcPr>
            <w:tcW w:w="1053" w:type="dxa"/>
            <w:tcBorders>
              <w:top w:val="single" w:sz="4" w:space="0" w:color="auto"/>
              <w:bottom w:val="single" w:sz="4" w:space="0" w:color="auto"/>
              <w:right w:val="single" w:sz="4" w:space="0" w:color="auto"/>
            </w:tcBorders>
            <w:noWrap/>
            <w:hideMark/>
          </w:tcPr>
          <w:p w14:paraId="6E940B0B" w14:textId="77777777" w:rsidR="00B8259C" w:rsidRPr="00D74F90" w:rsidRDefault="00B8259C" w:rsidP="005417DE">
            <w:pPr>
              <w:pStyle w:val="TableGr"/>
              <w:spacing w:before="60" w:after="60" w:line="240" w:lineRule="auto"/>
              <w:jc w:val="right"/>
              <w:rPr>
                <w:b/>
                <w:bCs/>
              </w:rPr>
            </w:pPr>
            <w:r w:rsidRPr="00D74F90">
              <w:rPr>
                <w:b/>
              </w:rPr>
              <w:t>151 175</w:t>
            </w:r>
          </w:p>
        </w:tc>
        <w:tc>
          <w:tcPr>
            <w:tcW w:w="1412" w:type="dxa"/>
            <w:tcBorders>
              <w:top w:val="single" w:sz="4" w:space="0" w:color="auto"/>
              <w:left w:val="single" w:sz="4" w:space="0" w:color="auto"/>
              <w:bottom w:val="single" w:sz="4" w:space="0" w:color="auto"/>
              <w:right w:val="single" w:sz="4" w:space="0" w:color="auto"/>
            </w:tcBorders>
            <w:noWrap/>
            <w:hideMark/>
          </w:tcPr>
          <w:p w14:paraId="40788EF2" w14:textId="77777777" w:rsidR="00B8259C" w:rsidRPr="00D74F90" w:rsidRDefault="00B8259C" w:rsidP="005417DE">
            <w:pPr>
              <w:pStyle w:val="TableGr"/>
              <w:spacing w:before="60" w:after="60" w:line="240" w:lineRule="auto"/>
              <w:jc w:val="right"/>
              <w:rPr>
                <w:b/>
                <w:bCs/>
              </w:rPr>
            </w:pPr>
            <w:r w:rsidRPr="00D74F90">
              <w:rPr>
                <w:b/>
              </w:rPr>
              <w:t>1 065 558</w:t>
            </w:r>
          </w:p>
        </w:tc>
      </w:tr>
    </w:tbl>
    <w:p w14:paraId="56E6CF21" w14:textId="77777777" w:rsidR="00B8259C" w:rsidRPr="00D74F90" w:rsidRDefault="00B8259C" w:rsidP="00B8259C">
      <w:pPr>
        <w:pStyle w:val="NormalRight"/>
      </w:pPr>
    </w:p>
    <w:p w14:paraId="6FA5154E" w14:textId="449FC15D" w:rsidR="00B8259C" w:rsidRPr="00D74F90" w:rsidRDefault="00B8259C" w:rsidP="00B8259C">
      <w:pPr>
        <w:pStyle w:val="NormalCentered"/>
      </w:pPr>
      <w:r w:rsidRPr="00D74F90">
        <w:br w:type="page"/>
      </w:r>
      <w:r w:rsidRPr="00D74F90">
        <w:lastRenderedPageBreak/>
        <w:t>BILAG II</w:t>
      </w:r>
      <w:r w:rsidRPr="00D74F90">
        <w:br/>
        <w:t>PROGRAMSPECIFIK JUSTERING — LISTE OVER PROGRAMMER, FORDELINGSNØGLE OG SAMLET SUPPLERENDE TILDELING AF FORPLIGTELSESBEVILLINGER</w:t>
      </w:r>
    </w:p>
    <w:tbl>
      <w:tblPr>
        <w:tblW w:w="5000" w:type="pct"/>
        <w:tblLook w:val="04A0" w:firstRow="1" w:lastRow="0" w:firstColumn="1" w:lastColumn="0" w:noHBand="0" w:noVBand="1"/>
      </w:tblPr>
      <w:tblGrid>
        <w:gridCol w:w="6170"/>
        <w:gridCol w:w="1864"/>
        <w:gridCol w:w="1864"/>
        <w:gridCol w:w="4388"/>
      </w:tblGrid>
      <w:tr w:rsidR="00B8259C" w:rsidRPr="00D74F90" w14:paraId="4AC6979C" w14:textId="77777777" w:rsidTr="005417DE">
        <w:trPr>
          <w:trHeight w:val="20"/>
        </w:trPr>
        <w:tc>
          <w:tcPr>
            <w:tcW w:w="2098" w:type="pct"/>
            <w:tcBorders>
              <w:bottom w:val="single" w:sz="8" w:space="0" w:color="auto"/>
            </w:tcBorders>
            <w:noWrap/>
            <w:hideMark/>
          </w:tcPr>
          <w:p w14:paraId="2B2F35E4" w14:textId="77777777" w:rsidR="00B8259C" w:rsidRPr="00D74F90" w:rsidRDefault="00B8259C" w:rsidP="005417DE">
            <w:pPr>
              <w:spacing w:before="60" w:after="60"/>
            </w:pPr>
          </w:p>
        </w:tc>
        <w:tc>
          <w:tcPr>
            <w:tcW w:w="673" w:type="pct"/>
            <w:tcBorders>
              <w:bottom w:val="single" w:sz="8" w:space="0" w:color="auto"/>
            </w:tcBorders>
            <w:noWrap/>
            <w:hideMark/>
          </w:tcPr>
          <w:p w14:paraId="4D333CAD" w14:textId="77777777" w:rsidR="00B8259C" w:rsidRPr="00D74F90" w:rsidRDefault="00B8259C" w:rsidP="005417DE">
            <w:pPr>
              <w:spacing w:before="60" w:after="60"/>
            </w:pPr>
          </w:p>
        </w:tc>
        <w:tc>
          <w:tcPr>
            <w:tcW w:w="673" w:type="pct"/>
            <w:tcBorders>
              <w:bottom w:val="single" w:sz="8" w:space="0" w:color="auto"/>
            </w:tcBorders>
          </w:tcPr>
          <w:p w14:paraId="41AB9250" w14:textId="77777777" w:rsidR="00B8259C" w:rsidRPr="00D74F90" w:rsidRDefault="00B8259C" w:rsidP="005417DE">
            <w:pPr>
              <w:spacing w:before="60" w:after="60"/>
              <w:jc w:val="right"/>
            </w:pPr>
          </w:p>
        </w:tc>
        <w:tc>
          <w:tcPr>
            <w:tcW w:w="1557" w:type="pct"/>
            <w:tcBorders>
              <w:bottom w:val="single" w:sz="8" w:space="0" w:color="auto"/>
            </w:tcBorders>
            <w:noWrap/>
            <w:hideMark/>
          </w:tcPr>
          <w:p w14:paraId="6E18DC41" w14:textId="77777777" w:rsidR="00B8259C" w:rsidRPr="00D74F90" w:rsidRDefault="00B8259C" w:rsidP="005417DE">
            <w:pPr>
              <w:spacing w:before="60" w:after="60"/>
              <w:jc w:val="right"/>
            </w:pPr>
            <w:r w:rsidRPr="00D74F90">
              <w:t>(</w:t>
            </w:r>
            <w:r w:rsidRPr="00D74F90">
              <w:rPr>
                <w:i/>
              </w:rPr>
              <w:t>mio. EUR – 2018-priser</w:t>
            </w:r>
            <w:r w:rsidRPr="00D74F90">
              <w:t>)</w:t>
            </w:r>
          </w:p>
        </w:tc>
      </w:tr>
      <w:tr w:rsidR="00B8259C" w:rsidRPr="00D74F90" w14:paraId="0ACB9AAA" w14:textId="77777777" w:rsidTr="005417DE">
        <w:trPr>
          <w:trHeight w:val="20"/>
        </w:trPr>
        <w:tc>
          <w:tcPr>
            <w:tcW w:w="2098" w:type="pct"/>
            <w:tcBorders>
              <w:top w:val="single" w:sz="8" w:space="0" w:color="auto"/>
              <w:bottom w:val="single" w:sz="8" w:space="0" w:color="auto"/>
            </w:tcBorders>
            <w:noWrap/>
            <w:hideMark/>
          </w:tcPr>
          <w:p w14:paraId="3FB30806" w14:textId="77777777" w:rsidR="00B8259C" w:rsidRPr="00D74F90" w:rsidRDefault="00B8259C" w:rsidP="005417DE">
            <w:pPr>
              <w:spacing w:before="60" w:after="60"/>
              <w:jc w:val="center"/>
            </w:pPr>
          </w:p>
        </w:tc>
        <w:tc>
          <w:tcPr>
            <w:tcW w:w="1345" w:type="pct"/>
            <w:gridSpan w:val="2"/>
            <w:tcBorders>
              <w:top w:val="single" w:sz="4" w:space="0" w:color="auto"/>
              <w:bottom w:val="single" w:sz="8" w:space="0" w:color="auto"/>
            </w:tcBorders>
            <w:noWrap/>
            <w:hideMark/>
          </w:tcPr>
          <w:p w14:paraId="5247AB8A" w14:textId="77777777" w:rsidR="00B8259C" w:rsidRPr="00D74F90" w:rsidRDefault="00B8259C" w:rsidP="005417DE">
            <w:pPr>
              <w:spacing w:before="60" w:after="60"/>
              <w:jc w:val="center"/>
            </w:pPr>
            <w:r w:rsidRPr="00D74F90">
              <w:t>Fordelingsnøgle</w:t>
            </w:r>
          </w:p>
        </w:tc>
        <w:tc>
          <w:tcPr>
            <w:tcW w:w="1557" w:type="pct"/>
            <w:tcBorders>
              <w:top w:val="single" w:sz="8" w:space="0" w:color="auto"/>
              <w:bottom w:val="single" w:sz="8" w:space="0" w:color="auto"/>
            </w:tcBorders>
            <w:hideMark/>
          </w:tcPr>
          <w:p w14:paraId="228CB369" w14:textId="77777777" w:rsidR="00B8259C" w:rsidRPr="00D74F90" w:rsidRDefault="00B8259C" w:rsidP="005417DE">
            <w:pPr>
              <w:spacing w:before="60" w:after="60"/>
              <w:jc w:val="center"/>
            </w:pPr>
            <w:r w:rsidRPr="00D74F90">
              <w:t>Samlet supplerende tildeling af forpligtelsesbevillinger i henhold til artikel 5</w:t>
            </w:r>
          </w:p>
        </w:tc>
      </w:tr>
      <w:tr w:rsidR="00B8259C" w:rsidRPr="00D74F90" w14:paraId="4E0B4034" w14:textId="77777777" w:rsidTr="005417DE">
        <w:trPr>
          <w:trHeight w:val="20"/>
        </w:trPr>
        <w:tc>
          <w:tcPr>
            <w:tcW w:w="2098" w:type="pct"/>
            <w:tcBorders>
              <w:top w:val="single" w:sz="8" w:space="0" w:color="auto"/>
            </w:tcBorders>
            <w:noWrap/>
          </w:tcPr>
          <w:p w14:paraId="3FF9253A" w14:textId="77777777" w:rsidR="00B8259C" w:rsidRPr="00D74F90" w:rsidRDefault="00B8259C" w:rsidP="005417DE">
            <w:pPr>
              <w:spacing w:before="60" w:after="60"/>
              <w:jc w:val="center"/>
            </w:pPr>
          </w:p>
        </w:tc>
        <w:tc>
          <w:tcPr>
            <w:tcW w:w="673" w:type="pct"/>
            <w:tcBorders>
              <w:top w:val="single" w:sz="8" w:space="0" w:color="auto"/>
            </w:tcBorders>
            <w:noWrap/>
          </w:tcPr>
          <w:p w14:paraId="5416081F" w14:textId="77777777" w:rsidR="00B8259C" w:rsidRPr="00D74F90" w:rsidRDefault="00B8259C" w:rsidP="005417DE">
            <w:pPr>
              <w:spacing w:before="60" w:after="60"/>
              <w:jc w:val="center"/>
              <w:rPr>
                <w:b/>
              </w:rPr>
            </w:pPr>
            <w:r w:rsidRPr="00D74F90">
              <w:rPr>
                <w:b/>
              </w:rPr>
              <w:t>2022-2024</w:t>
            </w:r>
          </w:p>
        </w:tc>
        <w:tc>
          <w:tcPr>
            <w:tcW w:w="673" w:type="pct"/>
            <w:tcBorders>
              <w:top w:val="single" w:sz="8" w:space="0" w:color="auto"/>
            </w:tcBorders>
          </w:tcPr>
          <w:p w14:paraId="6C42763C" w14:textId="77777777" w:rsidR="00B8259C" w:rsidRPr="00D74F90" w:rsidRDefault="00B8259C" w:rsidP="005417DE">
            <w:pPr>
              <w:spacing w:before="60" w:after="60"/>
              <w:jc w:val="center"/>
              <w:rPr>
                <w:b/>
              </w:rPr>
            </w:pPr>
            <w:r w:rsidRPr="00D74F90">
              <w:rPr>
                <w:b/>
              </w:rPr>
              <w:t>2025-2027</w:t>
            </w:r>
          </w:p>
        </w:tc>
        <w:tc>
          <w:tcPr>
            <w:tcW w:w="1557" w:type="pct"/>
            <w:tcBorders>
              <w:top w:val="single" w:sz="8" w:space="0" w:color="auto"/>
            </w:tcBorders>
          </w:tcPr>
          <w:p w14:paraId="4CBEC7FE" w14:textId="77777777" w:rsidR="00B8259C" w:rsidRPr="00D74F90" w:rsidRDefault="00B8259C" w:rsidP="005417DE">
            <w:pPr>
              <w:spacing w:before="60" w:after="60"/>
              <w:jc w:val="center"/>
            </w:pPr>
          </w:p>
        </w:tc>
      </w:tr>
      <w:tr w:rsidR="00B8259C" w:rsidRPr="00D74F90" w14:paraId="2A921B02" w14:textId="77777777" w:rsidTr="005417DE">
        <w:trPr>
          <w:trHeight w:val="20"/>
        </w:trPr>
        <w:tc>
          <w:tcPr>
            <w:tcW w:w="2098" w:type="pct"/>
            <w:noWrap/>
            <w:hideMark/>
          </w:tcPr>
          <w:p w14:paraId="20AAD812" w14:textId="77777777" w:rsidR="00B8259C" w:rsidRPr="00D74F90" w:rsidRDefault="00B8259C" w:rsidP="005417DE">
            <w:pPr>
              <w:pStyle w:val="Point0"/>
              <w:spacing w:before="60" w:after="60" w:line="240" w:lineRule="auto"/>
              <w:ind w:left="567" w:hanging="567"/>
              <w:rPr>
                <w:b/>
                <w:bCs/>
              </w:rPr>
            </w:pPr>
            <w:r w:rsidRPr="00D74F90">
              <w:rPr>
                <w:b/>
              </w:rPr>
              <w:t>1.</w:t>
            </w:r>
            <w:r w:rsidRPr="00D74F90">
              <w:rPr>
                <w:b/>
              </w:rPr>
              <w:tab/>
              <w:t>Det indre marked, innovation og det digitale område</w:t>
            </w:r>
          </w:p>
        </w:tc>
        <w:tc>
          <w:tcPr>
            <w:tcW w:w="673" w:type="pct"/>
            <w:noWrap/>
            <w:hideMark/>
          </w:tcPr>
          <w:p w14:paraId="552FE176" w14:textId="77777777" w:rsidR="00B8259C" w:rsidRPr="00D74F90" w:rsidRDefault="00B8259C" w:rsidP="005417DE">
            <w:pPr>
              <w:spacing w:before="60" w:after="60"/>
              <w:ind w:right="284"/>
              <w:jc w:val="right"/>
              <w:rPr>
                <w:b/>
              </w:rPr>
            </w:pPr>
            <w:r w:rsidRPr="00D74F90">
              <w:rPr>
                <w:b/>
              </w:rPr>
              <w:t>36,36 %</w:t>
            </w:r>
          </w:p>
        </w:tc>
        <w:tc>
          <w:tcPr>
            <w:tcW w:w="673" w:type="pct"/>
          </w:tcPr>
          <w:p w14:paraId="28E94B2D" w14:textId="77777777" w:rsidR="00B8259C" w:rsidRPr="00D74F90" w:rsidRDefault="00B8259C" w:rsidP="005417DE">
            <w:pPr>
              <w:spacing w:before="60" w:after="60"/>
              <w:ind w:right="284"/>
              <w:jc w:val="right"/>
              <w:rPr>
                <w:b/>
              </w:rPr>
            </w:pPr>
            <w:r w:rsidRPr="00D74F90">
              <w:rPr>
                <w:b/>
              </w:rPr>
              <w:t>41,79 %</w:t>
            </w:r>
          </w:p>
        </w:tc>
        <w:tc>
          <w:tcPr>
            <w:tcW w:w="1557" w:type="pct"/>
            <w:noWrap/>
            <w:hideMark/>
          </w:tcPr>
          <w:p w14:paraId="18F5D8FD" w14:textId="77777777" w:rsidR="00B8259C" w:rsidRPr="00D74F90" w:rsidRDefault="00B8259C" w:rsidP="005417DE">
            <w:pPr>
              <w:spacing w:before="60" w:after="60"/>
              <w:ind w:right="1134"/>
              <w:jc w:val="right"/>
              <w:rPr>
                <w:b/>
              </w:rPr>
            </w:pPr>
            <w:r w:rsidRPr="00D74F90">
              <w:rPr>
                <w:b/>
              </w:rPr>
              <w:t>4 000</w:t>
            </w:r>
          </w:p>
        </w:tc>
      </w:tr>
      <w:tr w:rsidR="00B8259C" w:rsidRPr="00D74F90" w14:paraId="708E0FA3" w14:textId="77777777" w:rsidTr="005417DE">
        <w:trPr>
          <w:trHeight w:val="20"/>
        </w:trPr>
        <w:tc>
          <w:tcPr>
            <w:tcW w:w="2098" w:type="pct"/>
            <w:noWrap/>
            <w:hideMark/>
          </w:tcPr>
          <w:p w14:paraId="4222DEF0" w14:textId="77777777" w:rsidR="00B8259C" w:rsidRPr="00D74F90" w:rsidRDefault="00B8259C" w:rsidP="005417DE">
            <w:pPr>
              <w:pStyle w:val="Text1"/>
              <w:spacing w:before="60" w:after="60" w:line="240" w:lineRule="auto"/>
              <w:ind w:left="567"/>
            </w:pPr>
            <w:r w:rsidRPr="00D74F90">
              <w:t>Horisont Europa</w:t>
            </w:r>
          </w:p>
        </w:tc>
        <w:tc>
          <w:tcPr>
            <w:tcW w:w="673" w:type="pct"/>
            <w:noWrap/>
            <w:hideMark/>
          </w:tcPr>
          <w:p w14:paraId="4ECF7467" w14:textId="77777777" w:rsidR="00B8259C" w:rsidRPr="00D74F90" w:rsidRDefault="00B8259C" w:rsidP="005417DE">
            <w:pPr>
              <w:spacing w:before="60" w:after="60"/>
              <w:ind w:left="-156" w:right="284" w:firstLine="156"/>
              <w:jc w:val="right"/>
            </w:pPr>
            <w:r w:rsidRPr="00D74F90">
              <w:t>27,27 %</w:t>
            </w:r>
          </w:p>
        </w:tc>
        <w:tc>
          <w:tcPr>
            <w:tcW w:w="673" w:type="pct"/>
          </w:tcPr>
          <w:p w14:paraId="07B17DBF" w14:textId="77777777" w:rsidR="00B8259C" w:rsidRPr="00D74F90" w:rsidRDefault="00B8259C" w:rsidP="005417DE">
            <w:pPr>
              <w:spacing w:before="60" w:after="60"/>
              <w:ind w:right="284"/>
              <w:jc w:val="right"/>
            </w:pPr>
            <w:r w:rsidRPr="00D74F90">
              <w:t>31,34 %</w:t>
            </w:r>
          </w:p>
        </w:tc>
        <w:tc>
          <w:tcPr>
            <w:tcW w:w="1557" w:type="pct"/>
            <w:noWrap/>
            <w:hideMark/>
          </w:tcPr>
          <w:p w14:paraId="3F31B232" w14:textId="77777777" w:rsidR="00B8259C" w:rsidRPr="00D74F90" w:rsidRDefault="00B8259C" w:rsidP="005417DE">
            <w:pPr>
              <w:spacing w:before="60" w:after="60"/>
              <w:ind w:right="1134"/>
              <w:jc w:val="right"/>
            </w:pPr>
            <w:r w:rsidRPr="00D74F90">
              <w:t>3 000</w:t>
            </w:r>
          </w:p>
        </w:tc>
      </w:tr>
      <w:tr w:rsidR="00B8259C" w:rsidRPr="00D74F90" w14:paraId="70B3DCA4" w14:textId="77777777" w:rsidTr="005417DE">
        <w:trPr>
          <w:trHeight w:val="20"/>
        </w:trPr>
        <w:tc>
          <w:tcPr>
            <w:tcW w:w="2098" w:type="pct"/>
            <w:noWrap/>
            <w:hideMark/>
          </w:tcPr>
          <w:p w14:paraId="14FADA80" w14:textId="77777777" w:rsidR="00B8259C" w:rsidRPr="00D74F90" w:rsidRDefault="00B8259C" w:rsidP="005417DE">
            <w:pPr>
              <w:pStyle w:val="Text1"/>
              <w:spacing w:before="60" w:after="60" w:line="240" w:lineRule="auto"/>
              <w:ind w:left="567"/>
            </w:pPr>
            <w:proofErr w:type="spellStart"/>
            <w:r w:rsidRPr="00D74F90">
              <w:t>InvestEU</w:t>
            </w:r>
            <w:proofErr w:type="spellEnd"/>
            <w:r w:rsidRPr="00D74F90">
              <w:t>-Fonden</w:t>
            </w:r>
          </w:p>
        </w:tc>
        <w:tc>
          <w:tcPr>
            <w:tcW w:w="673" w:type="pct"/>
            <w:noWrap/>
            <w:hideMark/>
          </w:tcPr>
          <w:p w14:paraId="769D24C2" w14:textId="77777777" w:rsidR="00B8259C" w:rsidRPr="00D74F90" w:rsidRDefault="00B8259C" w:rsidP="005417DE">
            <w:pPr>
              <w:spacing w:before="60" w:after="60"/>
              <w:ind w:right="284"/>
              <w:jc w:val="right"/>
            </w:pPr>
            <w:r w:rsidRPr="00D74F90">
              <w:t>9,09 %</w:t>
            </w:r>
          </w:p>
        </w:tc>
        <w:tc>
          <w:tcPr>
            <w:tcW w:w="673" w:type="pct"/>
          </w:tcPr>
          <w:p w14:paraId="05981287" w14:textId="77777777" w:rsidR="00B8259C" w:rsidRPr="00D74F90" w:rsidRDefault="00B8259C" w:rsidP="005417DE">
            <w:pPr>
              <w:spacing w:before="60" w:after="60"/>
              <w:ind w:right="284"/>
              <w:jc w:val="right"/>
            </w:pPr>
            <w:r w:rsidRPr="00D74F90">
              <w:t>10,45 %</w:t>
            </w:r>
          </w:p>
        </w:tc>
        <w:tc>
          <w:tcPr>
            <w:tcW w:w="1557" w:type="pct"/>
            <w:noWrap/>
            <w:hideMark/>
          </w:tcPr>
          <w:p w14:paraId="360B75D2" w14:textId="77777777" w:rsidR="00B8259C" w:rsidRPr="00D74F90" w:rsidRDefault="00B8259C" w:rsidP="005417DE">
            <w:pPr>
              <w:spacing w:before="60" w:after="60"/>
              <w:ind w:right="1134"/>
              <w:jc w:val="right"/>
            </w:pPr>
            <w:r w:rsidRPr="00D74F90">
              <w:t>1 000</w:t>
            </w:r>
          </w:p>
        </w:tc>
      </w:tr>
      <w:tr w:rsidR="00B8259C" w:rsidRPr="00D74F90" w14:paraId="125827E1" w14:textId="77777777" w:rsidTr="005417DE">
        <w:trPr>
          <w:trHeight w:val="20"/>
        </w:trPr>
        <w:tc>
          <w:tcPr>
            <w:tcW w:w="2098" w:type="pct"/>
            <w:noWrap/>
            <w:hideMark/>
          </w:tcPr>
          <w:p w14:paraId="3F247A3C" w14:textId="77777777" w:rsidR="00B8259C" w:rsidRPr="00D74F90" w:rsidRDefault="00B8259C" w:rsidP="005417DE">
            <w:pPr>
              <w:pStyle w:val="Point0"/>
              <w:spacing w:before="60" w:after="60" w:line="240" w:lineRule="auto"/>
              <w:ind w:left="567" w:hanging="567"/>
              <w:rPr>
                <w:b/>
                <w:bCs/>
              </w:rPr>
            </w:pPr>
            <w:r w:rsidRPr="00D74F90">
              <w:rPr>
                <w:b/>
              </w:rPr>
              <w:t>2b.</w:t>
            </w:r>
            <w:r w:rsidRPr="00D74F90">
              <w:rPr>
                <w:b/>
              </w:rPr>
              <w:tab/>
            </w:r>
            <w:proofErr w:type="spellStart"/>
            <w:r w:rsidRPr="00D74F90">
              <w:rPr>
                <w:b/>
              </w:rPr>
              <w:t>Resiliens</w:t>
            </w:r>
            <w:proofErr w:type="spellEnd"/>
            <w:r w:rsidRPr="00D74F90">
              <w:rPr>
                <w:b/>
              </w:rPr>
              <w:t xml:space="preserve"> og værdier</w:t>
            </w:r>
          </w:p>
        </w:tc>
        <w:tc>
          <w:tcPr>
            <w:tcW w:w="673" w:type="pct"/>
            <w:noWrap/>
            <w:hideMark/>
          </w:tcPr>
          <w:p w14:paraId="757236F8" w14:textId="77777777" w:rsidR="00B8259C" w:rsidRPr="00D74F90" w:rsidRDefault="00B8259C" w:rsidP="005417DE">
            <w:pPr>
              <w:spacing w:before="60" w:after="60"/>
              <w:ind w:right="284"/>
              <w:jc w:val="right"/>
              <w:rPr>
                <w:b/>
              </w:rPr>
            </w:pPr>
            <w:r w:rsidRPr="00D74F90">
              <w:rPr>
                <w:b/>
              </w:rPr>
              <w:t>54,55 %</w:t>
            </w:r>
          </w:p>
        </w:tc>
        <w:tc>
          <w:tcPr>
            <w:tcW w:w="673" w:type="pct"/>
          </w:tcPr>
          <w:p w14:paraId="39B3CCDE" w14:textId="77777777" w:rsidR="00B8259C" w:rsidRPr="00D74F90" w:rsidRDefault="00B8259C" w:rsidP="005417DE">
            <w:pPr>
              <w:spacing w:before="60" w:after="60"/>
              <w:ind w:right="284"/>
              <w:jc w:val="right"/>
              <w:rPr>
                <w:b/>
              </w:rPr>
            </w:pPr>
            <w:r w:rsidRPr="00D74F90">
              <w:rPr>
                <w:b/>
              </w:rPr>
              <w:t>47,76 %</w:t>
            </w:r>
          </w:p>
        </w:tc>
        <w:tc>
          <w:tcPr>
            <w:tcW w:w="1557" w:type="pct"/>
            <w:noWrap/>
            <w:hideMark/>
          </w:tcPr>
          <w:p w14:paraId="41C73564" w14:textId="77777777" w:rsidR="00B8259C" w:rsidRPr="00D74F90" w:rsidRDefault="00B8259C" w:rsidP="005417DE">
            <w:pPr>
              <w:spacing w:before="60" w:after="60"/>
              <w:ind w:right="1134"/>
              <w:jc w:val="right"/>
              <w:rPr>
                <w:b/>
                <w:strike/>
              </w:rPr>
            </w:pPr>
            <w:r w:rsidRPr="00D74F90">
              <w:rPr>
                <w:b/>
              </w:rPr>
              <w:t>5 155</w:t>
            </w:r>
          </w:p>
        </w:tc>
      </w:tr>
      <w:tr w:rsidR="00B8259C" w:rsidRPr="00D74F90" w14:paraId="453E23E5" w14:textId="77777777" w:rsidTr="005417DE">
        <w:trPr>
          <w:trHeight w:val="20"/>
        </w:trPr>
        <w:tc>
          <w:tcPr>
            <w:tcW w:w="2098" w:type="pct"/>
            <w:noWrap/>
            <w:hideMark/>
          </w:tcPr>
          <w:p w14:paraId="5AFEA174" w14:textId="77777777" w:rsidR="00B8259C" w:rsidRPr="00D74F90" w:rsidRDefault="00B8259C" w:rsidP="005417DE">
            <w:pPr>
              <w:pStyle w:val="Text1"/>
              <w:spacing w:before="60" w:after="60" w:line="240" w:lineRule="auto"/>
              <w:ind w:left="567"/>
            </w:pPr>
            <w:r w:rsidRPr="00D74F90">
              <w:t>EU4Health</w:t>
            </w:r>
          </w:p>
        </w:tc>
        <w:tc>
          <w:tcPr>
            <w:tcW w:w="673" w:type="pct"/>
            <w:noWrap/>
            <w:hideMark/>
          </w:tcPr>
          <w:p w14:paraId="7584BA40" w14:textId="77777777" w:rsidR="00B8259C" w:rsidRPr="00D74F90" w:rsidRDefault="00B8259C" w:rsidP="005417DE">
            <w:pPr>
              <w:spacing w:before="60" w:after="60"/>
              <w:ind w:right="284"/>
              <w:jc w:val="right"/>
            </w:pPr>
            <w:r w:rsidRPr="00D74F90">
              <w:t>26,37 %</w:t>
            </w:r>
          </w:p>
        </w:tc>
        <w:tc>
          <w:tcPr>
            <w:tcW w:w="673" w:type="pct"/>
          </w:tcPr>
          <w:p w14:paraId="7FEA24A7" w14:textId="77777777" w:rsidR="00B8259C" w:rsidRPr="00D74F90" w:rsidRDefault="00B8259C" w:rsidP="005417DE">
            <w:pPr>
              <w:spacing w:before="60" w:after="60"/>
              <w:ind w:right="284"/>
              <w:jc w:val="right"/>
            </w:pPr>
            <w:r w:rsidRPr="00D74F90">
              <w:t>15,37 %</w:t>
            </w:r>
          </w:p>
        </w:tc>
        <w:tc>
          <w:tcPr>
            <w:tcW w:w="1557" w:type="pct"/>
            <w:noWrap/>
            <w:hideMark/>
          </w:tcPr>
          <w:p w14:paraId="548D212A" w14:textId="77777777" w:rsidR="00B8259C" w:rsidRPr="00D74F90" w:rsidRDefault="00B8259C" w:rsidP="005417DE">
            <w:pPr>
              <w:spacing w:before="60" w:after="60"/>
              <w:ind w:right="1134"/>
              <w:jc w:val="right"/>
              <w:rPr>
                <w:bCs/>
                <w:strike/>
              </w:rPr>
            </w:pPr>
            <w:r w:rsidRPr="00D74F90">
              <w:t>2 055</w:t>
            </w:r>
          </w:p>
        </w:tc>
      </w:tr>
      <w:tr w:rsidR="00B8259C" w:rsidRPr="00D74F90" w14:paraId="56C691CB" w14:textId="77777777" w:rsidTr="005417DE">
        <w:trPr>
          <w:trHeight w:val="20"/>
        </w:trPr>
        <w:tc>
          <w:tcPr>
            <w:tcW w:w="2098" w:type="pct"/>
            <w:noWrap/>
            <w:hideMark/>
          </w:tcPr>
          <w:p w14:paraId="7BF3E7A6" w14:textId="77777777" w:rsidR="00B8259C" w:rsidRPr="00D74F90" w:rsidRDefault="00B8259C" w:rsidP="005417DE">
            <w:pPr>
              <w:pStyle w:val="Text1"/>
              <w:spacing w:before="60" w:after="60" w:line="240" w:lineRule="auto"/>
              <w:ind w:left="567"/>
            </w:pPr>
            <w:r w:rsidRPr="00D74F90">
              <w:t>Erasmus+</w:t>
            </w:r>
          </w:p>
        </w:tc>
        <w:tc>
          <w:tcPr>
            <w:tcW w:w="673" w:type="pct"/>
            <w:noWrap/>
            <w:hideMark/>
          </w:tcPr>
          <w:p w14:paraId="570AB4E1" w14:textId="77777777" w:rsidR="00B8259C" w:rsidRPr="00D74F90" w:rsidRDefault="00B8259C" w:rsidP="005417DE">
            <w:pPr>
              <w:spacing w:before="60" w:after="60"/>
              <w:ind w:right="284"/>
              <w:jc w:val="right"/>
            </w:pPr>
            <w:r w:rsidRPr="00D74F90">
              <w:t>15,46 %</w:t>
            </w:r>
          </w:p>
        </w:tc>
        <w:tc>
          <w:tcPr>
            <w:tcW w:w="673" w:type="pct"/>
          </w:tcPr>
          <w:p w14:paraId="50C9F307" w14:textId="77777777" w:rsidR="00B8259C" w:rsidRPr="00D74F90" w:rsidRDefault="00B8259C" w:rsidP="005417DE">
            <w:pPr>
              <w:spacing w:before="60" w:after="60"/>
              <w:ind w:right="284"/>
              <w:jc w:val="right"/>
            </w:pPr>
            <w:r w:rsidRPr="00D74F90">
              <w:t>17,77 %</w:t>
            </w:r>
          </w:p>
        </w:tc>
        <w:tc>
          <w:tcPr>
            <w:tcW w:w="1557" w:type="pct"/>
            <w:noWrap/>
            <w:hideMark/>
          </w:tcPr>
          <w:p w14:paraId="6E7D44D5" w14:textId="77777777" w:rsidR="00B8259C" w:rsidRPr="00D74F90" w:rsidRDefault="00B8259C" w:rsidP="005417DE">
            <w:pPr>
              <w:spacing w:before="60" w:after="60"/>
              <w:ind w:right="1134"/>
              <w:jc w:val="right"/>
            </w:pPr>
            <w:r w:rsidRPr="00D74F90">
              <w:t>1 700</w:t>
            </w:r>
          </w:p>
        </w:tc>
      </w:tr>
      <w:tr w:rsidR="00B8259C" w:rsidRPr="00D74F90" w14:paraId="59D5DE87" w14:textId="77777777" w:rsidTr="005417DE">
        <w:trPr>
          <w:trHeight w:val="20"/>
        </w:trPr>
        <w:tc>
          <w:tcPr>
            <w:tcW w:w="2098" w:type="pct"/>
            <w:noWrap/>
            <w:hideMark/>
          </w:tcPr>
          <w:p w14:paraId="1AD400AD" w14:textId="77777777" w:rsidR="00B8259C" w:rsidRPr="00D74F90" w:rsidRDefault="00B8259C" w:rsidP="005417DE">
            <w:pPr>
              <w:pStyle w:val="Text1"/>
              <w:spacing w:before="60" w:after="60" w:line="240" w:lineRule="auto"/>
              <w:ind w:left="567"/>
            </w:pPr>
            <w:r w:rsidRPr="00D74F90">
              <w:t>Et Kreativt Europa</w:t>
            </w:r>
          </w:p>
        </w:tc>
        <w:tc>
          <w:tcPr>
            <w:tcW w:w="673" w:type="pct"/>
            <w:noWrap/>
            <w:hideMark/>
          </w:tcPr>
          <w:p w14:paraId="522A9DDA" w14:textId="77777777" w:rsidR="00B8259C" w:rsidRPr="00D74F90" w:rsidRDefault="00B8259C" w:rsidP="005417DE">
            <w:pPr>
              <w:spacing w:before="60" w:after="60"/>
              <w:ind w:right="284"/>
              <w:jc w:val="right"/>
            </w:pPr>
            <w:r w:rsidRPr="00D74F90">
              <w:t>5,45 %</w:t>
            </w:r>
          </w:p>
        </w:tc>
        <w:tc>
          <w:tcPr>
            <w:tcW w:w="673" w:type="pct"/>
          </w:tcPr>
          <w:p w14:paraId="47F68617" w14:textId="77777777" w:rsidR="00B8259C" w:rsidRPr="00D74F90" w:rsidRDefault="00B8259C" w:rsidP="005417DE">
            <w:pPr>
              <w:spacing w:before="60" w:after="60"/>
              <w:ind w:right="284"/>
              <w:jc w:val="right"/>
            </w:pPr>
            <w:r w:rsidRPr="00D74F90">
              <w:t>6,26 %</w:t>
            </w:r>
          </w:p>
        </w:tc>
        <w:tc>
          <w:tcPr>
            <w:tcW w:w="1557" w:type="pct"/>
            <w:noWrap/>
            <w:hideMark/>
          </w:tcPr>
          <w:p w14:paraId="57830EA6" w14:textId="77777777" w:rsidR="00B8259C" w:rsidRPr="00D74F90" w:rsidRDefault="00B8259C" w:rsidP="005417DE">
            <w:pPr>
              <w:spacing w:before="60" w:after="60"/>
              <w:ind w:right="1134"/>
              <w:jc w:val="right"/>
            </w:pPr>
            <w:r w:rsidRPr="00D74F90">
              <w:t>600</w:t>
            </w:r>
          </w:p>
        </w:tc>
      </w:tr>
      <w:tr w:rsidR="00B8259C" w:rsidRPr="00D74F90" w14:paraId="264A4B0F" w14:textId="77777777" w:rsidTr="005417DE">
        <w:trPr>
          <w:trHeight w:val="20"/>
        </w:trPr>
        <w:tc>
          <w:tcPr>
            <w:tcW w:w="2098" w:type="pct"/>
            <w:noWrap/>
            <w:hideMark/>
          </w:tcPr>
          <w:p w14:paraId="7CC6D447" w14:textId="77777777" w:rsidR="00B8259C" w:rsidRPr="00D74F90" w:rsidRDefault="00B8259C" w:rsidP="005417DE">
            <w:pPr>
              <w:pStyle w:val="Text1"/>
              <w:spacing w:before="60" w:after="60" w:line="240" w:lineRule="auto"/>
              <w:ind w:left="567"/>
            </w:pPr>
            <w:r w:rsidRPr="00D74F90">
              <w:t>Rettigheder og værdier</w:t>
            </w:r>
          </w:p>
        </w:tc>
        <w:tc>
          <w:tcPr>
            <w:tcW w:w="673" w:type="pct"/>
            <w:noWrap/>
            <w:hideMark/>
          </w:tcPr>
          <w:p w14:paraId="72CAB5EE" w14:textId="77777777" w:rsidR="00B8259C" w:rsidRPr="00D74F90" w:rsidRDefault="00B8259C" w:rsidP="005417DE">
            <w:pPr>
              <w:spacing w:before="60" w:after="60"/>
              <w:ind w:right="284"/>
              <w:jc w:val="right"/>
            </w:pPr>
            <w:r w:rsidRPr="00D74F90">
              <w:t>7,27 %</w:t>
            </w:r>
          </w:p>
        </w:tc>
        <w:tc>
          <w:tcPr>
            <w:tcW w:w="673" w:type="pct"/>
          </w:tcPr>
          <w:p w14:paraId="65B25B54" w14:textId="77777777" w:rsidR="00B8259C" w:rsidRPr="00D74F90" w:rsidRDefault="00B8259C" w:rsidP="005417DE">
            <w:pPr>
              <w:spacing w:before="60" w:after="60"/>
              <w:ind w:right="284"/>
              <w:jc w:val="right"/>
              <w:rPr>
                <w:b/>
              </w:rPr>
            </w:pPr>
            <w:r w:rsidRPr="00D74F90">
              <w:rPr>
                <w:b/>
              </w:rPr>
              <w:t>8,36 %</w:t>
            </w:r>
          </w:p>
        </w:tc>
        <w:tc>
          <w:tcPr>
            <w:tcW w:w="1557" w:type="pct"/>
            <w:noWrap/>
            <w:hideMark/>
          </w:tcPr>
          <w:p w14:paraId="066686B4" w14:textId="77777777" w:rsidR="00B8259C" w:rsidRPr="00D74F90" w:rsidRDefault="00B8259C" w:rsidP="005417DE">
            <w:pPr>
              <w:spacing w:before="60" w:after="60"/>
              <w:ind w:right="1134"/>
              <w:jc w:val="right"/>
            </w:pPr>
            <w:r w:rsidRPr="00D74F90">
              <w:t>800</w:t>
            </w:r>
          </w:p>
        </w:tc>
      </w:tr>
      <w:tr w:rsidR="00B8259C" w:rsidRPr="00D74F90" w14:paraId="5F87F744" w14:textId="77777777" w:rsidTr="005417DE">
        <w:trPr>
          <w:trHeight w:val="20"/>
        </w:trPr>
        <w:tc>
          <w:tcPr>
            <w:tcW w:w="2098" w:type="pct"/>
            <w:noWrap/>
            <w:hideMark/>
          </w:tcPr>
          <w:p w14:paraId="0B2E439D" w14:textId="77777777" w:rsidR="00B8259C" w:rsidRPr="00D74F90" w:rsidRDefault="00B8259C" w:rsidP="005417DE">
            <w:pPr>
              <w:pStyle w:val="Point0"/>
              <w:spacing w:before="60" w:after="60" w:line="240" w:lineRule="auto"/>
              <w:ind w:left="567" w:hanging="567"/>
              <w:rPr>
                <w:b/>
                <w:bCs/>
              </w:rPr>
            </w:pPr>
            <w:r w:rsidRPr="00D74F90">
              <w:rPr>
                <w:b/>
              </w:rPr>
              <w:t>4.</w:t>
            </w:r>
            <w:r w:rsidRPr="00D74F90">
              <w:rPr>
                <w:b/>
              </w:rPr>
              <w:tab/>
              <w:t>Migration og grænseforvaltning</w:t>
            </w:r>
          </w:p>
        </w:tc>
        <w:tc>
          <w:tcPr>
            <w:tcW w:w="673" w:type="pct"/>
            <w:noWrap/>
            <w:hideMark/>
          </w:tcPr>
          <w:p w14:paraId="08E48441" w14:textId="77777777" w:rsidR="00B8259C" w:rsidRPr="00D74F90" w:rsidRDefault="00B8259C" w:rsidP="005417DE">
            <w:pPr>
              <w:spacing w:before="60" w:after="60"/>
              <w:ind w:right="284"/>
              <w:jc w:val="right"/>
              <w:rPr>
                <w:b/>
              </w:rPr>
            </w:pPr>
            <w:r w:rsidRPr="00D74F90">
              <w:rPr>
                <w:b/>
              </w:rPr>
              <w:t>9,09 %</w:t>
            </w:r>
          </w:p>
        </w:tc>
        <w:tc>
          <w:tcPr>
            <w:tcW w:w="673" w:type="pct"/>
          </w:tcPr>
          <w:p w14:paraId="41B25727" w14:textId="77777777" w:rsidR="00B8259C" w:rsidRPr="00D74F90" w:rsidRDefault="00B8259C" w:rsidP="005417DE">
            <w:pPr>
              <w:spacing w:before="60" w:after="60"/>
              <w:ind w:right="284"/>
              <w:jc w:val="right"/>
              <w:rPr>
                <w:b/>
              </w:rPr>
            </w:pPr>
            <w:r w:rsidRPr="00D74F90">
              <w:rPr>
                <w:b/>
              </w:rPr>
              <w:t>10,45 %</w:t>
            </w:r>
          </w:p>
        </w:tc>
        <w:tc>
          <w:tcPr>
            <w:tcW w:w="1557" w:type="pct"/>
            <w:noWrap/>
            <w:hideMark/>
          </w:tcPr>
          <w:p w14:paraId="71C64D14" w14:textId="77777777" w:rsidR="00B8259C" w:rsidRPr="00D74F90" w:rsidRDefault="00B8259C" w:rsidP="005417DE">
            <w:pPr>
              <w:spacing w:before="60" w:after="60"/>
              <w:ind w:right="1134"/>
              <w:jc w:val="right"/>
              <w:rPr>
                <w:b/>
              </w:rPr>
            </w:pPr>
            <w:r w:rsidRPr="00D74F90">
              <w:rPr>
                <w:b/>
              </w:rPr>
              <w:t>1 000</w:t>
            </w:r>
          </w:p>
        </w:tc>
      </w:tr>
      <w:tr w:rsidR="00B8259C" w:rsidRPr="00D74F90" w14:paraId="5F0E98BE" w14:textId="77777777" w:rsidTr="005417DE">
        <w:trPr>
          <w:trHeight w:val="20"/>
        </w:trPr>
        <w:tc>
          <w:tcPr>
            <w:tcW w:w="2098" w:type="pct"/>
            <w:noWrap/>
            <w:hideMark/>
          </w:tcPr>
          <w:p w14:paraId="7E25E768" w14:textId="77777777" w:rsidR="00B8259C" w:rsidRPr="00D74F90" w:rsidRDefault="00B8259C" w:rsidP="005417DE">
            <w:pPr>
              <w:pStyle w:val="Text1"/>
              <w:spacing w:before="60" w:after="60" w:line="240" w:lineRule="auto"/>
              <w:ind w:left="567"/>
            </w:pPr>
            <w:r w:rsidRPr="00D74F90">
              <w:t>Fonden for Integreret Grænseforvaltning</w:t>
            </w:r>
          </w:p>
        </w:tc>
        <w:tc>
          <w:tcPr>
            <w:tcW w:w="673" w:type="pct"/>
            <w:noWrap/>
            <w:hideMark/>
          </w:tcPr>
          <w:p w14:paraId="0F2B7CB7" w14:textId="77777777" w:rsidR="00B8259C" w:rsidRPr="00D74F90" w:rsidRDefault="00B8259C" w:rsidP="005417DE">
            <w:pPr>
              <w:spacing w:before="60" w:after="60"/>
              <w:ind w:right="284"/>
              <w:jc w:val="right"/>
            </w:pPr>
            <w:r w:rsidRPr="00D74F90">
              <w:t>9,09 %</w:t>
            </w:r>
          </w:p>
        </w:tc>
        <w:tc>
          <w:tcPr>
            <w:tcW w:w="673" w:type="pct"/>
          </w:tcPr>
          <w:p w14:paraId="125C3CBE" w14:textId="77777777" w:rsidR="00B8259C" w:rsidRPr="00D74F90" w:rsidRDefault="00B8259C" w:rsidP="005417DE">
            <w:pPr>
              <w:spacing w:before="60" w:after="60"/>
              <w:ind w:right="284"/>
              <w:jc w:val="right"/>
            </w:pPr>
            <w:r w:rsidRPr="00D74F90">
              <w:t>10,45 %</w:t>
            </w:r>
          </w:p>
        </w:tc>
        <w:tc>
          <w:tcPr>
            <w:tcW w:w="1557" w:type="pct"/>
            <w:noWrap/>
            <w:hideMark/>
          </w:tcPr>
          <w:p w14:paraId="77930AB4" w14:textId="77777777" w:rsidR="00B8259C" w:rsidRPr="00D74F90" w:rsidRDefault="00B8259C" w:rsidP="005417DE">
            <w:pPr>
              <w:spacing w:before="60" w:after="60"/>
              <w:ind w:right="1134"/>
              <w:jc w:val="right"/>
            </w:pPr>
            <w:r w:rsidRPr="00D74F90">
              <w:t>1 000</w:t>
            </w:r>
          </w:p>
        </w:tc>
      </w:tr>
      <w:tr w:rsidR="00B8259C" w:rsidRPr="00D74F90" w14:paraId="38EB6985" w14:textId="77777777" w:rsidTr="005417DE">
        <w:trPr>
          <w:trHeight w:val="20"/>
        </w:trPr>
        <w:tc>
          <w:tcPr>
            <w:tcW w:w="2098" w:type="pct"/>
            <w:tcBorders>
              <w:bottom w:val="single" w:sz="4" w:space="0" w:color="auto"/>
            </w:tcBorders>
            <w:noWrap/>
            <w:hideMark/>
          </w:tcPr>
          <w:p w14:paraId="4E06ACE1" w14:textId="77777777" w:rsidR="00B8259C" w:rsidRPr="00D74F90" w:rsidRDefault="00B8259C" w:rsidP="005417DE">
            <w:pPr>
              <w:spacing w:before="60" w:after="60"/>
              <w:rPr>
                <w:b/>
              </w:rPr>
            </w:pPr>
            <w:r w:rsidRPr="00D74F90">
              <w:rPr>
                <w:b/>
              </w:rPr>
              <w:t>I ALT</w:t>
            </w:r>
          </w:p>
        </w:tc>
        <w:tc>
          <w:tcPr>
            <w:tcW w:w="673" w:type="pct"/>
            <w:tcBorders>
              <w:bottom w:val="single" w:sz="4" w:space="0" w:color="auto"/>
            </w:tcBorders>
            <w:noWrap/>
            <w:hideMark/>
          </w:tcPr>
          <w:p w14:paraId="7123173E" w14:textId="77777777" w:rsidR="00B8259C" w:rsidRPr="00D74F90" w:rsidRDefault="00B8259C" w:rsidP="005417DE">
            <w:pPr>
              <w:spacing w:before="60" w:after="60"/>
              <w:ind w:right="284"/>
              <w:jc w:val="right"/>
              <w:rPr>
                <w:b/>
              </w:rPr>
            </w:pPr>
            <w:r w:rsidRPr="00D74F90">
              <w:rPr>
                <w:b/>
              </w:rPr>
              <w:t>100,00 %</w:t>
            </w:r>
          </w:p>
        </w:tc>
        <w:tc>
          <w:tcPr>
            <w:tcW w:w="673" w:type="pct"/>
            <w:tcBorders>
              <w:bottom w:val="single" w:sz="4" w:space="0" w:color="auto"/>
            </w:tcBorders>
          </w:tcPr>
          <w:p w14:paraId="6A3F87C1" w14:textId="77777777" w:rsidR="00B8259C" w:rsidRPr="00D74F90" w:rsidRDefault="00B8259C" w:rsidP="005417DE">
            <w:pPr>
              <w:spacing w:before="60" w:after="60"/>
              <w:ind w:right="284"/>
              <w:jc w:val="right"/>
              <w:rPr>
                <w:b/>
              </w:rPr>
            </w:pPr>
            <w:r w:rsidRPr="00D74F90">
              <w:rPr>
                <w:b/>
              </w:rPr>
              <w:t>100,00 %</w:t>
            </w:r>
          </w:p>
        </w:tc>
        <w:tc>
          <w:tcPr>
            <w:tcW w:w="1557" w:type="pct"/>
            <w:tcBorders>
              <w:bottom w:val="single" w:sz="4" w:space="0" w:color="auto"/>
            </w:tcBorders>
            <w:noWrap/>
            <w:hideMark/>
          </w:tcPr>
          <w:p w14:paraId="2247D60D" w14:textId="77777777" w:rsidR="00B8259C" w:rsidRPr="00D74F90" w:rsidRDefault="00B8259C" w:rsidP="005417DE">
            <w:pPr>
              <w:spacing w:before="60" w:after="60"/>
              <w:ind w:right="1134"/>
              <w:jc w:val="right"/>
              <w:rPr>
                <w:b/>
                <w:strike/>
              </w:rPr>
            </w:pPr>
            <w:r w:rsidRPr="00D74F90">
              <w:rPr>
                <w:b/>
              </w:rPr>
              <w:t>10 155</w:t>
            </w:r>
          </w:p>
        </w:tc>
      </w:tr>
    </w:tbl>
    <w:p w14:paraId="3A3BE105" w14:textId="77777777" w:rsidR="00B8259C" w:rsidRPr="00D74F90" w:rsidRDefault="00B8259C" w:rsidP="00B8259C">
      <w:pPr>
        <w:pStyle w:val="NormalRight"/>
      </w:pPr>
      <w:r w:rsidRPr="00D74F90">
        <w:t>".</w:t>
      </w:r>
    </w:p>
    <w:p w14:paraId="26343E28" w14:textId="77777777" w:rsidR="00B8259C" w:rsidRPr="00D74F90" w:rsidRDefault="00B8259C" w:rsidP="00B8259C">
      <w:pPr>
        <w:pStyle w:val="LignefinalLandscape"/>
      </w:pPr>
    </w:p>
    <w:p w14:paraId="3D4146FE" w14:textId="77777777" w:rsidR="00B8259C" w:rsidRPr="00D74F90" w:rsidRDefault="00B8259C" w:rsidP="00B8259C">
      <w:pPr>
        <w:sectPr w:rsidR="00B8259C" w:rsidRPr="00D74F90" w:rsidSect="00212C29">
          <w:headerReference w:type="even" r:id="rId11"/>
          <w:headerReference w:type="default" r:id="rId12"/>
          <w:headerReference w:type="first" r:id="rId13"/>
          <w:footerReference w:type="first" r:id="rId14"/>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p>
    <w:p w14:paraId="0C4D5C89" w14:textId="77777777" w:rsidR="00B8259C" w:rsidRPr="00D74F90" w:rsidRDefault="00B8259C" w:rsidP="00B8259C">
      <w:pPr>
        <w:pStyle w:val="PageHeading"/>
        <w:rPr>
          <w:caps/>
        </w:rPr>
      </w:pPr>
      <w:bookmarkStart w:id="10" w:name="_Toc159509474"/>
      <w:bookmarkStart w:id="11" w:name="_Toc159577424"/>
      <w:r w:rsidRPr="00D74F90">
        <w:lastRenderedPageBreak/>
        <w:t xml:space="preserve">BILAG 2: </w:t>
      </w:r>
      <w:r w:rsidRPr="00D74F90">
        <w:rPr>
          <w:caps/>
        </w:rPr>
        <w:t>Fælles erklæring fra Europa-Parlamentet, Rådet og Kommissionen om genanvendelse af frigjorte midler i forbindelse med forskningsprogrammet</w:t>
      </w:r>
      <w:bookmarkEnd w:id="10"/>
      <w:bookmarkEnd w:id="11"/>
    </w:p>
    <w:p w14:paraId="0EE3BA95" w14:textId="77777777" w:rsidR="00B8259C" w:rsidRPr="00D74F90" w:rsidRDefault="00B8259C" w:rsidP="00B8259C">
      <w:pPr>
        <w:pStyle w:val="NormalWeb"/>
        <w:shd w:val="clear" w:color="auto" w:fill="FFFFFF" w:themeFill="background1"/>
        <w:spacing w:before="0" w:beforeAutospacing="0" w:after="240" w:afterAutospacing="0"/>
        <w:jc w:val="both"/>
      </w:pPr>
      <w:r w:rsidRPr="00D74F90">
        <w:t>I den fælles erklæring af den 22. december 2020 om genanvendelse af frigjorte midler i forbindelse med forskningsprogrammet</w:t>
      </w:r>
      <w:r w:rsidRPr="00D74F90">
        <w:rPr>
          <w:rStyle w:val="FootnoteReference"/>
        </w:rPr>
        <w:footnoteReference w:id="12"/>
      </w:r>
      <w:r w:rsidRPr="00D74F90">
        <w:t xml:space="preserve"> var Europa-Parlamentet, Rådet og Kommissionen enige om af hensyn til forskningsprogrammet at genopføre forpligtelsesbevillinger, der svarer til det beløb på op til 0,5 mia. EUR (i 2018-priser) i perioden 2021-2027 af frigørelser, der følger af manglende eller ufuldstændig gennemførelse af projekter, der henhører under det pågældende program eller dets forgænger, som fastsat i finansforordningens artikel 15, stk. 3.</w:t>
      </w:r>
    </w:p>
    <w:p w14:paraId="51798C31" w14:textId="77777777" w:rsidR="00B8259C" w:rsidRPr="00D74F90" w:rsidRDefault="00B8259C" w:rsidP="00B8259C">
      <w:pPr>
        <w:pStyle w:val="NormalWeb"/>
        <w:shd w:val="clear" w:color="auto" w:fill="FFFFFF" w:themeFill="background1"/>
        <w:spacing w:before="0" w:beforeAutospacing="0" w:after="240" w:afterAutospacing="0"/>
        <w:jc w:val="both"/>
      </w:pPr>
      <w:r w:rsidRPr="00D74F90">
        <w:t xml:space="preserve">Uden at det berører budgetmyndighedens beføjelser inden for rammerne af den årlige budgetprocedure og Kommissionens beføjelser til at gennemføre budgettet, er Europa-Parlamentet, Rådet og Kommissionen enige om, at et yderligere beløb på 100 mio. EUR (i 2018-priser) igen stilles til rådighed til fordel for forskningsprogrammet i perioden 2025-2027 svarende til de frigørelser, der blev foretaget i 2019-2020 som følge af manglende eller ufuldstændig gennemførelse af projekter, der henhører under det pågældende program eller dets forgænger, og som ikke er blevet stillet til rådighed igen i henhold til finansforordningens artikel 15, stk. 3, efter den fælles erklæring af 22. december 2020. Dette berører ikke de frigjorte beløb, der er til rådighed for EURI-instrumentet, der er omhandlet i artikel 10a i forordning (EU, </w:t>
      </w:r>
      <w:proofErr w:type="spellStart"/>
      <w:r w:rsidRPr="00D74F90">
        <w:t>Euratom</w:t>
      </w:r>
      <w:proofErr w:type="spellEnd"/>
      <w:r w:rsidRPr="00D74F90">
        <w:t>) 2020/2093.</w:t>
      </w:r>
    </w:p>
    <w:p w14:paraId="3F041821" w14:textId="77777777" w:rsidR="00B8259C" w:rsidRPr="00D74F90" w:rsidRDefault="00B8259C" w:rsidP="00B8259C"/>
    <w:sectPr w:rsidR="00B8259C" w:rsidRPr="00D74F90" w:rsidSect="00212C2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FE0BE5" w14:textId="77777777" w:rsidR="00436F18" w:rsidRPr="00212C29" w:rsidRDefault="00436F18">
      <w:r w:rsidRPr="00212C29">
        <w:separator/>
      </w:r>
    </w:p>
  </w:endnote>
  <w:endnote w:type="continuationSeparator" w:id="0">
    <w:p w14:paraId="77D43C6F" w14:textId="77777777" w:rsidR="00436F18" w:rsidRPr="00212C29" w:rsidRDefault="00436F18">
      <w:r w:rsidRPr="00212C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D73C9" w14:textId="4198632A" w:rsidR="00B8259C" w:rsidRPr="00212C29" w:rsidRDefault="00B8259C" w:rsidP="002160C4">
    <w:pPr>
      <w:pStyle w:val="EPFooter"/>
    </w:pPr>
    <w:r w:rsidRPr="00212C29">
      <w:t>PE</w:t>
    </w:r>
    <w:r w:rsidRPr="00212C29">
      <w:rPr>
        <w:rStyle w:val="HideTWBExt"/>
      </w:rPr>
      <w:t>&lt;</w:t>
    </w:r>
    <w:proofErr w:type="spellStart"/>
    <w:r w:rsidRPr="00212C29">
      <w:rPr>
        <w:rStyle w:val="HideTWBExt"/>
      </w:rPr>
      <w:t>NoPE</w:t>
    </w:r>
    <w:proofErr w:type="spellEnd"/>
    <w:r w:rsidRPr="00212C29">
      <w:rPr>
        <w:rStyle w:val="HideTWBExt"/>
      </w:rPr>
      <w:t>&gt;</w:t>
    </w:r>
    <w:r w:rsidRPr="00212C29">
      <w:t>758.992</w:t>
    </w:r>
    <w:r w:rsidRPr="00212C29">
      <w:rPr>
        <w:rStyle w:val="HideTWBExt"/>
      </w:rPr>
      <w:t>&lt;/</w:t>
    </w:r>
    <w:proofErr w:type="spellStart"/>
    <w:r w:rsidRPr="00212C29">
      <w:rPr>
        <w:rStyle w:val="HideTWBExt"/>
      </w:rPr>
      <w:t>NoPE</w:t>
    </w:r>
    <w:proofErr w:type="spellEnd"/>
    <w:r w:rsidRPr="00212C29">
      <w:rPr>
        <w:rStyle w:val="HideTWBExt"/>
      </w:rPr>
      <w:t>&gt;</w:t>
    </w:r>
    <w:r w:rsidRPr="00212C29">
      <w:tab/>
    </w:r>
    <w:r w:rsidRPr="00212C29">
      <w:fldChar w:fldCharType="begin"/>
    </w:r>
    <w:r w:rsidRPr="00212C29">
      <w:instrText xml:space="preserve"> PAGE  \* MERGEFORMAT </w:instrText>
    </w:r>
    <w:r w:rsidRPr="00212C29">
      <w:fldChar w:fldCharType="separate"/>
    </w:r>
    <w:r w:rsidRPr="00212C29">
      <w:rPr>
        <w:noProof/>
      </w:rPr>
      <w:t>24</w:t>
    </w:r>
    <w:r w:rsidRPr="00212C29">
      <w:fldChar w:fldCharType="end"/>
    </w:r>
    <w:r w:rsidRPr="00212C29">
      <w:t>/</w:t>
    </w:r>
    <w:fldSimple w:instr=" NUMPAGES  \* MERGEFORMAT ">
      <w:r w:rsidR="00371BE8">
        <w:rPr>
          <w:noProof/>
        </w:rPr>
        <w:t>24</w:t>
      </w:r>
    </w:fldSimple>
    <w:r w:rsidRPr="00212C29">
      <w:tab/>
    </w:r>
    <w:r w:rsidRPr="00212C29">
      <w:rPr>
        <w:rStyle w:val="HideTWBExt"/>
      </w:rPr>
      <w:t>&lt;PathFdR&gt;</w:t>
    </w:r>
    <w:r w:rsidRPr="00212C29">
      <w:t>RR\1297557DA.docx</w:t>
    </w:r>
    <w:r w:rsidRPr="00212C29">
      <w:rPr>
        <w:rStyle w:val="HideTWBExt"/>
      </w:rPr>
      <w:t>&lt;/</w:t>
    </w:r>
    <w:proofErr w:type="spellStart"/>
    <w:r w:rsidRPr="00212C29">
      <w:rPr>
        <w:rStyle w:val="HideTWBExt"/>
      </w:rPr>
      <w:t>PathFdR</w:t>
    </w:r>
    <w:proofErr w:type="spellEnd"/>
    <w:r w:rsidRPr="00212C29">
      <w:rPr>
        <w:rStyle w:val="HideTWBExt"/>
      </w:rPr>
      <w:t>&gt;</w:t>
    </w:r>
  </w:p>
  <w:p w14:paraId="78BFDB0E" w14:textId="77777777" w:rsidR="00B8259C" w:rsidRPr="00212C29" w:rsidRDefault="00B8259C" w:rsidP="002160C4">
    <w:pPr>
      <w:pStyle w:val="EPFooter2"/>
    </w:pPr>
    <w:r w:rsidRPr="00212C29">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3C2FF" w14:textId="77777777" w:rsidR="00B8259C" w:rsidRPr="00212C29" w:rsidRDefault="00B8259C" w:rsidP="002160C4">
    <w:pPr>
      <w:pStyle w:val="EPFooter"/>
    </w:pPr>
    <w:r w:rsidRPr="00212C29">
      <w:rPr>
        <w:rStyle w:val="HideTWBExt"/>
      </w:rPr>
      <w:t>&lt;PathFdR&gt;</w:t>
    </w:r>
    <w:r w:rsidRPr="00212C29">
      <w:t>RR\1297557DA.docx</w:t>
    </w:r>
    <w:r w:rsidRPr="00212C29">
      <w:rPr>
        <w:rStyle w:val="HideTWBExt"/>
      </w:rPr>
      <w:t>&lt;/</w:t>
    </w:r>
    <w:proofErr w:type="spellStart"/>
    <w:r w:rsidRPr="00212C29">
      <w:rPr>
        <w:rStyle w:val="HideTWBExt"/>
      </w:rPr>
      <w:t>PathFdR</w:t>
    </w:r>
    <w:proofErr w:type="spellEnd"/>
    <w:r w:rsidRPr="00212C29">
      <w:rPr>
        <w:rStyle w:val="HideTWBExt"/>
      </w:rPr>
      <w:t>&gt;</w:t>
    </w:r>
    <w:r w:rsidRPr="00212C29">
      <w:tab/>
    </w:r>
    <w:r w:rsidRPr="00212C29">
      <w:tab/>
      <w:t>PE</w:t>
    </w:r>
    <w:r w:rsidRPr="00212C29">
      <w:rPr>
        <w:rStyle w:val="HideTWBExt"/>
      </w:rPr>
      <w:t>&lt;</w:t>
    </w:r>
    <w:proofErr w:type="spellStart"/>
    <w:r w:rsidRPr="00212C29">
      <w:rPr>
        <w:rStyle w:val="HideTWBExt"/>
      </w:rPr>
      <w:t>NoPE</w:t>
    </w:r>
    <w:proofErr w:type="spellEnd"/>
    <w:r w:rsidRPr="00212C29">
      <w:rPr>
        <w:rStyle w:val="HideTWBExt"/>
      </w:rPr>
      <w:t>&gt;</w:t>
    </w:r>
    <w:r w:rsidRPr="00212C29">
      <w:t>758.992</w:t>
    </w:r>
    <w:r w:rsidRPr="00212C29">
      <w:rPr>
        <w:rStyle w:val="HideTWBExt"/>
      </w:rPr>
      <w:t>&lt;/</w:t>
    </w:r>
    <w:proofErr w:type="spellStart"/>
    <w:r w:rsidRPr="00212C29">
      <w:rPr>
        <w:rStyle w:val="HideTWBExt"/>
      </w:rPr>
      <w:t>NoPE</w:t>
    </w:r>
    <w:proofErr w:type="spellEnd"/>
    <w:r w:rsidRPr="00212C29">
      <w:rPr>
        <w:rStyle w:val="HideTWBExt"/>
      </w:rPr>
      <w:t>&gt;</w:t>
    </w:r>
  </w:p>
  <w:p w14:paraId="1F5C7473" w14:textId="77777777" w:rsidR="00B8259C" w:rsidRPr="00212C29" w:rsidRDefault="00B8259C" w:rsidP="002160C4">
    <w:pPr>
      <w:pStyle w:val="EPFooter2"/>
    </w:pPr>
    <w:r w:rsidRPr="00212C29">
      <w:t>DA</w:t>
    </w:r>
    <w:r w:rsidRPr="00212C29">
      <w:tab/>
    </w:r>
    <w:r w:rsidRPr="00212C29">
      <w:rPr>
        <w:b w:val="0"/>
        <w:i/>
        <w:color w:val="C0C0C0"/>
        <w:sz w:val="22"/>
      </w:rPr>
      <w:t>Forenet i mangfoldighed</w:t>
    </w:r>
    <w:r w:rsidRPr="00212C29">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EE297" w14:textId="77777777" w:rsidR="00B8259C" w:rsidRPr="00212C29" w:rsidRDefault="00B8259C" w:rsidP="00FA76F5">
    <w:pPr>
      <w:pStyle w:val="EPFooter"/>
    </w:pPr>
    <w:r w:rsidRPr="00212C29">
      <w:rPr>
        <w:rStyle w:val="HideTWBExt"/>
      </w:rPr>
      <w:t>&lt;PathFdR&gt;</w:t>
    </w:r>
    <w:r w:rsidRPr="00212C29">
      <w:t>RR\758992EN.docx</w:t>
    </w:r>
    <w:r w:rsidRPr="00212C29">
      <w:rPr>
        <w:rStyle w:val="HideTWBExt"/>
      </w:rPr>
      <w:t>&lt;/</w:t>
    </w:r>
    <w:proofErr w:type="spellStart"/>
    <w:r w:rsidRPr="00212C29">
      <w:rPr>
        <w:rStyle w:val="HideTWBExt"/>
      </w:rPr>
      <w:t>PathFdR</w:t>
    </w:r>
    <w:proofErr w:type="spellEnd"/>
    <w:r w:rsidRPr="00212C29">
      <w:rPr>
        <w:rStyle w:val="HideTWBExt"/>
      </w:rPr>
      <w:t>&gt;</w:t>
    </w:r>
    <w:r w:rsidRPr="00212C29">
      <w:tab/>
    </w:r>
    <w:r w:rsidRPr="00212C29">
      <w:tab/>
      <w:t>PE</w:t>
    </w:r>
    <w:r w:rsidRPr="00212C29">
      <w:rPr>
        <w:rStyle w:val="HideTWBExt"/>
      </w:rPr>
      <w:t>&lt;</w:t>
    </w:r>
    <w:proofErr w:type="spellStart"/>
    <w:r w:rsidRPr="00212C29">
      <w:rPr>
        <w:rStyle w:val="HideTWBExt"/>
      </w:rPr>
      <w:t>NoPE</w:t>
    </w:r>
    <w:proofErr w:type="spellEnd"/>
    <w:r w:rsidRPr="00212C29">
      <w:rPr>
        <w:rStyle w:val="HideTWBExt"/>
      </w:rPr>
      <w:t>&gt;</w:t>
    </w:r>
    <w:r w:rsidRPr="00212C29">
      <w:t>758.992</w:t>
    </w:r>
    <w:r w:rsidRPr="00212C29">
      <w:rPr>
        <w:rStyle w:val="HideTWBExt"/>
      </w:rPr>
      <w:t>&lt;/</w:t>
    </w:r>
    <w:proofErr w:type="spellStart"/>
    <w:r w:rsidRPr="00212C29">
      <w:rPr>
        <w:rStyle w:val="HideTWBExt"/>
      </w:rPr>
      <w:t>NoPE</w:t>
    </w:r>
    <w:proofErr w:type="spellEnd"/>
    <w:r w:rsidRPr="00212C29">
      <w:rPr>
        <w:rStyle w:val="HideTWBExt"/>
      </w:rPr>
      <w:t>&gt;&lt;Version&gt;</w:t>
    </w:r>
    <w:r w:rsidRPr="00212C29">
      <w:t>v02-00</w:t>
    </w:r>
    <w:r w:rsidRPr="00212C29">
      <w:rPr>
        <w:rStyle w:val="HideTWBExt"/>
      </w:rPr>
      <w:t>&lt;/Version&gt;</w:t>
    </w:r>
  </w:p>
  <w:p w14:paraId="3AD78E7A" w14:textId="77777777" w:rsidR="00B8259C" w:rsidRPr="00212C29" w:rsidRDefault="00B8259C" w:rsidP="00FA76F5">
    <w:pPr>
      <w:pStyle w:val="EPFooter2"/>
    </w:pPr>
    <w:r w:rsidRPr="00212C29">
      <w:t>XT</w:t>
    </w:r>
    <w:r w:rsidRPr="00212C29">
      <w:tab/>
    </w:r>
    <w:r w:rsidRPr="00212C29">
      <w:rPr>
        <w:b w:val="0"/>
        <w:i/>
        <w:color w:val="C0C0C0"/>
        <w:sz w:val="22"/>
      </w:rPr>
      <w:t xml:space="preserve">United in </w:t>
    </w:r>
    <w:proofErr w:type="spellStart"/>
    <w:r w:rsidRPr="00212C29">
      <w:rPr>
        <w:b w:val="0"/>
        <w:i/>
        <w:color w:val="C0C0C0"/>
        <w:sz w:val="22"/>
      </w:rPr>
      <w:t>diversity</w:t>
    </w:r>
    <w:proofErr w:type="spellEnd"/>
    <w:r w:rsidRPr="00212C29">
      <w:tab/>
      <w:t>XT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98137" w14:textId="77777777" w:rsidR="00064002" w:rsidRPr="00212C2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57CF7" w14:textId="77777777" w:rsidR="00064002" w:rsidRPr="00212C2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48246" w14:textId="77777777" w:rsidR="00064002" w:rsidRPr="00212C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F359C3" w14:textId="77777777" w:rsidR="00436F18" w:rsidRPr="00212C29" w:rsidRDefault="00436F18">
      <w:r w:rsidRPr="00212C29">
        <w:separator/>
      </w:r>
    </w:p>
  </w:footnote>
  <w:footnote w:type="continuationSeparator" w:id="0">
    <w:p w14:paraId="6AA7FDFA" w14:textId="77777777" w:rsidR="00436F18" w:rsidRPr="00212C29" w:rsidRDefault="00436F18">
      <w:r w:rsidRPr="00212C29">
        <w:continuationSeparator/>
      </w:r>
    </w:p>
  </w:footnote>
  <w:footnote w:id="1">
    <w:p w14:paraId="5E1A9FE0" w14:textId="77777777" w:rsidR="00B8259C" w:rsidRPr="00212C29" w:rsidRDefault="00B8259C" w:rsidP="00212C29">
      <w:pPr>
        <w:pStyle w:val="FootnoteText"/>
        <w:ind w:left="567" w:hanging="567"/>
        <w:rPr>
          <w:sz w:val="24"/>
          <w:lang w:val="da-DK"/>
        </w:rPr>
      </w:pPr>
      <w:r w:rsidRPr="00212C29">
        <w:rPr>
          <w:rStyle w:val="FootnoteReference"/>
          <w:sz w:val="24"/>
          <w:lang w:val="da-DK"/>
        </w:rPr>
        <w:footnoteRef/>
      </w:r>
      <w:r w:rsidR="00212C29" w:rsidRPr="00212C29">
        <w:rPr>
          <w:sz w:val="24"/>
          <w:lang w:val="da-DK"/>
        </w:rPr>
        <w:t xml:space="preserve"> </w:t>
      </w:r>
      <w:r w:rsidR="00212C29" w:rsidRPr="00212C29">
        <w:rPr>
          <w:sz w:val="24"/>
          <w:lang w:val="da-DK"/>
        </w:rPr>
        <w:tab/>
      </w:r>
      <w:r w:rsidRPr="00212C29">
        <w:rPr>
          <w:sz w:val="24"/>
          <w:lang w:val="da-DK"/>
        </w:rPr>
        <w:t>Vedtagne tekster, P9_</w:t>
      </w:r>
      <w:proofErr w:type="gramStart"/>
      <w:r w:rsidRPr="00212C29">
        <w:rPr>
          <w:sz w:val="24"/>
          <w:lang w:val="da-DK"/>
        </w:rPr>
        <w:t>TA(</w:t>
      </w:r>
      <w:proofErr w:type="gramEnd"/>
      <w:r w:rsidRPr="00212C29">
        <w:rPr>
          <w:sz w:val="24"/>
          <w:lang w:val="da-DK"/>
        </w:rPr>
        <w:t>2023)0335.</w:t>
      </w:r>
    </w:p>
  </w:footnote>
  <w:footnote w:id="2">
    <w:p w14:paraId="3E744837" w14:textId="77777777" w:rsidR="00B8259C" w:rsidRPr="00212C29" w:rsidRDefault="00B8259C" w:rsidP="00212C29">
      <w:pPr>
        <w:pStyle w:val="FootnoteText"/>
        <w:ind w:left="567" w:hanging="567"/>
        <w:rPr>
          <w:sz w:val="24"/>
          <w:lang w:val="da-DK"/>
        </w:rPr>
      </w:pPr>
      <w:r w:rsidRPr="00212C29">
        <w:rPr>
          <w:rStyle w:val="FootnoteReference"/>
          <w:sz w:val="24"/>
          <w:lang w:val="da-DK"/>
        </w:rPr>
        <w:footnoteRef/>
      </w:r>
      <w:r w:rsidR="00212C29" w:rsidRPr="00212C29">
        <w:rPr>
          <w:sz w:val="24"/>
          <w:lang w:val="da-DK"/>
        </w:rPr>
        <w:t xml:space="preserve"> </w:t>
      </w:r>
      <w:r w:rsidR="00212C29" w:rsidRPr="00212C29">
        <w:rPr>
          <w:sz w:val="24"/>
          <w:lang w:val="da-DK"/>
        </w:rPr>
        <w:tab/>
      </w:r>
      <w:r w:rsidRPr="00212C29">
        <w:rPr>
          <w:sz w:val="24"/>
          <w:lang w:val="da-DK"/>
        </w:rPr>
        <w:t>Godkendelse af 27. februar 2024 (endnu ikke offentliggjort i EUT).</w:t>
      </w:r>
    </w:p>
  </w:footnote>
  <w:footnote w:id="3">
    <w:p w14:paraId="0E0338C8" w14:textId="77777777" w:rsidR="00B8259C" w:rsidRPr="00212C29" w:rsidRDefault="00B8259C" w:rsidP="00212C29">
      <w:pPr>
        <w:pStyle w:val="FootnoteText"/>
        <w:ind w:left="567" w:hanging="567"/>
        <w:rPr>
          <w:sz w:val="24"/>
          <w:lang w:val="da-DK"/>
        </w:rPr>
      </w:pPr>
      <w:r w:rsidRPr="00212C29">
        <w:rPr>
          <w:rStyle w:val="FootnoteReference"/>
          <w:sz w:val="24"/>
          <w:lang w:val="da-DK"/>
        </w:rPr>
        <w:footnoteRef/>
      </w:r>
      <w:r w:rsidR="00212C29" w:rsidRPr="00212C29">
        <w:rPr>
          <w:sz w:val="24"/>
          <w:lang w:val="da-DK"/>
        </w:rPr>
        <w:t xml:space="preserve"> </w:t>
      </w:r>
      <w:r w:rsidR="00212C29" w:rsidRPr="00212C29">
        <w:rPr>
          <w:sz w:val="24"/>
          <w:lang w:val="da-DK"/>
        </w:rPr>
        <w:tab/>
      </w:r>
      <w:r w:rsidRPr="00212C29">
        <w:rPr>
          <w:sz w:val="24"/>
          <w:lang w:val="da-DK"/>
        </w:rPr>
        <w:t xml:space="preserve">Rådets forordning (EU, </w:t>
      </w:r>
      <w:proofErr w:type="spellStart"/>
      <w:r w:rsidRPr="00212C29">
        <w:rPr>
          <w:sz w:val="24"/>
          <w:lang w:val="da-DK"/>
        </w:rPr>
        <w:t>Euratom</w:t>
      </w:r>
      <w:proofErr w:type="spellEnd"/>
      <w:r w:rsidRPr="00212C29">
        <w:rPr>
          <w:sz w:val="24"/>
          <w:lang w:val="da-DK"/>
        </w:rPr>
        <w:t>) 2020/2093 af 17. december 2020 om fastlæggelse af den flerårige finansielle ramme for årene 2021-2027 (EUT L 433 I af 22.12.2020, s. 11).</w:t>
      </w:r>
    </w:p>
  </w:footnote>
  <w:footnote w:id="4">
    <w:p w14:paraId="2CA5F91E" w14:textId="77777777" w:rsidR="00B8259C" w:rsidRPr="00212C29" w:rsidRDefault="00B8259C" w:rsidP="00212C29">
      <w:pPr>
        <w:pStyle w:val="FootnoteText"/>
        <w:ind w:left="567" w:hanging="567"/>
        <w:rPr>
          <w:sz w:val="24"/>
          <w:lang w:val="da-DK"/>
        </w:rPr>
      </w:pPr>
      <w:r w:rsidRPr="00212C29">
        <w:rPr>
          <w:rStyle w:val="FootnoteReference"/>
          <w:sz w:val="24"/>
          <w:lang w:val="da-DK"/>
        </w:rPr>
        <w:footnoteRef/>
      </w:r>
      <w:r w:rsidR="00212C29" w:rsidRPr="00212C29">
        <w:rPr>
          <w:sz w:val="24"/>
          <w:lang w:val="da-DK"/>
        </w:rPr>
        <w:t xml:space="preserve"> </w:t>
      </w:r>
      <w:r w:rsidR="00212C29" w:rsidRPr="00212C29">
        <w:rPr>
          <w:sz w:val="24"/>
          <w:lang w:val="da-DK"/>
        </w:rPr>
        <w:tab/>
      </w:r>
      <w:r w:rsidRPr="00212C29">
        <w:rPr>
          <w:sz w:val="24"/>
          <w:lang w:val="da-DK"/>
        </w:rPr>
        <w:t>Europa-Parlamentets og Rådets forordning (EU) 2024/... af … om oprettelse af Ukrainefaciliteten (EUT L, …, ELI: …).</w:t>
      </w:r>
    </w:p>
  </w:footnote>
  <w:footnote w:id="5">
    <w:p w14:paraId="7652D108" w14:textId="77777777" w:rsidR="00B8259C" w:rsidRPr="00212C29" w:rsidRDefault="00B8259C" w:rsidP="00212C29">
      <w:pPr>
        <w:pStyle w:val="FootnoteText"/>
        <w:ind w:left="567" w:hanging="567"/>
        <w:rPr>
          <w:sz w:val="24"/>
          <w:lang w:val="da-DK"/>
        </w:rPr>
      </w:pPr>
      <w:r w:rsidRPr="00212C29">
        <w:rPr>
          <w:rStyle w:val="FootnoteReference"/>
          <w:sz w:val="24"/>
          <w:lang w:val="da-DK"/>
        </w:rPr>
        <w:t>+</w:t>
      </w:r>
      <w:r w:rsidR="00212C29" w:rsidRPr="00212C29">
        <w:rPr>
          <w:sz w:val="24"/>
          <w:lang w:val="da-DK"/>
        </w:rPr>
        <w:t xml:space="preserve"> </w:t>
      </w:r>
      <w:r w:rsidR="00212C29" w:rsidRPr="00212C29">
        <w:rPr>
          <w:sz w:val="24"/>
          <w:lang w:val="da-DK"/>
        </w:rPr>
        <w:tab/>
      </w:r>
      <w:r w:rsidRPr="00212C29">
        <w:rPr>
          <w:sz w:val="24"/>
          <w:lang w:val="da-DK"/>
        </w:rPr>
        <w:t>EUT: Indsæt venligst nummeret på forordningen i dokument PE-CONS 10/24 (2023/0200(COD)) i teksten, og indsæt nævnte forordnings nummer, dato, titel og EUT-henvisning i fodnoten.</w:t>
      </w:r>
    </w:p>
  </w:footnote>
  <w:footnote w:id="6">
    <w:p w14:paraId="622A17A4" w14:textId="77777777" w:rsidR="00B8259C" w:rsidRPr="00212C29" w:rsidRDefault="00B8259C" w:rsidP="00212C29">
      <w:pPr>
        <w:pStyle w:val="FootnoteText"/>
        <w:ind w:left="567" w:hanging="567"/>
        <w:rPr>
          <w:sz w:val="24"/>
          <w:lang w:val="da-DK"/>
        </w:rPr>
      </w:pPr>
      <w:r w:rsidRPr="00212C29">
        <w:rPr>
          <w:rStyle w:val="FootnoteReference"/>
          <w:sz w:val="24"/>
          <w:lang w:val="da-DK"/>
        </w:rPr>
        <w:t>+</w:t>
      </w:r>
      <w:r w:rsidR="00212C29" w:rsidRPr="00212C29">
        <w:rPr>
          <w:sz w:val="24"/>
          <w:lang w:val="da-DK"/>
        </w:rPr>
        <w:t xml:space="preserve"> </w:t>
      </w:r>
      <w:r w:rsidR="00212C29" w:rsidRPr="00212C29">
        <w:rPr>
          <w:sz w:val="24"/>
          <w:lang w:val="da-DK"/>
        </w:rPr>
        <w:tab/>
      </w:r>
      <w:r w:rsidRPr="00212C29">
        <w:rPr>
          <w:sz w:val="24"/>
          <w:lang w:val="da-DK"/>
        </w:rPr>
        <w:t>EUT: Indsæt venligst nummeret på forordningen i dokument PE-CONS 10/24 (2023/0200(COD)) i teksten.</w:t>
      </w:r>
    </w:p>
  </w:footnote>
  <w:footnote w:id="7">
    <w:p w14:paraId="03D9D29D" w14:textId="77777777" w:rsidR="00B8259C" w:rsidRPr="00212C29" w:rsidRDefault="00B8259C" w:rsidP="00212C29">
      <w:pPr>
        <w:pStyle w:val="FootnoteText"/>
        <w:ind w:left="567" w:hanging="567"/>
        <w:rPr>
          <w:sz w:val="24"/>
          <w:lang w:val="da-DK"/>
        </w:rPr>
      </w:pPr>
      <w:r w:rsidRPr="00212C29">
        <w:rPr>
          <w:rStyle w:val="FootnoteReference"/>
          <w:sz w:val="24"/>
          <w:lang w:val="da-DK"/>
        </w:rPr>
        <w:t>+</w:t>
      </w:r>
      <w:r w:rsidR="00212C29" w:rsidRPr="00212C29">
        <w:rPr>
          <w:sz w:val="24"/>
          <w:lang w:val="da-DK"/>
        </w:rPr>
        <w:t xml:space="preserve"> </w:t>
      </w:r>
      <w:r w:rsidR="00212C29" w:rsidRPr="00212C29">
        <w:rPr>
          <w:sz w:val="24"/>
          <w:lang w:val="da-DK"/>
        </w:rPr>
        <w:tab/>
      </w:r>
      <w:r w:rsidRPr="00212C29">
        <w:rPr>
          <w:sz w:val="24"/>
          <w:lang w:val="da-DK"/>
        </w:rPr>
        <w:t>EUT: Indsæt venligst nummeret på forordningen i dokument PE-CONS 10/24 (2023/0200(COD)) i teksten.</w:t>
      </w:r>
    </w:p>
  </w:footnote>
  <w:footnote w:id="8">
    <w:p w14:paraId="567170F4" w14:textId="77777777" w:rsidR="00B8259C" w:rsidRPr="00212C29" w:rsidRDefault="00B8259C" w:rsidP="00212C29">
      <w:pPr>
        <w:pStyle w:val="FootnoteText"/>
        <w:ind w:left="567" w:hanging="567"/>
        <w:rPr>
          <w:sz w:val="24"/>
          <w:lang w:val="da-DK"/>
        </w:rPr>
      </w:pPr>
      <w:r w:rsidRPr="00212C29">
        <w:rPr>
          <w:rStyle w:val="FootnoteReference"/>
          <w:sz w:val="24"/>
          <w:lang w:val="da-DK"/>
        </w:rPr>
        <w:footnoteRef/>
      </w:r>
      <w:r w:rsidR="00212C29" w:rsidRPr="00212C29">
        <w:rPr>
          <w:sz w:val="24"/>
          <w:lang w:val="da-DK"/>
        </w:rPr>
        <w:t xml:space="preserve"> </w:t>
      </w:r>
      <w:r w:rsidR="00212C29" w:rsidRPr="00212C29">
        <w:rPr>
          <w:sz w:val="24"/>
          <w:lang w:val="da-DK"/>
        </w:rPr>
        <w:tab/>
      </w:r>
      <w:r w:rsidRPr="00212C29">
        <w:rPr>
          <w:sz w:val="24"/>
          <w:lang w:val="da-DK"/>
        </w:rPr>
        <w:t xml:space="preserve">Rådets afgørelse (EU, </w:t>
      </w:r>
      <w:proofErr w:type="spellStart"/>
      <w:r w:rsidRPr="00212C29">
        <w:rPr>
          <w:sz w:val="24"/>
          <w:lang w:val="da-DK"/>
        </w:rPr>
        <w:t>Euratom</w:t>
      </w:r>
      <w:proofErr w:type="spellEnd"/>
      <w:r w:rsidRPr="00212C29">
        <w:rPr>
          <w:sz w:val="24"/>
          <w:lang w:val="da-DK"/>
        </w:rPr>
        <w:t xml:space="preserve">) 2020/2053 af 14. december 2020 om ordningen for Den Europæiske Unions egne indtægter og om ophævelse af afgørelse 2014/335/EU, </w:t>
      </w:r>
      <w:proofErr w:type="spellStart"/>
      <w:r w:rsidRPr="00212C29">
        <w:rPr>
          <w:sz w:val="24"/>
          <w:lang w:val="da-DK"/>
        </w:rPr>
        <w:t>Euratom</w:t>
      </w:r>
      <w:proofErr w:type="spellEnd"/>
      <w:r w:rsidRPr="00212C29">
        <w:rPr>
          <w:sz w:val="24"/>
          <w:lang w:val="da-DK"/>
        </w:rPr>
        <w:t xml:space="preserve"> (EUT L 424 af 15.12.2020, s. 1).</w:t>
      </w:r>
    </w:p>
  </w:footnote>
  <w:footnote w:id="9">
    <w:p w14:paraId="59072904" w14:textId="77777777" w:rsidR="00B8259C" w:rsidRPr="00212C29" w:rsidRDefault="00B8259C" w:rsidP="00212C29">
      <w:pPr>
        <w:pStyle w:val="FootnoteText"/>
        <w:ind w:left="567" w:hanging="567"/>
        <w:rPr>
          <w:sz w:val="24"/>
          <w:lang w:val="da-DK"/>
        </w:rPr>
      </w:pPr>
      <w:r w:rsidRPr="00212C29">
        <w:rPr>
          <w:rStyle w:val="FootnoteReference"/>
          <w:sz w:val="24"/>
          <w:lang w:val="da-DK"/>
        </w:rPr>
        <w:footnoteRef/>
      </w:r>
      <w:r w:rsidR="00212C29" w:rsidRPr="00212C29">
        <w:rPr>
          <w:sz w:val="24"/>
          <w:lang w:val="da-DK"/>
        </w:rPr>
        <w:t xml:space="preserve"> </w:t>
      </w:r>
      <w:r w:rsidR="00212C29" w:rsidRPr="00212C29">
        <w:rPr>
          <w:sz w:val="24"/>
          <w:lang w:val="da-DK"/>
        </w:rPr>
        <w:tab/>
      </w:r>
      <w:r w:rsidRPr="00212C29">
        <w:rPr>
          <w:sz w:val="24"/>
          <w:lang w:val="da-DK"/>
        </w:rPr>
        <w:t>Rådets forordning (EF) nr. 2012/2002 af 11. november 2002 om oprettelse af Den Europæiske Unions Solidaritetsfond (EUT L 311 af 14.11.2002, s. 3).</w:t>
      </w:r>
    </w:p>
  </w:footnote>
  <w:footnote w:id="10">
    <w:p w14:paraId="02BD5945" w14:textId="77777777" w:rsidR="00B8259C" w:rsidRPr="00212C29" w:rsidRDefault="00B8259C" w:rsidP="00212C29">
      <w:pPr>
        <w:pStyle w:val="FootnoteText"/>
        <w:ind w:left="567" w:hanging="567"/>
        <w:rPr>
          <w:sz w:val="24"/>
          <w:lang w:val="da-DK"/>
        </w:rPr>
      </w:pPr>
      <w:r w:rsidRPr="00212C29">
        <w:rPr>
          <w:rStyle w:val="FootnoteReference"/>
          <w:sz w:val="24"/>
          <w:lang w:val="da-DK"/>
        </w:rPr>
        <w:t>+</w:t>
      </w:r>
      <w:r w:rsidR="00212C29" w:rsidRPr="00212C29">
        <w:rPr>
          <w:sz w:val="24"/>
          <w:lang w:val="da-DK"/>
        </w:rPr>
        <w:t xml:space="preserve"> </w:t>
      </w:r>
      <w:r w:rsidR="00212C29" w:rsidRPr="00212C29">
        <w:rPr>
          <w:sz w:val="24"/>
          <w:lang w:val="da-DK"/>
        </w:rPr>
        <w:tab/>
      </w:r>
      <w:r w:rsidRPr="00212C29">
        <w:rPr>
          <w:sz w:val="24"/>
          <w:lang w:val="da-DK"/>
        </w:rPr>
        <w:t>EUT: Indsæt venligst nummeret på forordningen i dokument PE-CONS 10/24 (2023/0200(COD)) i teksten, og indsæt nævnte forordnings nummer, dato, titel og EUT-henvisning i fodnoten.</w:t>
      </w:r>
    </w:p>
  </w:footnote>
  <w:footnote w:id="11">
    <w:p w14:paraId="3516653D" w14:textId="77777777" w:rsidR="00B8259C" w:rsidRPr="00212C29" w:rsidRDefault="00B8259C" w:rsidP="00212C29">
      <w:pPr>
        <w:pStyle w:val="FootnoteText"/>
        <w:ind w:left="567" w:hanging="567"/>
        <w:rPr>
          <w:sz w:val="24"/>
          <w:lang w:val="da-DK"/>
        </w:rPr>
      </w:pPr>
      <w:r w:rsidRPr="00212C29">
        <w:rPr>
          <w:rStyle w:val="FootnoteReference"/>
          <w:sz w:val="24"/>
          <w:lang w:val="da-DK"/>
        </w:rPr>
        <w:t>+</w:t>
      </w:r>
      <w:r w:rsidR="00212C29" w:rsidRPr="00212C29">
        <w:rPr>
          <w:sz w:val="24"/>
          <w:lang w:val="da-DK"/>
        </w:rPr>
        <w:t xml:space="preserve"> </w:t>
      </w:r>
      <w:r w:rsidR="00212C29" w:rsidRPr="00212C29">
        <w:rPr>
          <w:sz w:val="24"/>
          <w:lang w:val="da-DK"/>
        </w:rPr>
        <w:tab/>
      </w:r>
      <w:r w:rsidRPr="00212C29">
        <w:rPr>
          <w:sz w:val="24"/>
          <w:lang w:val="da-DK"/>
        </w:rPr>
        <w:t>EUT: Indsæt venligst nummeret på forordningen i dokument PE-CONS 10/24 (2023/0200(COD)) i teksten.</w:t>
      </w:r>
    </w:p>
  </w:footnote>
  <w:footnote w:id="12">
    <w:p w14:paraId="37369F58" w14:textId="28569036" w:rsidR="00B8259C" w:rsidRPr="00212C29" w:rsidRDefault="00B8259C" w:rsidP="00212C29">
      <w:pPr>
        <w:pStyle w:val="FootnoteText"/>
        <w:ind w:left="567" w:hanging="567"/>
        <w:rPr>
          <w:sz w:val="24"/>
          <w:lang w:val="da-DK"/>
        </w:rPr>
      </w:pPr>
      <w:r w:rsidRPr="00212C29">
        <w:rPr>
          <w:rStyle w:val="FootnoteReference"/>
          <w:sz w:val="24"/>
          <w:lang w:val="da-DK"/>
        </w:rPr>
        <w:footnoteRef/>
      </w:r>
      <w:r w:rsidR="00212C29" w:rsidRPr="00212C29">
        <w:rPr>
          <w:sz w:val="24"/>
          <w:lang w:val="da-DK"/>
        </w:rPr>
        <w:t xml:space="preserve"> </w:t>
      </w:r>
      <w:r w:rsidR="00212C29" w:rsidRPr="00212C29">
        <w:rPr>
          <w:sz w:val="24"/>
          <w:lang w:val="da-DK"/>
        </w:rPr>
        <w:tab/>
      </w:r>
      <w:r w:rsidRPr="00212C29">
        <w:rPr>
          <w:sz w:val="24"/>
          <w:lang w:val="da-DK"/>
        </w:rPr>
        <w:t xml:space="preserve">Fælles erklæring fra Europa-Parlamentet, Rådet og Kommissionen om genanvendelse af frigjorte midler i forbindelse med forskningsprogrammet 2020/C 444 I/03 </w:t>
      </w:r>
      <w:r w:rsidR="00EF0CF9">
        <w:rPr>
          <w:sz w:val="24"/>
          <w:lang w:val="da-DK"/>
        </w:rPr>
        <w:t>(</w:t>
      </w:r>
      <w:r w:rsidRPr="00212C29">
        <w:rPr>
          <w:sz w:val="24"/>
          <w:lang w:val="da-DK"/>
        </w:rPr>
        <w:t xml:space="preserve">EUT C </w:t>
      </w:r>
      <w:r w:rsidRPr="00212C29">
        <w:rPr>
          <w:sz w:val="24"/>
          <w:lang w:val="da-DK"/>
        </w:rPr>
        <w:t>44</w:t>
      </w:r>
      <w:r w:rsidR="00371BE8">
        <w:rPr>
          <w:sz w:val="24"/>
          <w:lang w:val="da-DK"/>
        </w:rPr>
        <w:t>4</w:t>
      </w:r>
      <w:bookmarkStart w:id="12" w:name="_GoBack"/>
      <w:bookmarkEnd w:id="12"/>
      <w:r w:rsidRPr="00212C29">
        <w:rPr>
          <w:sz w:val="24"/>
          <w:lang w:val="da-DK"/>
        </w:rPr>
        <w:t xml:space="preserve"> I af 22.12.2020, s. 3</w:t>
      </w:r>
      <w:r w:rsidR="00EF0CF9">
        <w:rPr>
          <w:sz w:val="24"/>
          <w:lang w:val="da-DK"/>
        </w:rPr>
        <w:t>)</w:t>
      </w:r>
      <w:r w:rsidRPr="00212C29">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1BCCF" w14:textId="77777777" w:rsidR="00B8259C" w:rsidRPr="00212C29" w:rsidRDefault="00B825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11BD0" w14:textId="77777777" w:rsidR="00B8259C" w:rsidRPr="00212C29" w:rsidRDefault="00B825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D00C0" w14:textId="77777777" w:rsidR="00B8259C" w:rsidRPr="00212C29" w:rsidRDefault="00B825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961B5" w14:textId="77777777" w:rsidR="00064002" w:rsidRPr="00212C2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83E22" w14:textId="77777777" w:rsidR="00064002" w:rsidRPr="00212C2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DBC2F" w14:textId="77777777" w:rsidR="00064002" w:rsidRPr="00212C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frame="1"/>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DA"/>
    <w:docVar w:name="dvnumam" w:val="0"/>
    <w:docVar w:name="dvpe" w:val="758.992"/>
    <w:docVar w:name="dvrapporteur" w:val="Ordfører: "/>
    <w:docVar w:name="dvstar" w:val="***"/>
    <w:docVar w:name="dvtitre" w:val="Europa-Parlamentets lovgivningsmæssige beslutning af xx. februar 2024 om udkast til Rådets forordning (EU, Euratom) 2020/2093 om fastlæggelse af den flerårige finansielle ramme for årene 2021-2027(05818/2024 – C9-0030/2024 – 2023/0201(APP))"/>
  </w:docVars>
  <w:rsids>
    <w:rsidRoot w:val="00436F18"/>
    <w:rsid w:val="00002272"/>
    <w:rsid w:val="00064002"/>
    <w:rsid w:val="000677B9"/>
    <w:rsid w:val="000831BA"/>
    <w:rsid w:val="000A42CC"/>
    <w:rsid w:val="000D0CD5"/>
    <w:rsid w:val="000E7DD9"/>
    <w:rsid w:val="0010095E"/>
    <w:rsid w:val="00125B37"/>
    <w:rsid w:val="00187494"/>
    <w:rsid w:val="001F32AE"/>
    <w:rsid w:val="00212C29"/>
    <w:rsid w:val="002767FF"/>
    <w:rsid w:val="002B18FE"/>
    <w:rsid w:val="002B5493"/>
    <w:rsid w:val="00343214"/>
    <w:rsid w:val="00361C00"/>
    <w:rsid w:val="00371BE8"/>
    <w:rsid w:val="00395FA1"/>
    <w:rsid w:val="003E15D4"/>
    <w:rsid w:val="00411CCE"/>
    <w:rsid w:val="0041666E"/>
    <w:rsid w:val="00421060"/>
    <w:rsid w:val="00436F18"/>
    <w:rsid w:val="00471C19"/>
    <w:rsid w:val="004867E3"/>
    <w:rsid w:val="00494A28"/>
    <w:rsid w:val="004C0004"/>
    <w:rsid w:val="004C5D52"/>
    <w:rsid w:val="0050519A"/>
    <w:rsid w:val="005072A1"/>
    <w:rsid w:val="00514517"/>
    <w:rsid w:val="00545827"/>
    <w:rsid w:val="005561D2"/>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259C"/>
    <w:rsid w:val="00BD48FE"/>
    <w:rsid w:val="00BD7BD8"/>
    <w:rsid w:val="00BE6ADC"/>
    <w:rsid w:val="00C0124F"/>
    <w:rsid w:val="00C05BFE"/>
    <w:rsid w:val="00C23CD4"/>
    <w:rsid w:val="00C61C0C"/>
    <w:rsid w:val="00C941CB"/>
    <w:rsid w:val="00CC2357"/>
    <w:rsid w:val="00CF071A"/>
    <w:rsid w:val="00D058B8"/>
    <w:rsid w:val="00D42D17"/>
    <w:rsid w:val="00D56C11"/>
    <w:rsid w:val="00D74F90"/>
    <w:rsid w:val="00D834A0"/>
    <w:rsid w:val="00D872DF"/>
    <w:rsid w:val="00D91E21"/>
    <w:rsid w:val="00DA7FCD"/>
    <w:rsid w:val="00E365E1"/>
    <w:rsid w:val="00E820A4"/>
    <w:rsid w:val="00EB006A"/>
    <w:rsid w:val="00EB4772"/>
    <w:rsid w:val="00ED169E"/>
    <w:rsid w:val="00ED4235"/>
    <w:rsid w:val="00EF0CF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985A7"/>
  <w15:chartTrackingRefBased/>
  <w15:docId w15:val="{8A727B5B-52DE-4823-A7D0-06D68219C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symbolCarZchn"/>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8259C"/>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B8259C"/>
    <w:pPr>
      <w:keepNext/>
      <w:spacing w:after="480"/>
      <w:jc w:val="center"/>
    </w:pPr>
    <w:rPr>
      <w:rFonts w:ascii="Arial" w:hAnsi="Arial" w:cs="Arial"/>
      <w:b/>
    </w:rPr>
  </w:style>
  <w:style w:type="paragraph" w:customStyle="1" w:styleId="NormalBold">
    <w:name w:val="NormalBold"/>
    <w:basedOn w:val="Normal"/>
    <w:rsid w:val="00B8259C"/>
    <w:rPr>
      <w:b/>
    </w:rPr>
  </w:style>
  <w:style w:type="paragraph" w:customStyle="1" w:styleId="NormalHanging12a">
    <w:name w:val="NormalHanging12a"/>
    <w:basedOn w:val="Normal"/>
    <w:rsid w:val="00B8259C"/>
    <w:pPr>
      <w:spacing w:after="240"/>
      <w:ind w:left="567" w:hanging="567"/>
    </w:pPr>
  </w:style>
  <w:style w:type="paragraph" w:customStyle="1" w:styleId="EPComma">
    <w:name w:val="EPComma"/>
    <w:basedOn w:val="Normal"/>
    <w:rsid w:val="00B8259C"/>
    <w:pPr>
      <w:spacing w:before="480" w:after="240"/>
    </w:pPr>
  </w:style>
  <w:style w:type="paragraph" w:styleId="Header">
    <w:name w:val="header"/>
    <w:basedOn w:val="Normal"/>
    <w:link w:val="HeaderChar"/>
    <w:uiPriority w:val="99"/>
    <w:rsid w:val="00B8259C"/>
    <w:pPr>
      <w:tabs>
        <w:tab w:val="center" w:pos="4513"/>
        <w:tab w:val="right" w:pos="9026"/>
      </w:tabs>
    </w:pPr>
  </w:style>
  <w:style w:type="character" w:customStyle="1" w:styleId="HeaderChar">
    <w:name w:val="Header Char"/>
    <w:basedOn w:val="DefaultParagraphFont"/>
    <w:link w:val="Header"/>
    <w:uiPriority w:val="99"/>
    <w:rsid w:val="00B8259C"/>
    <w:rPr>
      <w:sz w:val="24"/>
      <w:lang w:val="da-DK"/>
    </w:rPr>
  </w:style>
  <w:style w:type="paragraph" w:customStyle="1" w:styleId="EPFooter">
    <w:name w:val="EPFooter"/>
    <w:basedOn w:val="Normal"/>
    <w:rsid w:val="00B8259C"/>
    <w:pPr>
      <w:tabs>
        <w:tab w:val="center" w:pos="4535"/>
        <w:tab w:val="right" w:pos="9071"/>
      </w:tabs>
      <w:spacing w:before="240" w:after="240"/>
    </w:pPr>
    <w:rPr>
      <w:color w:val="010000"/>
      <w:sz w:val="22"/>
    </w:rPr>
  </w:style>
  <w:style w:type="paragraph" w:customStyle="1" w:styleId="Text1">
    <w:name w:val="Text 1"/>
    <w:basedOn w:val="Normal"/>
    <w:rsid w:val="00B8259C"/>
    <w:pPr>
      <w:widowControl/>
      <w:spacing w:before="120" w:after="120" w:line="360" w:lineRule="auto"/>
      <w:ind w:left="850"/>
    </w:pPr>
    <w:rPr>
      <w:rFonts w:eastAsiaTheme="minorHAnsi"/>
      <w:szCs w:val="22"/>
      <w:lang w:eastAsia="en-US"/>
    </w:rPr>
  </w:style>
  <w:style w:type="paragraph" w:customStyle="1" w:styleId="Text2">
    <w:name w:val="Text 2"/>
    <w:basedOn w:val="Normal"/>
    <w:rsid w:val="00B8259C"/>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B8259C"/>
    <w:pPr>
      <w:widowControl/>
      <w:spacing w:before="120" w:after="120" w:line="360" w:lineRule="auto"/>
      <w:jc w:val="center"/>
    </w:pPr>
    <w:rPr>
      <w:rFonts w:eastAsiaTheme="minorHAnsi"/>
      <w:szCs w:val="22"/>
      <w:lang w:eastAsia="en-US"/>
    </w:rPr>
  </w:style>
  <w:style w:type="paragraph" w:customStyle="1" w:styleId="NormalRight">
    <w:name w:val="Normal Right"/>
    <w:basedOn w:val="Normal"/>
    <w:rsid w:val="00B8259C"/>
    <w:pPr>
      <w:widowControl/>
      <w:spacing w:before="120" w:after="120" w:line="360" w:lineRule="auto"/>
      <w:jc w:val="right"/>
    </w:pPr>
    <w:rPr>
      <w:rFonts w:eastAsiaTheme="minorHAnsi"/>
      <w:szCs w:val="22"/>
      <w:lang w:eastAsia="en-US"/>
    </w:rPr>
  </w:style>
  <w:style w:type="paragraph" w:customStyle="1" w:styleId="Point0">
    <w:name w:val="Point 0"/>
    <w:basedOn w:val="Normal"/>
    <w:rsid w:val="00B8259C"/>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B8259C"/>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B8259C"/>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B8259C"/>
    <w:pPr>
      <w:widowControl/>
      <w:numPr>
        <w:numId w:val="45"/>
      </w:numPr>
      <w:spacing w:before="120" w:after="120" w:line="360" w:lineRule="auto"/>
    </w:pPr>
    <w:rPr>
      <w:rFonts w:eastAsiaTheme="minorHAnsi"/>
      <w:szCs w:val="22"/>
      <w:lang w:eastAsia="en-US"/>
    </w:rPr>
  </w:style>
  <w:style w:type="paragraph" w:customStyle="1" w:styleId="Fait">
    <w:name w:val="Fait à"/>
    <w:basedOn w:val="Normal"/>
    <w:next w:val="Institutionquisigne"/>
    <w:rsid w:val="00B8259C"/>
    <w:pPr>
      <w:keepNext/>
      <w:widowControl/>
      <w:spacing w:before="120" w:line="360" w:lineRule="auto"/>
    </w:pPr>
    <w:rPr>
      <w:rFonts w:eastAsiaTheme="minorHAnsi"/>
      <w:szCs w:val="22"/>
      <w:lang w:eastAsia="en-US"/>
    </w:rPr>
  </w:style>
  <w:style w:type="paragraph" w:customStyle="1" w:styleId="Applicationdirecte">
    <w:name w:val="Application directe"/>
    <w:basedOn w:val="Normal"/>
    <w:next w:val="Fait"/>
    <w:rsid w:val="00B8259C"/>
    <w:pPr>
      <w:widowControl/>
      <w:spacing w:before="480" w:after="120" w:line="360" w:lineRule="auto"/>
    </w:pPr>
    <w:rPr>
      <w:rFonts w:eastAsiaTheme="minorHAnsi"/>
      <w:szCs w:val="22"/>
      <w:lang w:eastAsia="en-US"/>
    </w:rPr>
  </w:style>
  <w:style w:type="paragraph" w:customStyle="1" w:styleId="Titreobjet">
    <w:name w:val="Titre objet"/>
    <w:basedOn w:val="Normal"/>
    <w:next w:val="Normal"/>
    <w:rsid w:val="00B8259C"/>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B8259C"/>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B8259C"/>
    <w:pPr>
      <w:keepNext/>
      <w:widowControl/>
      <w:tabs>
        <w:tab w:val="left" w:pos="5669"/>
      </w:tabs>
      <w:spacing w:before="720" w:line="360" w:lineRule="auto"/>
    </w:pPr>
    <w:rPr>
      <w:rFonts w:eastAsiaTheme="minorHAnsi"/>
      <w:i/>
      <w:szCs w:val="22"/>
      <w:lang w:eastAsia="en-US"/>
    </w:rPr>
  </w:style>
  <w:style w:type="paragraph" w:customStyle="1" w:styleId="Titrearticle">
    <w:name w:val="Titre article"/>
    <w:basedOn w:val="Normal"/>
    <w:next w:val="Normal"/>
    <w:rsid w:val="00B8259C"/>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B8259C"/>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B8259C"/>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B8259C"/>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B8259C"/>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B8259C"/>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B8259C"/>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B8259C"/>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Annexetitre">
    <w:name w:val="Annexe titre"/>
    <w:basedOn w:val="Normal"/>
    <w:next w:val="Normal"/>
    <w:rsid w:val="00B8259C"/>
    <w:pPr>
      <w:widowControl/>
      <w:spacing w:before="120" w:after="120" w:line="360" w:lineRule="auto"/>
      <w:jc w:val="center"/>
    </w:pPr>
    <w:rPr>
      <w:rFonts w:eastAsiaTheme="minorHAnsi"/>
      <w:b/>
      <w:szCs w:val="22"/>
      <w:u w:val="single"/>
      <w:lang w:eastAsia="en-US"/>
    </w:rPr>
  </w:style>
  <w:style w:type="paragraph" w:styleId="NormalWeb">
    <w:name w:val="Normal (Web)"/>
    <w:basedOn w:val="Normal"/>
    <w:uiPriority w:val="99"/>
    <w:unhideWhenUsed/>
    <w:rsid w:val="00B8259C"/>
    <w:pPr>
      <w:widowControl/>
      <w:spacing w:before="100" w:beforeAutospacing="1" w:after="100" w:afterAutospacing="1"/>
    </w:pPr>
    <w:rPr>
      <w:szCs w:val="24"/>
      <w:lang w:eastAsia="en-I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B8259C"/>
    <w:pPr>
      <w:widowControl/>
      <w:spacing w:after="160" w:line="240" w:lineRule="exact"/>
      <w:jc w:val="both"/>
    </w:pPr>
    <w:rPr>
      <w:sz w:val="20"/>
      <w:vertAlign w:val="superscript"/>
      <w:lang w:val="en-GB"/>
    </w:rPr>
  </w:style>
  <w:style w:type="character" w:customStyle="1" w:styleId="Bodytext1">
    <w:name w:val="Body text|1_"/>
    <w:basedOn w:val="DefaultParagraphFont"/>
    <w:link w:val="Bodytext10"/>
    <w:rsid w:val="00B8259C"/>
    <w:rPr>
      <w:color w:val="231F20"/>
      <w:sz w:val="19"/>
      <w:szCs w:val="19"/>
    </w:rPr>
  </w:style>
  <w:style w:type="paragraph" w:customStyle="1" w:styleId="Bodytext10">
    <w:name w:val="Body text|1"/>
    <w:basedOn w:val="Normal"/>
    <w:link w:val="Bodytext1"/>
    <w:rsid w:val="00B8259C"/>
    <w:pPr>
      <w:spacing w:after="360"/>
    </w:pPr>
    <w:rPr>
      <w:color w:val="231F20"/>
      <w:sz w:val="19"/>
      <w:szCs w:val="19"/>
      <w:lang w:val="en-GB"/>
    </w:rPr>
  </w:style>
  <w:style w:type="paragraph" w:customStyle="1" w:styleId="TableGr">
    <w:name w:val="Table Gr'"/>
    <w:basedOn w:val="Normal"/>
    <w:qFormat/>
    <w:rsid w:val="00B8259C"/>
    <w:pPr>
      <w:widowControl/>
      <w:spacing w:before="120" w:after="120" w:line="360" w:lineRule="auto"/>
    </w:pPr>
    <w:rPr>
      <w:rFonts w:eastAsiaTheme="minorHAnsi"/>
      <w:szCs w:val="22"/>
      <w:lang w:eastAsia="en-US"/>
    </w:rPr>
  </w:style>
  <w:style w:type="character" w:styleId="CommentReference">
    <w:name w:val="annotation reference"/>
    <w:basedOn w:val="DefaultParagraphFont"/>
    <w:rsid w:val="00EF0CF9"/>
    <w:rPr>
      <w:sz w:val="16"/>
      <w:szCs w:val="16"/>
    </w:rPr>
  </w:style>
  <w:style w:type="paragraph" w:styleId="CommentText">
    <w:name w:val="annotation text"/>
    <w:basedOn w:val="Normal"/>
    <w:link w:val="CommentTextChar"/>
    <w:rsid w:val="00EF0CF9"/>
    <w:rPr>
      <w:sz w:val="20"/>
    </w:rPr>
  </w:style>
  <w:style w:type="character" w:customStyle="1" w:styleId="CommentTextChar">
    <w:name w:val="Comment Text Char"/>
    <w:basedOn w:val="DefaultParagraphFont"/>
    <w:link w:val="CommentText"/>
    <w:rsid w:val="00EF0CF9"/>
    <w:rPr>
      <w:lang w:val="da-DK"/>
    </w:rPr>
  </w:style>
  <w:style w:type="paragraph" w:styleId="CommentSubject">
    <w:name w:val="annotation subject"/>
    <w:basedOn w:val="CommentText"/>
    <w:next w:val="CommentText"/>
    <w:link w:val="CommentSubjectChar"/>
    <w:rsid w:val="00EF0CF9"/>
    <w:rPr>
      <w:b/>
      <w:bCs/>
    </w:rPr>
  </w:style>
  <w:style w:type="character" w:customStyle="1" w:styleId="CommentSubjectChar">
    <w:name w:val="Comment Subject Char"/>
    <w:basedOn w:val="CommentTextChar"/>
    <w:link w:val="CommentSubject"/>
    <w:rsid w:val="00EF0CF9"/>
    <w:rPr>
      <w:b/>
      <w:bCs/>
      <w:lang w:val="da-DK"/>
    </w:rPr>
  </w:style>
  <w:style w:type="paragraph" w:styleId="BalloonText">
    <w:name w:val="Balloon Text"/>
    <w:basedOn w:val="Normal"/>
    <w:link w:val="BalloonTextChar"/>
    <w:rsid w:val="00EF0CF9"/>
    <w:rPr>
      <w:rFonts w:ascii="Segoe UI" w:hAnsi="Segoe UI" w:cs="Segoe UI"/>
      <w:sz w:val="18"/>
      <w:szCs w:val="18"/>
    </w:rPr>
  </w:style>
  <w:style w:type="character" w:customStyle="1" w:styleId="BalloonTextChar">
    <w:name w:val="Balloon Text Char"/>
    <w:basedOn w:val="DefaultParagraphFont"/>
    <w:link w:val="BalloonText"/>
    <w:rsid w:val="00EF0CF9"/>
    <w:rPr>
      <w:rFonts w:ascii="Segoe UI" w:hAnsi="Segoe UI" w:cs="Segoe UI"/>
      <w:sz w:val="18"/>
      <w:szCs w:val="18"/>
      <w:lang w:val="da-DK"/>
    </w:rPr>
  </w:style>
  <w:style w:type="character" w:styleId="Hyperlink">
    <w:name w:val="Hyperlink"/>
    <w:basedOn w:val="DefaultParagraphFont"/>
    <w:rsid w:val="00EF0CF9"/>
    <w:rPr>
      <w:color w:val="0563C1" w:themeColor="hyperlink"/>
      <w:u w:val="single"/>
    </w:rPr>
  </w:style>
  <w:style w:type="paragraph" w:styleId="Footer">
    <w:name w:val="footer"/>
    <w:basedOn w:val="Normal"/>
    <w:link w:val="FooterChar"/>
    <w:rsid w:val="00EF0CF9"/>
    <w:pPr>
      <w:tabs>
        <w:tab w:val="center" w:pos="4513"/>
        <w:tab w:val="right" w:pos="9026"/>
      </w:tabs>
    </w:pPr>
  </w:style>
  <w:style w:type="character" w:customStyle="1" w:styleId="FooterChar">
    <w:name w:val="Footer Char"/>
    <w:basedOn w:val="DefaultParagraphFont"/>
    <w:link w:val="Footer"/>
    <w:rsid w:val="00EF0CF9"/>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D19C3-6BC7-4D1E-81F5-60A6C9204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4033</Words>
  <Characters>23046</Characters>
  <Application>Microsoft Office Word</Application>
  <DocSecurity>0</DocSecurity>
  <Lines>523</Lines>
  <Paragraphs>314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BENDIXEN Majbritt</cp:lastModifiedBy>
  <cp:revision>2</cp:revision>
  <cp:lastPrinted>2004-11-19T15:42:00Z</cp:lastPrinted>
  <dcterms:created xsi:type="dcterms:W3CDTF">2024-06-03T08:41:00Z</dcterms:created>
  <dcterms:modified xsi:type="dcterms:W3CDTF">2024-06-03T08:41:00Z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P9_TA(2024)0081_</vt:lpwstr>
  </property>
  <property fmtid="{D5CDD505-2E9C-101B-9397-08002B2CF9AE}" pid="4" name="&lt;Type&gt;">
    <vt:lpwstr>RR</vt:lpwstr>
  </property>
</Properties>
</file>