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341" w:rsidTr="0010095E">
        <w:trPr>
          <w:trHeight w:hRule="exact" w:val="1418"/>
        </w:trPr>
        <w:tc>
          <w:tcPr>
            <w:tcW w:w="6804" w:type="dxa"/>
            <w:shd w:val="clear" w:color="auto" w:fill="auto"/>
            <w:vAlign w:val="center"/>
          </w:tcPr>
          <w:p w:rsidR="00751A4A" w:rsidRPr="00067341" w:rsidRDefault="00BC72E6" w:rsidP="0010095E">
            <w:pPr>
              <w:pStyle w:val="EPName"/>
            </w:pPr>
            <w:r w:rsidRPr="00067341">
              <w:t>Европейски</w:t>
            </w:r>
            <w:r w:rsidR="004D141F" w:rsidRPr="00067341">
              <w:t xml:space="preserve"> парламент</w:t>
            </w:r>
          </w:p>
          <w:p w:rsidR="00751A4A" w:rsidRPr="00067341" w:rsidRDefault="00BC72E6" w:rsidP="00756632">
            <w:pPr>
              <w:pStyle w:val="EPTerm"/>
              <w:rPr>
                <w:rStyle w:val="HideTWBExt"/>
                <w:noProof w:val="0"/>
                <w:vanish w:val="0"/>
                <w:color w:val="auto"/>
              </w:rPr>
            </w:pPr>
            <w:r>
              <w:t>2019 – </w:t>
            </w:r>
            <w:r w:rsidR="00817416" w:rsidRPr="00067341">
              <w:t>2024</w:t>
            </w:r>
          </w:p>
        </w:tc>
        <w:tc>
          <w:tcPr>
            <w:tcW w:w="2268" w:type="dxa"/>
            <w:shd w:val="clear" w:color="auto" w:fill="auto"/>
          </w:tcPr>
          <w:p w:rsidR="00751A4A" w:rsidRPr="00067341" w:rsidRDefault="00187494" w:rsidP="0010095E">
            <w:pPr>
              <w:pStyle w:val="EPLogo"/>
            </w:pPr>
            <w:r w:rsidRPr="000673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7341" w:rsidRDefault="00D058B8" w:rsidP="004C5D52">
      <w:pPr>
        <w:pStyle w:val="LineTop"/>
      </w:pPr>
    </w:p>
    <w:p w:rsidR="00680577" w:rsidRPr="00067341" w:rsidRDefault="004D141F" w:rsidP="00680577">
      <w:pPr>
        <w:pStyle w:val="EPBodyTA1"/>
      </w:pPr>
      <w:r w:rsidRPr="00067341">
        <w:t>ПРИЕТИ ТЕКСТОВЕ</w:t>
      </w:r>
    </w:p>
    <w:p w:rsidR="00D058B8" w:rsidRPr="00067341" w:rsidRDefault="00D058B8" w:rsidP="00D058B8">
      <w:pPr>
        <w:pStyle w:val="LineBottom"/>
      </w:pPr>
    </w:p>
    <w:p w:rsidR="004D141F" w:rsidRPr="00067341" w:rsidRDefault="004D141F" w:rsidP="004D141F">
      <w:pPr>
        <w:pStyle w:val="ATHeading1"/>
      </w:pPr>
      <w:bookmarkStart w:id="0" w:name="TANumber"/>
      <w:r w:rsidRPr="00067341">
        <w:t>P9_TA(2024)00</w:t>
      </w:r>
      <w:r w:rsidR="00D20C0A">
        <w:t>82</w:t>
      </w:r>
      <w:bookmarkEnd w:id="0"/>
    </w:p>
    <w:p w:rsidR="004D141F" w:rsidRPr="00067341" w:rsidRDefault="004D141F" w:rsidP="004D141F">
      <w:pPr>
        <w:pStyle w:val="ATHeading2"/>
      </w:pPr>
      <w:bookmarkStart w:id="1" w:name="title"/>
      <w:r w:rsidRPr="00067341">
        <w:t>Многогодишната финансова рамка за годините 2021—2027</w:t>
      </w:r>
      <w:bookmarkEnd w:id="1"/>
    </w:p>
    <w:p w:rsidR="004D141F" w:rsidRPr="00067341" w:rsidRDefault="004D141F" w:rsidP="004D141F">
      <w:pPr>
        <w:rPr>
          <w:i/>
          <w:vanish/>
        </w:rPr>
      </w:pPr>
      <w:r w:rsidRPr="00067341">
        <w:rPr>
          <w:i/>
        </w:rPr>
        <w:fldChar w:fldCharType="begin"/>
      </w:r>
      <w:r w:rsidRPr="00067341">
        <w:rPr>
          <w:i/>
        </w:rPr>
        <w:instrText xml:space="preserve"> TC"(</w:instrText>
      </w:r>
      <w:bookmarkStart w:id="2" w:name="DocNumber"/>
      <w:r w:rsidRPr="00067341">
        <w:rPr>
          <w:i/>
        </w:rPr>
        <w:instrText>A9-0053/2024</w:instrText>
      </w:r>
      <w:bookmarkEnd w:id="2"/>
      <w:r w:rsidRPr="00067341">
        <w:rPr>
          <w:i/>
        </w:rPr>
        <w:instrText xml:space="preserve"> - Докладчи</w:instrText>
      </w:r>
      <w:r w:rsidR="00666062">
        <w:rPr>
          <w:i/>
        </w:rPr>
        <w:instrText>ци</w:instrText>
      </w:r>
      <w:r w:rsidRPr="00067341">
        <w:rPr>
          <w:i/>
        </w:rPr>
        <w:instrText xml:space="preserve">: Ян </w:instrText>
      </w:r>
      <w:proofErr w:type="spellStart"/>
      <w:r w:rsidRPr="00067341">
        <w:rPr>
          <w:i/>
        </w:rPr>
        <w:instrText>Олбрихт</w:instrText>
      </w:r>
      <w:proofErr w:type="spellEnd"/>
      <w:r w:rsidRPr="00067341">
        <w:rPr>
          <w:i/>
        </w:rPr>
        <w:instrText xml:space="preserve">, </w:instrText>
      </w:r>
      <w:proofErr w:type="spellStart"/>
      <w:r w:rsidRPr="00067341">
        <w:rPr>
          <w:i/>
        </w:rPr>
        <w:instrText>Маргарида</w:instrText>
      </w:r>
      <w:proofErr w:type="spellEnd"/>
      <w:r w:rsidRPr="00067341">
        <w:rPr>
          <w:i/>
        </w:rPr>
        <w:instrText xml:space="preserve"> </w:instrText>
      </w:r>
      <w:proofErr w:type="spellStart"/>
      <w:r w:rsidRPr="00067341">
        <w:rPr>
          <w:i/>
        </w:rPr>
        <w:instrText>Маркеш</w:instrText>
      </w:r>
      <w:proofErr w:type="spellEnd"/>
      <w:r w:rsidRPr="00067341">
        <w:rPr>
          <w:i/>
        </w:rPr>
        <w:instrText xml:space="preserve">)"\l3 \n&gt; \* MERGEFORMAT </w:instrText>
      </w:r>
      <w:r w:rsidRPr="00067341">
        <w:rPr>
          <w:i/>
        </w:rPr>
        <w:fldChar w:fldCharType="end"/>
      </w:r>
    </w:p>
    <w:p w:rsidR="004D141F" w:rsidRPr="00067341" w:rsidRDefault="004D141F" w:rsidP="004D141F">
      <w:pPr>
        <w:rPr>
          <w:vanish/>
        </w:rPr>
      </w:pPr>
      <w:bookmarkStart w:id="3" w:name="Commission"/>
      <w:r w:rsidRPr="00067341">
        <w:rPr>
          <w:vanish/>
        </w:rPr>
        <w:t>Комисия по бюджети</w:t>
      </w:r>
      <w:bookmarkEnd w:id="3"/>
    </w:p>
    <w:p w:rsidR="004D141F" w:rsidRPr="00067341" w:rsidRDefault="004D141F" w:rsidP="004D141F">
      <w:pPr>
        <w:rPr>
          <w:vanish/>
        </w:rPr>
      </w:pPr>
      <w:bookmarkStart w:id="4" w:name="PE"/>
      <w:r w:rsidRPr="00067341">
        <w:rPr>
          <w:vanish/>
        </w:rPr>
        <w:t>PE758.970</w:t>
      </w:r>
      <w:bookmarkEnd w:id="4"/>
    </w:p>
    <w:p w:rsidR="004D141F" w:rsidRPr="00067341" w:rsidRDefault="00B52D9C" w:rsidP="004D141F">
      <w:pPr>
        <w:pStyle w:val="ATHeading3"/>
      </w:pPr>
      <w:bookmarkStart w:id="5" w:name="Sujet"/>
      <w:r>
        <w:t>Нез</w:t>
      </w:r>
      <w:r w:rsidR="004D141F" w:rsidRPr="00067341">
        <w:t xml:space="preserve">аконодателна резолюция на Европейския парламент от </w:t>
      </w:r>
      <w:r w:rsidR="00666062">
        <w:t>27</w:t>
      </w:r>
      <w:r>
        <w:t xml:space="preserve"> февруари</w:t>
      </w:r>
      <w:r w:rsidRPr="00067341">
        <w:t xml:space="preserve"> </w:t>
      </w:r>
      <w:r w:rsidR="004D141F" w:rsidRPr="00067341">
        <w:t xml:space="preserve">2024 г. относно проекта на регламент на Съвета за изменение на Регламент (EC, </w:t>
      </w:r>
      <w:proofErr w:type="spellStart"/>
      <w:r w:rsidR="004D141F" w:rsidRPr="00067341">
        <w:t>Евратом</w:t>
      </w:r>
      <w:proofErr w:type="spellEnd"/>
      <w:r w:rsidR="004D141F" w:rsidRPr="00067341">
        <w:t>) 2020/2093 за определяне на многогодишната финансова рамка за годините 2021—2027</w:t>
      </w:r>
      <w:bookmarkEnd w:id="5"/>
      <w:r w:rsidR="004D141F" w:rsidRPr="00067341">
        <w:t xml:space="preserve"> </w:t>
      </w:r>
      <w:bookmarkStart w:id="6" w:name="References"/>
      <w:r w:rsidR="004D141F" w:rsidRPr="00067341">
        <w:t>(05818/2024 – C9-0030/2024 – 2023/0201M(APP))</w:t>
      </w:r>
      <w:bookmarkEnd w:id="6"/>
    </w:p>
    <w:p w:rsidR="000F2E3E" w:rsidRPr="00067341" w:rsidRDefault="000F2E3E" w:rsidP="000F2E3E">
      <w:pPr>
        <w:pStyle w:val="ListBullet"/>
        <w:spacing w:after="240"/>
        <w:ind w:left="426" w:hanging="426"/>
        <w:rPr>
          <w:szCs w:val="24"/>
        </w:rPr>
      </w:pPr>
      <w:bookmarkStart w:id="7" w:name="TextBodyBegin"/>
      <w:bookmarkEnd w:id="7"/>
      <w:r w:rsidRPr="00067341">
        <w:t>Европейският парламент,</w:t>
      </w:r>
    </w:p>
    <w:p w:rsidR="000F2E3E" w:rsidRPr="00067341" w:rsidRDefault="000F2E3E" w:rsidP="000F2E3E">
      <w:pPr>
        <w:pStyle w:val="NormalHanging12a"/>
      </w:pPr>
      <w:r w:rsidRPr="00067341">
        <w:t>–</w:t>
      </w:r>
      <w:r w:rsidRPr="00067341">
        <w:tab/>
        <w:t>като взе предвид членове 311, 312 и 323 от Договора за функционирането на Европейския съюз (ДФЕС),</w:t>
      </w:r>
    </w:p>
    <w:p w:rsidR="000F2E3E" w:rsidRPr="00067341" w:rsidRDefault="000F2E3E" w:rsidP="000F2E3E">
      <w:pPr>
        <w:pStyle w:val="NormalHanging12a"/>
      </w:pPr>
      <w:r w:rsidRPr="00067341">
        <w:t>–</w:t>
      </w:r>
      <w:r w:rsidRPr="00067341">
        <w:tab/>
        <w:t xml:space="preserve">като взе предвид проекта за регламент на Съвета за изменение на Регламент (EC, </w:t>
      </w:r>
      <w:proofErr w:type="spellStart"/>
      <w:r w:rsidRPr="00067341">
        <w:t>Евратом</w:t>
      </w:r>
      <w:proofErr w:type="spellEnd"/>
      <w:r w:rsidRPr="00067341">
        <w:t>) 2020/2093 за определяне на многогодишната финанс</w:t>
      </w:r>
      <w:r w:rsidR="007C62AC">
        <w:t>ова рамка за годините 2021—2027</w:t>
      </w:r>
      <w:r w:rsidR="00B30B8E">
        <w:rPr>
          <w:lang w:val="sk-SK"/>
        </w:rPr>
        <w:t xml:space="preserve"> </w:t>
      </w:r>
      <w:r w:rsidR="00B30B8E" w:rsidRPr="00494098">
        <w:rPr>
          <w:noProof/>
        </w:rPr>
        <w:t>(</w:t>
      </w:r>
      <w:r w:rsidR="00B30B8E">
        <w:t>05818/2024</w:t>
      </w:r>
      <w:r w:rsidR="00B30B8E" w:rsidRPr="00494098">
        <w:rPr>
          <w:noProof/>
        </w:rPr>
        <w:t>)</w:t>
      </w:r>
      <w:r w:rsidRPr="00067341">
        <w:t>,</w:t>
      </w:r>
    </w:p>
    <w:p w:rsidR="000F2E3E" w:rsidRPr="00067341" w:rsidRDefault="000F2E3E" w:rsidP="000F2E3E">
      <w:pPr>
        <w:pStyle w:val="NormalHanging12a"/>
      </w:pPr>
      <w:r w:rsidRPr="00067341">
        <w:t>–</w:t>
      </w:r>
      <w:r w:rsidRPr="00067341">
        <w:tab/>
        <w:t>като взе предвид искането за одобрение, представено от Съвета в съответствие с член 312, параграф 2 от ДФЕС</w:t>
      </w:r>
      <w:r w:rsidR="007C62AC" w:rsidRPr="00B30B8E">
        <w:t xml:space="preserve"> (</w:t>
      </w:r>
      <w:r w:rsidR="007C62AC">
        <w:rPr>
          <w:lang w:val="en-GB"/>
        </w:rPr>
        <w:t>C</w:t>
      </w:r>
      <w:r w:rsidR="007C62AC" w:rsidRPr="00B30B8E">
        <w:t>9-0030/2024)</w:t>
      </w:r>
      <w:r w:rsidRPr="00067341">
        <w:t>,</w:t>
      </w:r>
    </w:p>
    <w:p w:rsidR="000F2E3E" w:rsidRPr="00067341" w:rsidRDefault="000F2E3E" w:rsidP="000F2E3E">
      <w:pPr>
        <w:pStyle w:val="NormalHanging12a"/>
      </w:pPr>
      <w:r w:rsidRPr="00067341">
        <w:t>–</w:t>
      </w:r>
      <w:r w:rsidRPr="00067341">
        <w:tab/>
        <w:t xml:space="preserve">като взе предвид Регламент (ЕС, </w:t>
      </w:r>
      <w:proofErr w:type="spellStart"/>
      <w:r w:rsidRPr="00067341">
        <w:t>Евратом</w:t>
      </w:r>
      <w:proofErr w:type="spellEnd"/>
      <w:r w:rsidRPr="00067341">
        <w:t>) 2020/2093 на Съвета от 17 декември 2020 г. за определяне на многогодишната финансова рамка за годините 2021 – 2027</w:t>
      </w:r>
      <w:r w:rsidRPr="00067341">
        <w:rPr>
          <w:rStyle w:val="FootnoteReference"/>
          <w:color w:val="000000"/>
          <w:szCs w:val="24"/>
        </w:rPr>
        <w:footnoteReference w:id="1"/>
      </w:r>
      <w:r w:rsidRPr="00067341">
        <w:t xml:space="preserve"> и съвместните декларации, договорени между Парламента, Съвета и Комисията в този контекст</w:t>
      </w:r>
      <w:r w:rsidRPr="00067341">
        <w:rPr>
          <w:vertAlign w:val="superscript"/>
        </w:rPr>
        <w:footnoteReference w:id="2"/>
      </w:r>
      <w:r w:rsidRPr="00067341">
        <w:t>, както и свързаните едностранни декларации</w:t>
      </w:r>
      <w:r w:rsidRPr="00067341">
        <w:rPr>
          <w:vertAlign w:val="superscript"/>
        </w:rPr>
        <w:footnoteReference w:id="3"/>
      </w:r>
      <w:r w:rsidRPr="00067341">
        <w:t>,</w:t>
      </w:r>
    </w:p>
    <w:p w:rsidR="000F2E3E" w:rsidRPr="00067341" w:rsidRDefault="000F2E3E" w:rsidP="000F2E3E">
      <w:pPr>
        <w:pStyle w:val="NormalHanging12a"/>
      </w:pPr>
      <w:r w:rsidRPr="00067341">
        <w:t>–</w:t>
      </w:r>
      <w:r w:rsidRPr="00067341">
        <w:tab/>
        <w:t xml:space="preserve">като взе предвид Решение (ЕС, </w:t>
      </w:r>
      <w:proofErr w:type="spellStart"/>
      <w:r w:rsidRPr="00067341">
        <w:t>Евратом</w:t>
      </w:r>
      <w:proofErr w:type="spellEnd"/>
      <w:r w:rsidRPr="00067341">
        <w:t xml:space="preserve">) 2020/2053 на Съвета от 14 декември 2020 г. относно системата на собствените ресурси на Европейския съюз и за отмяна на Решение 2014/335/ЕС, </w:t>
      </w:r>
      <w:proofErr w:type="spellStart"/>
      <w:r w:rsidRPr="00067341">
        <w:t>Евратом</w:t>
      </w:r>
      <w:proofErr w:type="spellEnd"/>
      <w:r w:rsidRPr="00067341">
        <w:rPr>
          <w:vertAlign w:val="superscript"/>
        </w:rPr>
        <w:footnoteReference w:id="4"/>
      </w:r>
      <w:r w:rsidRPr="00067341">
        <w:t>,</w:t>
      </w:r>
    </w:p>
    <w:p w:rsidR="000F2E3E" w:rsidRPr="00067341" w:rsidRDefault="000F2E3E" w:rsidP="000F2E3E">
      <w:pPr>
        <w:pStyle w:val="NormalHanging12a"/>
      </w:pPr>
      <w:r w:rsidRPr="00067341">
        <w:t>–</w:t>
      </w:r>
      <w:r w:rsidRPr="00067341">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067341">
        <w:lastRenderedPageBreak/>
        <w:t>включително пътна карта за въвеждането на нови собствени ресурси</w:t>
      </w:r>
      <w:r w:rsidRPr="00067341">
        <w:rPr>
          <w:vertAlign w:val="superscript"/>
        </w:rPr>
        <w:footnoteReference w:id="5"/>
      </w:r>
      <w:r w:rsidRPr="00067341">
        <w:t xml:space="preserve"> („МИС“),</w:t>
      </w:r>
    </w:p>
    <w:p w:rsidR="000F2E3E" w:rsidRPr="00067341" w:rsidRDefault="000F2E3E" w:rsidP="000F2E3E">
      <w:pPr>
        <w:pStyle w:val="NormalHanging12a"/>
      </w:pPr>
      <w:r w:rsidRPr="00067341">
        <w:t>–</w:t>
      </w:r>
      <w:r w:rsidRPr="00067341">
        <w:tab/>
        <w:t xml:space="preserve">като взе предвид Регламент (ЕС, </w:t>
      </w:r>
      <w:proofErr w:type="spellStart"/>
      <w:r w:rsidRPr="00067341">
        <w:t>Евратом</w:t>
      </w:r>
      <w:proofErr w:type="spellEnd"/>
      <w:r w:rsidRPr="00067341">
        <w:t>) 2020/2092 на Европейския парламент и на Съвета от 16 декември 2020 г. относно общ режим на обвързаност с условия за защита на бюджета на Съюза</w:t>
      </w:r>
      <w:r w:rsidRPr="00067341">
        <w:rPr>
          <w:vertAlign w:val="superscript"/>
        </w:rPr>
        <w:footnoteReference w:id="6"/>
      </w:r>
      <w:r w:rsidRPr="00067341">
        <w:t>,</w:t>
      </w:r>
    </w:p>
    <w:p w:rsidR="000F2E3E" w:rsidRPr="00067341" w:rsidRDefault="000F2E3E" w:rsidP="000F2E3E">
      <w:pPr>
        <w:pStyle w:val="NormalHanging12a"/>
      </w:pPr>
      <w:r w:rsidRPr="00067341">
        <w:t>–</w:t>
      </w:r>
      <w:r w:rsidRPr="00067341">
        <w:tab/>
        <w:t xml:space="preserve">като взе предвид предложението на Комисията от 20 юни 2023 г. за Регламент на Съвета за изменение на Регламент (EC, </w:t>
      </w:r>
      <w:proofErr w:type="spellStart"/>
      <w:r w:rsidRPr="00067341">
        <w:t>Евратом</w:t>
      </w:r>
      <w:proofErr w:type="spellEnd"/>
      <w:r w:rsidRPr="00067341">
        <w:t>) 2020/2093 за определяне на многогодишната финансова рамка за годините 2021 – 2027 (COM(2023)0</w:t>
      </w:r>
      <w:r w:rsidR="007C62AC" w:rsidRPr="00B30B8E">
        <w:t>3</w:t>
      </w:r>
      <w:r w:rsidRPr="00067341">
        <w:t>37),</w:t>
      </w:r>
    </w:p>
    <w:p w:rsidR="000F2E3E" w:rsidRPr="00067341" w:rsidRDefault="000F2E3E" w:rsidP="000F2E3E">
      <w:pPr>
        <w:pStyle w:val="NormalHanging12a"/>
      </w:pPr>
      <w:r w:rsidRPr="00067341">
        <w:t>–</w:t>
      </w:r>
      <w:r w:rsidRPr="00067341">
        <w:tab/>
        <w:t>като взе предвид съобщението на Комисията от 20 юни 2023 г., озаглавено „Междинно преразглеждане на многогодишната финансова рамка за периода 2021—2027 г.“ (COM(2023)0336), и придружаващия го работен документ на службите на Комисията (SWD(2023)0336),</w:t>
      </w:r>
    </w:p>
    <w:p w:rsidR="000F2E3E" w:rsidRPr="00067341" w:rsidRDefault="000F2E3E" w:rsidP="000F2E3E">
      <w:pPr>
        <w:pStyle w:val="NormalHanging12a"/>
      </w:pPr>
      <w:r w:rsidRPr="00067341">
        <w:t>–</w:t>
      </w:r>
      <w:r w:rsidRPr="00067341">
        <w:tab/>
        <w:t>като взе предвид заключенията на Европейския съвет от 1 февруари 2024 г.,</w:t>
      </w:r>
    </w:p>
    <w:p w:rsidR="000F2E3E" w:rsidRPr="00067341" w:rsidRDefault="000F2E3E" w:rsidP="000F2E3E">
      <w:pPr>
        <w:pStyle w:val="NormalHanging12a"/>
      </w:pPr>
      <w:r w:rsidRPr="00067341">
        <w:t>–</w:t>
      </w:r>
      <w:r w:rsidRPr="00067341">
        <w:tab/>
        <w:t>като взе предвид своята резолюция от 3 октомври 2023 г. относно предложението за междинно преразглеждане на многогодишната финансова рамка за периода 2021—2027 г.</w:t>
      </w:r>
      <w:r w:rsidRPr="00067341">
        <w:rPr>
          <w:rStyle w:val="FootnoteReference"/>
          <w:color w:val="000000"/>
          <w:szCs w:val="24"/>
        </w:rPr>
        <w:footnoteReference w:id="7"/>
      </w:r>
      <w:r w:rsidRPr="00067341">
        <w:t>,</w:t>
      </w:r>
    </w:p>
    <w:p w:rsidR="000F2E3E" w:rsidRPr="00067341" w:rsidRDefault="000F2E3E" w:rsidP="000F2E3E">
      <w:pPr>
        <w:pStyle w:val="NormalHanging12a"/>
      </w:pPr>
      <w:r w:rsidRPr="00067341">
        <w:t>–</w:t>
      </w:r>
      <w:r w:rsidRPr="00067341">
        <w:tab/>
        <w:t>като взе предвид своята резолюция от 10 май 2023 г. относно въздействието върху бюджета на ЕС за 2024 г. на увеличаващите се разходи по заеми по линия на Инструмента на Европейския съюз за възстановяване</w:t>
      </w:r>
      <w:r w:rsidRPr="00067341">
        <w:rPr>
          <w:rStyle w:val="FootnoteReference"/>
          <w:color w:val="000000"/>
          <w:szCs w:val="24"/>
        </w:rPr>
        <w:footnoteReference w:id="8"/>
      </w:r>
      <w:r w:rsidRPr="00067341">
        <w:t>,</w:t>
      </w:r>
    </w:p>
    <w:p w:rsidR="000F2E3E" w:rsidRPr="00067341" w:rsidRDefault="000F2E3E" w:rsidP="000F2E3E">
      <w:pPr>
        <w:pStyle w:val="NormalHanging12a"/>
      </w:pPr>
      <w:r w:rsidRPr="00067341">
        <w:t>–</w:t>
      </w:r>
      <w:r w:rsidRPr="00067341">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sidRPr="00067341">
        <w:rPr>
          <w:rStyle w:val="FootnoteReference"/>
          <w:color w:val="000000"/>
          <w:szCs w:val="24"/>
        </w:rPr>
        <w:footnoteReference w:id="9"/>
      </w:r>
      <w:r w:rsidRPr="00067341">
        <w:t>,</w:t>
      </w:r>
    </w:p>
    <w:p w:rsidR="000F2E3E" w:rsidRPr="00067341" w:rsidRDefault="000F2E3E" w:rsidP="000F2E3E">
      <w:pPr>
        <w:pStyle w:val="NormalHanging12a"/>
      </w:pPr>
      <w:r w:rsidRPr="00067341">
        <w:t>–</w:t>
      </w:r>
      <w:r w:rsidRPr="00067341">
        <w:tab/>
        <w:t>като взе предвид своята резолюция от 19 май 2022 г. относно социалните и икономическите последици за ЕС от войната на Русия в Украйна – укрепване на капацитета на ЕС за действие</w:t>
      </w:r>
      <w:r w:rsidRPr="00067341">
        <w:rPr>
          <w:rStyle w:val="FootnoteReference"/>
          <w:color w:val="000000"/>
          <w:szCs w:val="24"/>
        </w:rPr>
        <w:footnoteReference w:id="10"/>
      </w:r>
      <w:r w:rsidRPr="00067341">
        <w:t>,</w:t>
      </w:r>
    </w:p>
    <w:p w:rsidR="000F2E3E" w:rsidRPr="00067341" w:rsidRDefault="000F2E3E" w:rsidP="000F2E3E">
      <w:pPr>
        <w:pStyle w:val="NormalHanging12a"/>
      </w:pPr>
      <w:r w:rsidRPr="00067341">
        <w:t>–</w:t>
      </w:r>
      <w:r w:rsidRPr="00067341">
        <w:tab/>
        <w:t>като взе предвид член 105, параграф 2 от своя Правилник за дейността,</w:t>
      </w:r>
    </w:p>
    <w:p w:rsidR="000F2E3E" w:rsidRPr="00067341" w:rsidRDefault="000F2E3E" w:rsidP="000F2E3E">
      <w:pPr>
        <w:pStyle w:val="NormalHanging12a"/>
      </w:pPr>
      <w:r w:rsidRPr="00067341">
        <w:t>–</w:t>
      </w:r>
      <w:r w:rsidRPr="00067341">
        <w:tab/>
        <w:t>като взе предвид доклада на комисията по бюджети (A9-0053/2024),</w:t>
      </w:r>
    </w:p>
    <w:p w:rsidR="000F2E3E" w:rsidRPr="00067341" w:rsidRDefault="000F2E3E" w:rsidP="000F2E3E">
      <w:pPr>
        <w:pStyle w:val="NormalHanging12a"/>
        <w:rPr>
          <w:spacing w:val="-2"/>
        </w:rPr>
      </w:pPr>
      <w:r w:rsidRPr="00067341">
        <w:t>А.</w:t>
      </w:r>
      <w:r w:rsidRPr="00067341">
        <w:tab/>
        <w:t>като има предвид, че Регламентът за създаване на многогодишната финансова рамка (МФР) за периода 2021—2027 г. не предвижда задължителен междинен преглед или преразглеждане; като има предвид, че в едностранна декларация в рамките на споразумението от декември 2020 г. относно МФР, Комисията се ангажира да представи преглед за функционирането на МФР най-късно до 1 януари 2024 г.;</w:t>
      </w:r>
    </w:p>
    <w:p w:rsidR="000F2E3E" w:rsidRPr="00067341" w:rsidRDefault="000F2E3E" w:rsidP="000F2E3E">
      <w:pPr>
        <w:pStyle w:val="NormalHanging12a"/>
        <w:rPr>
          <w:spacing w:val="-2"/>
        </w:rPr>
      </w:pPr>
      <w:r w:rsidRPr="00067341">
        <w:t>Б.</w:t>
      </w:r>
      <w:r w:rsidRPr="00067341">
        <w:tab/>
        <w:t xml:space="preserve">като има предвид, че през декември 2022 г. Парламентът подчерта, че след приемането на МФР през декември 2020 г. политическият, икономическият и </w:t>
      </w:r>
      <w:r w:rsidRPr="00067341">
        <w:lastRenderedPageBreak/>
        <w:t>социалният контекст се промениха до неузнаваемост, и призова Комисията да представи планирания от нея преглед и да предложи преразглеждане на настоящата МФР;</w:t>
      </w:r>
    </w:p>
    <w:p w:rsidR="000F2E3E" w:rsidRPr="00067341" w:rsidRDefault="000F2E3E" w:rsidP="000F2E3E">
      <w:pPr>
        <w:pStyle w:val="NormalHanging12a"/>
        <w:rPr>
          <w:spacing w:val="-2"/>
        </w:rPr>
      </w:pPr>
      <w:r w:rsidRPr="00067341">
        <w:t>1.</w:t>
      </w:r>
      <w:r w:rsidRPr="00067341">
        <w:tab/>
        <w:t>подчертава, че преразглеждането на Регламента за МФР е съществена предпоставка за осигуряване на средносрочна финансова подкрепа за Украйна чрез Механизма за Украйна, с цел да се увеличи финансирането за целенасочени политически приоритети и да се запазят програмите на Съюза и гъвкавостта на бюджета, като се вземат предвид по-високите от прогнозираните лихвени проценти, и следователно разходите по заемите на Съюза, които надхвърлят планираното равнище;</w:t>
      </w:r>
    </w:p>
    <w:p w:rsidR="000F2E3E" w:rsidRPr="00067341" w:rsidRDefault="000F2E3E" w:rsidP="000F2E3E">
      <w:pPr>
        <w:pStyle w:val="NormalHanging12a"/>
        <w:rPr>
          <w:spacing w:val="-2"/>
        </w:rPr>
      </w:pPr>
      <w:r w:rsidRPr="00067341">
        <w:t>2.</w:t>
      </w:r>
      <w:r w:rsidRPr="00067341">
        <w:tab/>
        <w:t xml:space="preserve">подчертава, че проектът на регламент на Съвета за изменение на МФР е част от законодателен пакет и че неговото приемане ще осигури възможност за бърза подкрепа на Украйна и ще гарантира, че чрез коригиращ бюджет </w:t>
      </w:r>
      <w:r w:rsidR="00666062" w:rsidRPr="00666062">
        <w:t xml:space="preserve">възможно най-скоро </w:t>
      </w:r>
      <w:r w:rsidRPr="00067341">
        <w:t xml:space="preserve">могат да се въведат увеличения в бюджета за 2024 г., както и за оставащите години от периода за изпълнение на МФР; подчертава, че преразглеждането на МФР представлява ясно подобрение на статуквото, въпреки че някои аспекти от проекта на регламент на Съвета очевидно </w:t>
      </w:r>
      <w:r w:rsidR="00666062" w:rsidRPr="00666062">
        <w:t>будят съжаление</w:t>
      </w:r>
      <w:r w:rsidRPr="00067341">
        <w:t>, което поставя бюджета на ЕС под натиск, с ограничени маржове и гъвкавост, със съкращения по ключови програми</w:t>
      </w:r>
      <w:r w:rsidR="00666062" w:rsidRPr="00666062">
        <w:t xml:space="preserve"> като „Хоризонт Европа“, „ЕС в подкрепа на здравето“, както и по отношение на политиката на сближаване и общата селскостопанска политика</w:t>
      </w:r>
      <w:r w:rsidR="00666062">
        <w:t>,</w:t>
      </w:r>
      <w:r w:rsidRPr="00067341">
        <w:t xml:space="preserve"> и с намалени амбиции в някои важни и ориентирани към бъдещето области на политиката, като например суверенитета; </w:t>
      </w:r>
    </w:p>
    <w:p w:rsidR="000F2E3E" w:rsidRPr="00067341" w:rsidRDefault="000F2E3E" w:rsidP="000F2E3E">
      <w:pPr>
        <w:pStyle w:val="NormalHanging12a"/>
        <w:rPr>
          <w:spacing w:val="-2"/>
        </w:rPr>
      </w:pPr>
      <w:r w:rsidRPr="00067341">
        <w:t>3.</w:t>
      </w:r>
      <w:r w:rsidRPr="00067341">
        <w:tab/>
        <w:t xml:space="preserve">припомня, че Парламентът посочи, че преразглеждането следва да бъде насочено основно към преодоляването на последиците от агресивната война на Русия срещу Украйна и към осигуряването на подходяща гъвкавост за Съюза, за да се отговори на възникващите потребности и кризи чрез приемане на структурен подход за подкрепа на Украйна и управление на разходите по заемите по програма </w:t>
      </w:r>
      <w:proofErr w:type="spellStart"/>
      <w:r w:rsidRPr="00067341">
        <w:t>NextGenerationEU</w:t>
      </w:r>
      <w:proofErr w:type="spellEnd"/>
      <w:r w:rsidRPr="00067341">
        <w:t>, както и чрез обезпечаване на по-голямо финансиране за външната политика, миграцията, стратегическата автономност и конкурентоспособността;</w:t>
      </w:r>
      <w:r w:rsidRPr="00067341">
        <w:rPr>
          <w:shd w:val="clear" w:color="auto" w:fill="FFFFFF"/>
        </w:rPr>
        <w:t xml:space="preserve"> </w:t>
      </w:r>
      <w:r w:rsidRPr="00067341">
        <w:t>отбелязва, че всички тези приоритети бяха отразени в предложението за преразглеждане, представено от Комисията през юни 2023 г., и че всички те присъстват, поне до известна степен, в проекта на регламент на Съвета, за който Парламентът се приканва да даде одобрението си;</w:t>
      </w:r>
    </w:p>
    <w:p w:rsidR="000F2E3E" w:rsidRPr="00067341" w:rsidRDefault="000F2E3E" w:rsidP="000F2E3E">
      <w:pPr>
        <w:pStyle w:val="NormalHanging12a"/>
        <w:rPr>
          <w:shd w:val="clear" w:color="auto" w:fill="FFFFFF"/>
        </w:rPr>
      </w:pPr>
      <w:r w:rsidRPr="00067341">
        <w:t>4.</w:t>
      </w:r>
      <w:r w:rsidRPr="00067341">
        <w:tab/>
      </w:r>
      <w:r w:rsidRPr="00067341">
        <w:rPr>
          <w:shd w:val="clear" w:color="auto" w:fill="FFFFFF"/>
        </w:rPr>
        <w:t xml:space="preserve">подчертава, че още от самото начало Парламентът работи бързо и конструктивно, за да се гарантира бързото приемане на пакета за МФР; изразява съжаление относно факта, че процесът беше затруднен от политически проблеми между държавите членки, което доведе до нежелани забавяния в рамките на Съвета; </w:t>
      </w:r>
      <w:r w:rsidRPr="00067341">
        <w:rPr>
          <w:color w:val="000000" w:themeColor="text1"/>
          <w:shd w:val="clear" w:color="auto" w:fill="FFFFFF"/>
        </w:rPr>
        <w:t xml:space="preserve">призовава въведените при това преразглеждане промени да бъдат приложени незабавно, по-специално за да се гарантира навременно изплащане на финансовата подкрепа за Украйна, предвид спешните нужди; </w:t>
      </w:r>
    </w:p>
    <w:p w:rsidR="000F2E3E" w:rsidRPr="00067341" w:rsidRDefault="000F2E3E" w:rsidP="000F2E3E">
      <w:pPr>
        <w:pStyle w:val="NormalHanging12a"/>
        <w:rPr>
          <w:shd w:val="clear" w:color="auto" w:fill="FFFFFF"/>
        </w:rPr>
      </w:pPr>
      <w:r w:rsidRPr="00067341">
        <w:t>5.</w:t>
      </w:r>
      <w:r w:rsidRPr="00067341">
        <w:tab/>
      </w:r>
      <w:r w:rsidRPr="00067341">
        <w:rPr>
          <w:shd w:val="clear" w:color="auto" w:fill="FFFFFF"/>
        </w:rPr>
        <w:t>изразява разочарование от това, че Съветът и Комисията не са приложили разпоредбите на Договорите и на Междуинституционалното споразумение, за да се осигури подходяща ангажираност на по-ранен етап от процеса; настоява, че в бъдеще трябва да се обезпечава сътрудничество още в началото на всяка процедура за преразглеждане;</w:t>
      </w:r>
    </w:p>
    <w:p w:rsidR="000F2E3E" w:rsidRPr="00067341" w:rsidRDefault="000F2E3E" w:rsidP="000F2E3E">
      <w:pPr>
        <w:pStyle w:val="NormalHanging12a"/>
      </w:pPr>
      <w:r w:rsidRPr="00067341">
        <w:t>6.</w:t>
      </w:r>
      <w:r w:rsidRPr="00067341">
        <w:tab/>
        <w:t xml:space="preserve">излага по-долу своите съображения относно различните аспекти на </w:t>
      </w:r>
      <w:r w:rsidRPr="00067341">
        <w:lastRenderedPageBreak/>
        <w:t>преразглеждането на МФР;</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67341">
        <w:rPr>
          <w:b/>
          <w:i/>
        </w:rPr>
        <w:t>Подкрепа за Украйна</w:t>
      </w:r>
    </w:p>
    <w:p w:rsidR="000F2E3E" w:rsidRPr="00067341" w:rsidRDefault="000F2E3E" w:rsidP="000F2E3E">
      <w:pPr>
        <w:pStyle w:val="NormalHanging12a"/>
      </w:pPr>
      <w:r w:rsidRPr="00067341">
        <w:t>7.</w:t>
      </w:r>
      <w:r w:rsidRPr="00067341">
        <w:tab/>
        <w:t>горещо приветства финансовия пакет от 50 милиарда евро за Украйна за периода 2024—2027 г., съчетаващ безвъзмездни средства (17 милиарда евро) със заеми, които се отпускат при изключително благоприятни условия (33 милиарда евро) и са заложени в бюджета на ЕС; подчертава, че изменението на Регламента за МФР, за което Парламентът се приканва да даде своето одобрение, е предпоставка за предоставянето на финансова подкрепа за Украйна;</w:t>
      </w:r>
    </w:p>
    <w:p w:rsidR="000F2E3E" w:rsidRPr="00067341" w:rsidRDefault="000F2E3E" w:rsidP="000F2E3E">
      <w:pPr>
        <w:pStyle w:val="NormalHanging12a"/>
      </w:pPr>
      <w:r w:rsidRPr="00067341">
        <w:t>8.</w:t>
      </w:r>
      <w:r w:rsidRPr="00067341">
        <w:tab/>
        <w:t>подчертава, че това средносрочно структурно решение дава сигурност на украинския народ, като позволява на правителството да поддържа основни услуги и помага на страната да напредва по нейния път на реконструкция, възстановяване и членство в ЕС; освен това счита, че финансовият пакет е много важен символ на дългосрочния ангажимент, който Съюзът е поел към Украйна и нейния народ, както и че по този начин се изпраща силен сигнал за този ангажимент не само към другите ключови донори, но и към Руската федерация; поема ангажимент да следи бъдещите потребности на Украйна от финансиране, като се взема предвид развитието на международното положение;</w:t>
      </w:r>
    </w:p>
    <w:p w:rsidR="000F2E3E" w:rsidRPr="00067341" w:rsidRDefault="000F2E3E" w:rsidP="000F2E3E">
      <w:pPr>
        <w:pStyle w:val="NormalHanging12a"/>
      </w:pPr>
      <w:r w:rsidRPr="00067341">
        <w:t>9.</w:t>
      </w:r>
      <w:r w:rsidRPr="00067341">
        <w:tab/>
        <w:t>подчертава, че с включването на Механизма за Украйна в бюджета на ЕС ще се осигурят необходимите механизми за контрол на разходите, ще може да се упражнява подходящ финансов контрол и резервът за Украйна, който съдържа компонента за безвъзмездни средства по механизма, ще може да се мобилизира от бюджетния орган в рамките на годишната бюджетна процедура;</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67341">
        <w:rPr>
          <w:b/>
          <w:i/>
        </w:rPr>
        <w:t>Функции 4 и 6 – Миграция и външно измерение</w:t>
      </w:r>
    </w:p>
    <w:p w:rsidR="000F2E3E" w:rsidRPr="00067341" w:rsidRDefault="000F2E3E" w:rsidP="000F2E3E">
      <w:pPr>
        <w:pStyle w:val="NormalHanging12a"/>
      </w:pPr>
      <w:r w:rsidRPr="00067341">
        <w:t>10.</w:t>
      </w:r>
      <w:r w:rsidRPr="00067341">
        <w:tab/>
        <w:t>приветства факта, че по функция 6 („Съседните региони и светът“) ще бъдат осигурени още 3,1 милиарда евро под формата на нови средства, както и допълнителни 4,5 милиарда евро отменени и преразпределени бюджетни кредити, които ще бъдат пренасочени към други цели в рамките на функцията, като е планирано разходването на общо 7,6 милиарда евро за подкрепа на мерки в областта на миграцията и бежанците в трети държави, както и за увеличаване на финансирането за процеса на присъединяване на държавите от Западните Балкани за периода 2024—2027 г.; подчертава освен това, че създаването на Механизма за Украйна и засилената подкрепа за Западните Балкани ще позволят също така да се увеличи финансовата подкрепа за Молдова по пътя ѝ на присъединяване към ЕС;</w:t>
      </w:r>
    </w:p>
    <w:p w:rsidR="000F2E3E" w:rsidRPr="00067341" w:rsidRDefault="000F2E3E" w:rsidP="000F2E3E">
      <w:pPr>
        <w:pStyle w:val="NormalHanging12a"/>
      </w:pPr>
      <w:r w:rsidRPr="00067341">
        <w:t>11.</w:t>
      </w:r>
      <w:r w:rsidRPr="00067341">
        <w:tab/>
        <w:t xml:space="preserve">приветства факта, че чрез премахването от функция 6 на гаранциите и лихвените субсидии на Европейската инвестиционна банка по заемите за </w:t>
      </w:r>
      <w:proofErr w:type="spellStart"/>
      <w:r w:rsidRPr="00067341">
        <w:t>макрофинансова</w:t>
      </w:r>
      <w:proofErr w:type="spellEnd"/>
      <w:r w:rsidRPr="00067341">
        <w:t xml:space="preserve"> помощ за Украйна през 2022 г., на обща стойност от 1,9 милиарда евро, преразглеждането намалява още повече натиска върху тази функция;</w:t>
      </w:r>
    </w:p>
    <w:p w:rsidR="000F2E3E" w:rsidRPr="00067341" w:rsidRDefault="000F2E3E" w:rsidP="000F2E3E">
      <w:pPr>
        <w:pStyle w:val="NormalHanging12a"/>
      </w:pPr>
      <w:r w:rsidRPr="00067341">
        <w:t>12.</w:t>
      </w:r>
      <w:r w:rsidRPr="00067341">
        <w:tab/>
        <w:t xml:space="preserve">изразява дълбоко разочарование за това, че нито резервът на Инструмента за съседство, сътрудничество за развитие и международно сътрудничество (ИССРМС) — Глобална Европа, нито хуманитарната помощ бяха подсилени при преразглеждането на МФР, и че въпреки извършените подобрения, функцията като цяло ще продължи да бъде под сериозен натиск за остатъка от периода на изпълнение на МФР поради трудната геополитическа ситуация и комбинацията от глобални кризи; очаква потребностите от хуманитарна помощ да продължат да </w:t>
      </w:r>
      <w:r w:rsidRPr="00067341">
        <w:lastRenderedPageBreak/>
        <w:t>надвишават предвидените в бюджета средства, и следователно възнамерява да следи положението отблизо и, по целесъобразност, да реагира на тези потребности в рамките на годишната бюджетна процедура;</w:t>
      </w:r>
    </w:p>
    <w:p w:rsidR="000F2E3E" w:rsidRPr="00067341" w:rsidRDefault="000F2E3E" w:rsidP="000F2E3E">
      <w:pPr>
        <w:pStyle w:val="NormalHanging12a"/>
      </w:pPr>
      <w:r w:rsidRPr="00067341">
        <w:t>13.</w:t>
      </w:r>
      <w:r w:rsidRPr="00067341">
        <w:tab/>
        <w:t>припомня, че съгласно Регламента за ИССРМС отменените средства трябва отново да бъдат върнати по първоначалния им бюджетен ред; подчертава, че при вземането на решения за преразпределяне на отменени средства трябва да се зачита вътрешният баланс, както и разпределението на средствата между отделните бюджетни редове, предвидени в Регламента за ИССРМС; подчертава, че в рамките на годишната бюджетна процедура единствено бюджетният орган взема решение за точната разбивка на средствата по бюджетни редове, и е решен да гарантира, че ЕС може да продължи да предоставя съществена финансова подкрепа и помощ за развитието на държавите от южното полукълбо;</w:t>
      </w:r>
    </w:p>
    <w:p w:rsidR="000F2E3E" w:rsidRPr="00067341" w:rsidRDefault="000F2E3E" w:rsidP="000F2E3E">
      <w:pPr>
        <w:pStyle w:val="NormalHanging12a"/>
      </w:pPr>
      <w:r w:rsidRPr="00067341">
        <w:t>14.</w:t>
      </w:r>
      <w:r w:rsidRPr="00067341">
        <w:tab/>
        <w:t>подчертава, че финансовата подкрепа за трети държави следва да се предоставя чрез програми по функция 6, които гарантират упражняването на строг надзор и зачитането на прерогативите на Парламента; подчертава, че използването на този механизъм е крайна мярка за предоставянето на финансова подкрепа; подчертава, че моделът на управление, който се използва при Механизма за Украйна, по-специално при честото използване на решения за изпълнение на Съвета, е специфичен за контекста, в който механизмът ще функционира, и следователно това е изключение, което не трябва да се възпроизвежда при бъдещи инструменти от този тип;</w:t>
      </w:r>
    </w:p>
    <w:p w:rsidR="000F2E3E" w:rsidRPr="00067341" w:rsidRDefault="000F2E3E" w:rsidP="000F2E3E">
      <w:pPr>
        <w:pStyle w:val="NormalHanging12a"/>
      </w:pPr>
      <w:r w:rsidRPr="00067341">
        <w:t>15.</w:t>
      </w:r>
      <w:r w:rsidRPr="00067341">
        <w:tab/>
        <w:t>приветства добавянето на още 2 милиарда евро по функция 4 („Миграция и управление на границите“), които ще бъдат много важни за прилагането на новия пакт за миграцията и убежището и ще спомогнат за облекчаване на натиска върху програмите и децентрализираните агенции по функцията;</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67341">
        <w:rPr>
          <w:b/>
          <w:i/>
        </w:rPr>
        <w:t>Платформа за стратегически технологии за Европа (STEP)</w:t>
      </w:r>
    </w:p>
    <w:p w:rsidR="000F2E3E" w:rsidRPr="00067341" w:rsidRDefault="000F2E3E" w:rsidP="000F2E3E">
      <w:pPr>
        <w:pStyle w:val="NormalHanging12a"/>
      </w:pPr>
      <w:r w:rsidRPr="00067341">
        <w:t>16.</w:t>
      </w:r>
      <w:r w:rsidRPr="00067341">
        <w:tab/>
        <w:t>подчертава, че платформата за стратегически технологии за Европа е замислена като лост за създаване на полезни взаимодействия между съществуващите програмни структури, като по този начин се спомага за гарантиране на отворената стратегическа автономност на Съюза, намаляване на зависимостта от държави извън ЕС, стимулиране на инвестициите в стратегически сектори и насърчаване на екологичния и цифровия преход; отново отбелязва, че платформата STEP следва да служи като предварителен тест за въвеждането на пълноценно функциониращ фонд за суверенитет през следващия период на МФР;</w:t>
      </w:r>
    </w:p>
    <w:p w:rsidR="000F2E3E" w:rsidRPr="00067341" w:rsidRDefault="000F2E3E" w:rsidP="000F2E3E">
      <w:pPr>
        <w:pStyle w:val="NormalHanging12a"/>
      </w:pPr>
      <w:r w:rsidRPr="00067341">
        <w:t>17.</w:t>
      </w:r>
      <w:r w:rsidRPr="00067341">
        <w:tab/>
        <w:t xml:space="preserve">припомня във връзка с това, че STEP трябваше да съчетае ново финансиране за програмите </w:t>
      </w:r>
      <w:proofErr w:type="spellStart"/>
      <w:r w:rsidRPr="00067341">
        <w:t>InvestEU</w:t>
      </w:r>
      <w:proofErr w:type="spellEnd"/>
      <w:r w:rsidRPr="00067341">
        <w:t xml:space="preserve"> и „Хоризонт Европа“, както и за Фонда за иновации и за Европейския фонд за отбрана, с промяна на приоритетите за средствата по съществуващите програми, по-специално чрез увеличаване на предварителното финансиране и съфинансирането по програмите на политиката за сближаване;</w:t>
      </w:r>
    </w:p>
    <w:p w:rsidR="000F2E3E" w:rsidRPr="00067341" w:rsidRDefault="000F2E3E" w:rsidP="000F2E3E">
      <w:pPr>
        <w:pStyle w:val="NormalHanging12a"/>
        <w:rPr>
          <w:b/>
          <w:i/>
          <w:szCs w:val="24"/>
        </w:rPr>
      </w:pPr>
      <w:r w:rsidRPr="00067341">
        <w:t>18.</w:t>
      </w:r>
      <w:r w:rsidRPr="00067341">
        <w:tab/>
        <w:t>приветства повишаването на капацитета на Съюза за инвестиции в областта на отбраната чрез укрепване на Европейския фонд за отбрана с 1,5 милиарда евро; все пак изразява съжаление за това, че допълнителните средства за подкрепа на целите на STEP като цяло са ограничени, както и за липсата на ново финансиране за другите програми, което оказва неблагоприятно въздействие върху инвестициите в екологичната и цифровата област;</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67341">
        <w:rPr>
          <w:b/>
          <w:i/>
        </w:rPr>
        <w:lastRenderedPageBreak/>
        <w:t xml:space="preserve">Лихвени плащания по </w:t>
      </w:r>
      <w:proofErr w:type="spellStart"/>
      <w:r w:rsidRPr="00067341">
        <w:rPr>
          <w:b/>
          <w:i/>
        </w:rPr>
        <w:t>NextGenerationEU</w:t>
      </w:r>
      <w:proofErr w:type="spellEnd"/>
    </w:p>
    <w:p w:rsidR="000F2E3E" w:rsidRPr="00067341" w:rsidRDefault="000F2E3E" w:rsidP="000F2E3E">
      <w:pPr>
        <w:pStyle w:val="NormalHanging12a"/>
        <w:rPr>
          <w:shd w:val="clear" w:color="auto" w:fill="FFFFFF"/>
        </w:rPr>
      </w:pPr>
      <w:r w:rsidRPr="00067341">
        <w:t>19.</w:t>
      </w:r>
      <w:r w:rsidRPr="00067341">
        <w:tab/>
      </w:r>
      <w:r w:rsidRPr="00067341">
        <w:rPr>
          <w:shd w:val="clear" w:color="auto" w:fill="FFFFFF"/>
        </w:rPr>
        <w:t xml:space="preserve">приветства факта, че с проекта на регламент на Съвета се създава, над таваните, специален инструмент (инструментът EURI), за който не е предвиден таван, с цел покриване поне на част от нуждите във връзка с разходите за заеми по линия на </w:t>
      </w:r>
      <w:proofErr w:type="spellStart"/>
      <w:r w:rsidRPr="00067341">
        <w:rPr>
          <w:shd w:val="clear" w:color="auto" w:fill="FFFFFF"/>
        </w:rPr>
        <w:t>Next</w:t>
      </w:r>
      <w:proofErr w:type="spellEnd"/>
      <w:r w:rsidRPr="00067341">
        <w:rPr>
          <w:shd w:val="clear" w:color="auto" w:fill="FFFFFF"/>
        </w:rPr>
        <w:t xml:space="preserve"> </w:t>
      </w:r>
      <w:proofErr w:type="spellStart"/>
      <w:r w:rsidRPr="00067341">
        <w:rPr>
          <w:shd w:val="clear" w:color="auto" w:fill="FFFFFF"/>
        </w:rPr>
        <w:t>Generation</w:t>
      </w:r>
      <w:proofErr w:type="spellEnd"/>
      <w:r w:rsidRPr="00067341">
        <w:rPr>
          <w:shd w:val="clear" w:color="auto" w:fill="FFFFFF"/>
        </w:rPr>
        <w:t xml:space="preserve"> EU, което ще обезпечи сигурност за финансовите пазари; припомня, че понастоящем нуждите се оценяват на 15 милиарда евро за периода 2025—2027 г.; подчертава, че без преразглеждане на МФР недостигът на бюджетни кредити може да бъде преодолян единствено чрез съкращаване на финансирането по програмите и чрез изчерпване на възможностите за гъвкавост на бюджета;</w:t>
      </w:r>
    </w:p>
    <w:p w:rsidR="000F2E3E" w:rsidRPr="00067341" w:rsidRDefault="000F2E3E" w:rsidP="000F2E3E">
      <w:pPr>
        <w:pStyle w:val="NormalHanging12a"/>
        <w:rPr>
          <w:shd w:val="clear" w:color="auto" w:fill="FFFFFF"/>
        </w:rPr>
      </w:pPr>
      <w:r w:rsidRPr="00067341">
        <w:rPr>
          <w:shd w:val="clear" w:color="auto" w:fill="FFFFFF"/>
        </w:rPr>
        <w:t>20.</w:t>
      </w:r>
      <w:r w:rsidRPr="00067341">
        <w:rPr>
          <w:shd w:val="clear" w:color="auto" w:fill="FFFFFF"/>
        </w:rPr>
        <w:tab/>
      </w:r>
      <w:r w:rsidRPr="00067341">
        <w:t xml:space="preserve">подчертава, че разходите за погасявания по </w:t>
      </w:r>
      <w:proofErr w:type="spellStart"/>
      <w:r w:rsidRPr="00067341">
        <w:t>NextGenerationEU</w:t>
      </w:r>
      <w:proofErr w:type="spellEnd"/>
      <w:r w:rsidRPr="00067341">
        <w:t xml:space="preserve"> (NGEU) зависят от пазарните условия и се влияят от външни фактори, като следователно те са променливи по своята същност, както и че погасяването на разходите по заеми е </w:t>
      </w:r>
      <w:proofErr w:type="spellStart"/>
      <w:r w:rsidRPr="00067341">
        <w:t>недискреционно</w:t>
      </w:r>
      <w:proofErr w:type="spellEnd"/>
      <w:r w:rsidRPr="00067341">
        <w:t xml:space="preserve"> правно задължение на Съюза; поради това отново заявява, че е категорично против това, погасяването на разходите по заеми по линия на </w:t>
      </w:r>
      <w:proofErr w:type="spellStart"/>
      <w:r w:rsidRPr="00067341">
        <w:t>Next</w:t>
      </w:r>
      <w:proofErr w:type="spellEnd"/>
      <w:r w:rsidRPr="00067341">
        <w:t xml:space="preserve"> </w:t>
      </w:r>
      <w:proofErr w:type="spellStart"/>
      <w:r w:rsidRPr="00067341">
        <w:t>Generation</w:t>
      </w:r>
      <w:proofErr w:type="spellEnd"/>
      <w:r w:rsidRPr="00067341">
        <w:t xml:space="preserve"> EU да се обвързва с таван по някоя функция от МФР при преговорите относно МФР през 2020 г.; припомня, че многократно е призовавал разходите по заеми по линия на </w:t>
      </w:r>
      <w:proofErr w:type="spellStart"/>
      <w:r w:rsidRPr="00067341">
        <w:t>Next</w:t>
      </w:r>
      <w:proofErr w:type="spellEnd"/>
      <w:r w:rsidRPr="00067341">
        <w:t xml:space="preserve"> </w:t>
      </w:r>
      <w:proofErr w:type="spellStart"/>
      <w:r w:rsidRPr="00067341">
        <w:t>Generation</w:t>
      </w:r>
      <w:proofErr w:type="spellEnd"/>
      <w:r w:rsidRPr="00067341">
        <w:t xml:space="preserve"> EU да могат да надвишават таваните на МФР, като всеобхватно структурно решение за покриване на разходите за погасявания по </w:t>
      </w:r>
      <w:proofErr w:type="spellStart"/>
      <w:r w:rsidRPr="00067341">
        <w:t>Next</w:t>
      </w:r>
      <w:proofErr w:type="spellEnd"/>
      <w:r w:rsidRPr="00067341">
        <w:t xml:space="preserve"> </w:t>
      </w:r>
      <w:proofErr w:type="spellStart"/>
      <w:r w:rsidRPr="00067341">
        <w:t>Generation</w:t>
      </w:r>
      <w:proofErr w:type="spellEnd"/>
      <w:r w:rsidRPr="00067341">
        <w:t xml:space="preserve"> EU, които се увеличиха в резултат на нарастващите лихвени проценти и наложиха често използване на гъвкавостта на бюджета през 2023 г. и 2024 г.;</w:t>
      </w:r>
    </w:p>
    <w:p w:rsidR="000F2E3E" w:rsidRPr="00067341" w:rsidRDefault="000F2E3E" w:rsidP="000F2E3E">
      <w:pPr>
        <w:pStyle w:val="NormalHanging12a"/>
        <w:rPr>
          <w:shd w:val="clear" w:color="auto" w:fill="FFFFFF"/>
        </w:rPr>
      </w:pPr>
      <w:r w:rsidRPr="00067341">
        <w:rPr>
          <w:shd w:val="clear" w:color="auto" w:fill="FFFFFF"/>
        </w:rPr>
        <w:t>21.</w:t>
      </w:r>
      <w:r w:rsidRPr="00067341">
        <w:rPr>
          <w:shd w:val="clear" w:color="auto" w:fill="FFFFFF"/>
        </w:rPr>
        <w:tab/>
        <w:t>подчертава, че инструментът EURI се състои от два компонента, като първият използван компонент включва сума, еквивалентна на отменените средства, а вторият компонент съдържа механизъм за подкрепа, включващ допълнителни вноски на държавите членки; припомня дългогодишната позиция на Парламента за това, че отменените бюджетни кредити следва да си остават в бюджета и да се разпределят от бюджетния орган в рамките на годишната бюджетна процедура; следователно приветства тази важна стъпка за признаване на факта, че бюджетните кредити, за които са поети задължения в рамките на бюджета, следва да си останат в бюджета и да спомагат за осигуряване на така необходимата гъвкавост на бюджета;</w:t>
      </w:r>
    </w:p>
    <w:p w:rsidR="000F2E3E" w:rsidRPr="00067341" w:rsidRDefault="000F2E3E" w:rsidP="000F2E3E">
      <w:pPr>
        <w:pStyle w:val="NormalHanging12a"/>
        <w:rPr>
          <w:shd w:val="clear" w:color="auto" w:fill="FFFFFF"/>
        </w:rPr>
      </w:pPr>
      <w:r w:rsidRPr="00067341">
        <w:rPr>
          <w:shd w:val="clear" w:color="auto" w:fill="FFFFFF"/>
        </w:rPr>
        <w:t>22.</w:t>
      </w:r>
      <w:r w:rsidRPr="00067341">
        <w:rPr>
          <w:shd w:val="clear" w:color="auto" w:fill="FFFFFF"/>
        </w:rPr>
        <w:tab/>
        <w:t xml:space="preserve">отбелязва, че преди да използва специалния инструмент, бюджетният орган следва да проучи възможностите за покриване на част от евентуалния дефицит чрез отделните функции, както и чрез инструмента за гъвкавост и единния инструмент за маржовете; подчертава, че този процес трябва да бъде обективен и да се основава на реални потребности, и че той не може да се управлява чрез произволни референтни показатели; припомня в този контекст, че съвместната декларация, договорена от трите институции като част от споразумението за МФР от 2020 г., съгласно която средствата за покриване на разходите за финансиране на </w:t>
      </w:r>
      <w:proofErr w:type="spellStart"/>
      <w:r w:rsidRPr="00067341">
        <w:rPr>
          <w:shd w:val="clear" w:color="auto" w:fill="FFFFFF"/>
        </w:rPr>
        <w:t>Next</w:t>
      </w:r>
      <w:proofErr w:type="spellEnd"/>
      <w:r w:rsidRPr="00067341">
        <w:rPr>
          <w:shd w:val="clear" w:color="auto" w:fill="FFFFFF"/>
        </w:rPr>
        <w:t xml:space="preserve"> </w:t>
      </w:r>
      <w:proofErr w:type="spellStart"/>
      <w:r w:rsidRPr="00067341">
        <w:rPr>
          <w:shd w:val="clear" w:color="auto" w:fill="FFFFFF"/>
        </w:rPr>
        <w:t>Generation</w:t>
      </w:r>
      <w:proofErr w:type="spellEnd"/>
      <w:r w:rsidRPr="00067341">
        <w:rPr>
          <w:shd w:val="clear" w:color="auto" w:fill="FFFFFF"/>
        </w:rPr>
        <w:t xml:space="preserve"> EU не трябва да целят ограничаването на програми и средства, все още се прилага и служи като отправна точка за бюджетния орган; следователно иска да гарантира обезпечаването на всички програми с достатъчно средства и запазването на гъвкавостта и капацитета за реагиране на бюджета чрез годишната бюджетна процедура;</w:t>
      </w:r>
    </w:p>
    <w:p w:rsidR="000F2E3E" w:rsidRPr="00067341" w:rsidRDefault="000F2E3E" w:rsidP="000F2E3E">
      <w:pPr>
        <w:pStyle w:val="NormalHanging12a"/>
        <w:rPr>
          <w:shd w:val="clear" w:color="auto" w:fill="FFFFFF"/>
        </w:rPr>
      </w:pPr>
      <w:r w:rsidRPr="00067341">
        <w:rPr>
          <w:shd w:val="clear" w:color="auto" w:fill="FFFFFF"/>
        </w:rPr>
        <w:t>23.</w:t>
      </w:r>
      <w:r w:rsidRPr="00067341">
        <w:rPr>
          <w:shd w:val="clear" w:color="auto" w:fill="FFFFFF"/>
        </w:rPr>
        <w:tab/>
        <w:t xml:space="preserve">настоява върху факта, че Комисията трябва да предоставя надеждна, навременна и точна информация относно разходите по заеми по линия на </w:t>
      </w:r>
      <w:proofErr w:type="spellStart"/>
      <w:r w:rsidRPr="00067341">
        <w:rPr>
          <w:shd w:val="clear" w:color="auto" w:fill="FFFFFF"/>
        </w:rPr>
        <w:t>Next</w:t>
      </w:r>
      <w:proofErr w:type="spellEnd"/>
      <w:r w:rsidRPr="00067341">
        <w:rPr>
          <w:shd w:val="clear" w:color="auto" w:fill="FFFFFF"/>
        </w:rPr>
        <w:t xml:space="preserve"> </w:t>
      </w:r>
      <w:proofErr w:type="spellStart"/>
      <w:r w:rsidRPr="00067341">
        <w:rPr>
          <w:shd w:val="clear" w:color="auto" w:fill="FFFFFF"/>
        </w:rPr>
        <w:t>Generation</w:t>
      </w:r>
      <w:proofErr w:type="spellEnd"/>
      <w:r w:rsidRPr="00067341">
        <w:rPr>
          <w:shd w:val="clear" w:color="auto" w:fill="FFFFFF"/>
        </w:rPr>
        <w:t xml:space="preserve"> EU </w:t>
      </w:r>
      <w:r w:rsidRPr="00067341">
        <w:rPr>
          <w:shd w:val="clear" w:color="auto" w:fill="FFFFFF"/>
        </w:rPr>
        <w:lastRenderedPageBreak/>
        <w:t>и относно очакваните плащания по Механизма за възстановяване и устойчивост в хода на бюджетната процедура;</w:t>
      </w:r>
    </w:p>
    <w:p w:rsidR="000F2E3E" w:rsidRPr="00067341" w:rsidRDefault="000F2E3E" w:rsidP="000F2E3E">
      <w:pPr>
        <w:pStyle w:val="NormalHanging12a"/>
        <w:rPr>
          <w:shd w:val="clear" w:color="auto" w:fill="FFFFFF"/>
        </w:rPr>
      </w:pPr>
      <w:r w:rsidRPr="00067341">
        <w:rPr>
          <w:shd w:val="clear" w:color="auto" w:fill="FFFFFF"/>
        </w:rPr>
        <w:t>24.</w:t>
      </w:r>
      <w:r w:rsidRPr="00067341">
        <w:rPr>
          <w:shd w:val="clear" w:color="auto" w:fill="FFFFFF"/>
        </w:rPr>
        <w:tab/>
        <w:t>подчертава, че съгласно Договорите Европейският съвет не играе никаква роля нито при бюджетната процедура, нито при законодателната процедура; подчертава, че разискванията по инструмента EURI, които се провеждат в рамките на Европейския съвет, не трябва да нарушават прагматичния график на бюджетната процедура, договарян всяка година в съответствие с МИС, и по никакъв начин не трябва да влияят върху провеждането на бюджетната процедура; подчертава, че ще бъде особено бдителен в това отношение и ще гарантира пълното съблюдаване на прерогативите на бюджетния орган, предвидени в Договорите, както и пълното прилагане на МИС;</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67341">
        <w:rPr>
          <w:b/>
          <w:i/>
          <w:color w:val="000000" w:themeColor="text1"/>
          <w:shd w:val="clear" w:color="auto" w:fill="FFFFFF"/>
        </w:rPr>
        <w:t>Гъвкавост и специални инструменти</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067341">
        <w:rPr>
          <w:i/>
          <w:color w:val="000000" w:themeColor="text1"/>
          <w:shd w:val="clear" w:color="auto" w:fill="FFFFFF"/>
        </w:rPr>
        <w:t>Резерв за солидарност и спешна помощ</w:t>
      </w:r>
      <w:r w:rsidRPr="00067341">
        <w:rPr>
          <w:color w:val="000000" w:themeColor="text1"/>
          <w:shd w:val="clear" w:color="auto" w:fill="FFFFFF"/>
        </w:rPr>
        <w:t xml:space="preserve"> </w:t>
      </w:r>
    </w:p>
    <w:p w:rsidR="000F2E3E" w:rsidRPr="00067341" w:rsidRDefault="000F2E3E" w:rsidP="000F2E3E">
      <w:pPr>
        <w:pStyle w:val="NormalHanging12a"/>
        <w:rPr>
          <w:shd w:val="clear" w:color="auto" w:fill="FFFFFF"/>
        </w:rPr>
      </w:pPr>
      <w:r w:rsidRPr="00067341">
        <w:rPr>
          <w:shd w:val="clear" w:color="auto" w:fill="FFFFFF"/>
        </w:rPr>
        <w:t>25.</w:t>
      </w:r>
      <w:r w:rsidRPr="00067341">
        <w:rPr>
          <w:shd w:val="clear" w:color="auto" w:fill="FFFFFF"/>
        </w:rPr>
        <w:tab/>
        <w:t>подчертава, че от началото на МФР се наблюдава увеличение на потребностите от хуманитарна помощ и от реакция при извънредни ситуации в рамките на Съюза и извън него, както и от подкрепа във връзка с природните бедствия, които зачестяват все повече и стават все по-интензивни, по-специално поради изменението на климата; изразява убеждението си, че тези потребности може би ще нараснат още повече; следователно приветства факта, че резервът за солидарност и спешна помощ (SEAR) ще бъде увеличен с 1,5 милиарда евро за остатъка от периода на изпълнение на МФР, но продължава да бъде загрижен от това, че дори това увеличение най-вероятно няма да е достатъчно за посрещане на съответните нужди;</w:t>
      </w:r>
    </w:p>
    <w:p w:rsidR="000F2E3E" w:rsidRPr="00067341" w:rsidRDefault="000F2E3E" w:rsidP="000F2E3E">
      <w:pPr>
        <w:pStyle w:val="NormalHanging12a"/>
        <w:rPr>
          <w:shd w:val="clear" w:color="auto" w:fill="FFFFFF"/>
        </w:rPr>
      </w:pPr>
      <w:r w:rsidRPr="00067341">
        <w:rPr>
          <w:shd w:val="clear" w:color="auto" w:fill="FFFFFF"/>
        </w:rPr>
        <w:t>26.</w:t>
      </w:r>
      <w:r w:rsidRPr="00067341">
        <w:rPr>
          <w:shd w:val="clear" w:color="auto" w:fill="FFFFFF"/>
        </w:rPr>
        <w:tab/>
        <w:t>приветства освен това факта, че в съответствие с дългогодишната позиция на Парламента в проекта за регламент на Съвета инструментът е разделен на две части: резерв за солидарност на Европейския съюз за природни бедствия и извънредни ситуации в областта на общественото здраве по фонд „Солидарност“ на Европейския съюз и резерв за спешна помощ за бързо реагиране при извънредни ситуации в рамките на Съюза и извън него; счита, че тази преразгледана структура ще улесни прилагането;</w:t>
      </w:r>
    </w:p>
    <w:p w:rsidR="000F2E3E" w:rsidRPr="00067341" w:rsidRDefault="000F2E3E" w:rsidP="000F2E3E">
      <w:pPr>
        <w:pStyle w:val="NormalHanging12a"/>
        <w:rPr>
          <w:shd w:val="clear" w:color="auto" w:fill="FFFFFF"/>
        </w:rPr>
      </w:pPr>
      <w:r w:rsidRPr="00067341">
        <w:rPr>
          <w:shd w:val="clear" w:color="auto" w:fill="FFFFFF"/>
        </w:rPr>
        <w:t>27.</w:t>
      </w:r>
      <w:r w:rsidRPr="00067341">
        <w:rPr>
          <w:shd w:val="clear" w:color="auto" w:fill="FFFFFF"/>
        </w:rPr>
        <w:tab/>
        <w:t>все пак изразява загриженост за това, че процентното разпределение между двата резерва (две трети са разпределени за резерва за солидарност, а една трета — за резерва за спешна помощ) не отговаря напълно на разпределението на потребностите през първите три години от МФР, което е по-близо до съотношението 65/35;</w:t>
      </w:r>
    </w:p>
    <w:p w:rsidR="000F2E3E" w:rsidRPr="00067341" w:rsidRDefault="000F2E3E" w:rsidP="000F2E3E">
      <w:pPr>
        <w:pStyle w:val="NormalHanging12a"/>
        <w:rPr>
          <w:shd w:val="clear" w:color="auto" w:fill="FFFFFF"/>
        </w:rPr>
      </w:pPr>
      <w:r w:rsidRPr="00067341">
        <w:rPr>
          <w:shd w:val="clear" w:color="auto" w:fill="FFFFFF"/>
        </w:rPr>
        <w:t>28.</w:t>
      </w:r>
      <w:r w:rsidRPr="00067341">
        <w:rPr>
          <w:shd w:val="clear" w:color="auto" w:fill="FFFFFF"/>
        </w:rPr>
        <w:tab/>
        <w:t>приветства факта, че евентуално неизползваните суми по резерва за солидарност и резерва за спешна помощ, които иначе ще бъдат анулирани, ще бъдат отново обезпечени през следващата година по линия на инструмента за гъвкавост, като по този начин се установява важен принцип за повишаване на гъвкавостта;</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067341">
        <w:rPr>
          <w:i/>
          <w:color w:val="000000" w:themeColor="text1"/>
          <w:shd w:val="clear" w:color="auto" w:fill="FFFFFF"/>
        </w:rPr>
        <w:t>Инструмент за гъвкавост</w:t>
      </w:r>
    </w:p>
    <w:p w:rsidR="000F2E3E" w:rsidRPr="00067341" w:rsidRDefault="000F2E3E" w:rsidP="000F2E3E">
      <w:pPr>
        <w:pStyle w:val="NormalHanging12a"/>
        <w:rPr>
          <w:shd w:val="clear" w:color="auto" w:fill="FFFFFF"/>
        </w:rPr>
      </w:pPr>
      <w:r w:rsidRPr="00067341">
        <w:rPr>
          <w:shd w:val="clear" w:color="auto" w:fill="FFFFFF"/>
        </w:rPr>
        <w:t>29.</w:t>
      </w:r>
      <w:r w:rsidRPr="00067341">
        <w:rPr>
          <w:shd w:val="clear" w:color="auto" w:fill="FFFFFF"/>
        </w:rPr>
        <w:tab/>
        <w:t xml:space="preserve">признава, че поради увеличението на средствата за инструмента за гъвкавост с 2 милиарда евро през периода 2024—2027 г. и поради създаването на специалния инструмент EURI във връзка с превишението на разходите за заеми по </w:t>
      </w:r>
      <w:proofErr w:type="spellStart"/>
      <w:r w:rsidRPr="00067341">
        <w:rPr>
          <w:shd w:val="clear" w:color="auto" w:fill="FFFFFF"/>
        </w:rPr>
        <w:t>Next</w:t>
      </w:r>
      <w:proofErr w:type="spellEnd"/>
      <w:r w:rsidRPr="00067341">
        <w:rPr>
          <w:shd w:val="clear" w:color="auto" w:fill="FFFFFF"/>
        </w:rPr>
        <w:t xml:space="preserve"> </w:t>
      </w:r>
      <w:proofErr w:type="spellStart"/>
      <w:r w:rsidRPr="00067341">
        <w:rPr>
          <w:shd w:val="clear" w:color="auto" w:fill="FFFFFF"/>
        </w:rPr>
        <w:lastRenderedPageBreak/>
        <w:t>Generation</w:t>
      </w:r>
      <w:proofErr w:type="spellEnd"/>
      <w:r w:rsidRPr="00067341">
        <w:rPr>
          <w:shd w:val="clear" w:color="auto" w:fill="FFFFFF"/>
        </w:rPr>
        <w:t xml:space="preserve"> EU, проектът на регламент на Съвета оказва известен натиск върху бюджета; въпреки това счита, че предвид логиката на мерките, водещи до активиране на новия специален инструмент, и намаляването на административните разходи поради инфлацията, допълнителните средства до голяма степен вече са предварително разпределени; остава загрижен от факта, че предвид схемите за използване на средствата от първите години на МФР, увеличението може да не осигури достатъчно бюджетен марж, който да позволи на Съюза да реагира на непредвидени обстоятелства и нововъзникващи нужди;</w:t>
      </w:r>
    </w:p>
    <w:p w:rsidR="000F2E3E" w:rsidRPr="00067341" w:rsidRDefault="000F2E3E" w:rsidP="000F2E3E">
      <w:pPr>
        <w:pStyle w:val="NormalHanging12a"/>
        <w:rPr>
          <w:shd w:val="clear" w:color="auto" w:fill="FFFFFF"/>
        </w:rPr>
      </w:pPr>
      <w:r w:rsidRPr="00067341">
        <w:rPr>
          <w:shd w:val="clear" w:color="auto" w:fill="FFFFFF"/>
        </w:rPr>
        <w:t>30.</w:t>
      </w:r>
      <w:r w:rsidRPr="00067341">
        <w:rPr>
          <w:shd w:val="clear" w:color="auto" w:fill="FFFFFF"/>
        </w:rPr>
        <w:tab/>
        <w:t>изразява съжаление, че във връзка с гъвкавостта и реакцията при кризи преразглеждането на МФР може да се разглежда само като пропусната възможност;</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67341">
        <w:rPr>
          <w:b/>
          <w:i/>
          <w:color w:val="000000" w:themeColor="text1"/>
          <w:shd w:val="clear" w:color="auto" w:fill="FFFFFF"/>
        </w:rPr>
        <w:t>Нови собствени ресурси</w:t>
      </w:r>
    </w:p>
    <w:p w:rsidR="000F2E3E" w:rsidRPr="00067341" w:rsidRDefault="000F2E3E" w:rsidP="000F2E3E">
      <w:pPr>
        <w:pStyle w:val="NormalHanging12a"/>
        <w:rPr>
          <w:shd w:val="clear" w:color="auto" w:fill="FFFFFF"/>
        </w:rPr>
      </w:pPr>
      <w:r w:rsidRPr="00067341">
        <w:rPr>
          <w:shd w:val="clear" w:color="auto" w:fill="FFFFFF"/>
        </w:rPr>
        <w:t>31.</w:t>
      </w:r>
      <w:r w:rsidRPr="00067341">
        <w:rPr>
          <w:shd w:val="clear" w:color="auto" w:fill="FFFFFF"/>
        </w:rPr>
        <w:tab/>
        <w:t>отново потвърждава ангажимента си за приемането на правно обвързващата пътна карта в МИС, в която Парламентът, Съветът и Комисията се ангажираха да въведат достатъчно нови собствени ресурси, за да може да се покрият поне разходите за заемите по линия на NGEU, както и, извън настоящата МФР, разходите по главницата;</w:t>
      </w:r>
    </w:p>
    <w:p w:rsidR="000F2E3E" w:rsidRPr="00067341" w:rsidRDefault="000F2E3E" w:rsidP="000F2E3E">
      <w:pPr>
        <w:pStyle w:val="NormalHanging12a"/>
        <w:rPr>
          <w:shd w:val="clear" w:color="auto" w:fill="FFFFFF"/>
        </w:rPr>
      </w:pPr>
      <w:r w:rsidRPr="00067341">
        <w:rPr>
          <w:shd w:val="clear" w:color="auto" w:fill="FFFFFF"/>
        </w:rPr>
        <w:t>32.</w:t>
      </w:r>
      <w:r w:rsidRPr="00067341">
        <w:rPr>
          <w:shd w:val="clear" w:color="auto" w:fill="FFFFFF"/>
        </w:rPr>
        <w:tab/>
        <w:t>изразява дълбоко съжаление относно това, че Съветът не е постигнал напредък по представените предложения за собствените ресурси, и припомня, че Парламентът е взел всички необходими мерки, за да се гарантира бързо приемане; призовава Съвета да одобри предложенията без по-нататъшно забавяне; подчертава, че напредъкът по въпроса за истинските нови собствени ресурси продължава да бъде много важен, отвъд съществуващите предложения;</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067341">
        <w:rPr>
          <w:b/>
          <w:i/>
          <w:color w:val="000000" w:themeColor="text1"/>
          <w:shd w:val="clear" w:color="auto" w:fill="FFFFFF"/>
        </w:rPr>
        <w:t>Плащания</w:t>
      </w:r>
    </w:p>
    <w:p w:rsidR="000F2E3E" w:rsidRPr="00067341" w:rsidRDefault="000F2E3E" w:rsidP="000F2E3E">
      <w:pPr>
        <w:pStyle w:val="NormalHanging12a"/>
        <w:rPr>
          <w:shd w:val="clear" w:color="auto" w:fill="FFFFFF"/>
        </w:rPr>
      </w:pPr>
      <w:r w:rsidRPr="00067341">
        <w:rPr>
          <w:shd w:val="clear" w:color="auto" w:fill="FFFFFF"/>
        </w:rPr>
        <w:t>33.</w:t>
      </w:r>
      <w:r w:rsidRPr="00067341">
        <w:rPr>
          <w:shd w:val="clear" w:color="auto" w:fill="FFFFFF"/>
        </w:rPr>
        <w:tab/>
        <w:t>подчертава, че доверието в Съюза зависи от обезпечаването на подходящи бюджетни кредити за плащания, с цел да се гарантира, че бенефициентите получават своевременно дължимите им средства; припомня, че през последните години от периода на изпълнение на МФР се очаква рязко увеличение на нуждите от плащания, включително поради коригирания обхват на приложение и правилата за ползване на средствата за сближаване, произтичащи от Регламента за STEP;</w:t>
      </w:r>
    </w:p>
    <w:p w:rsidR="000F2E3E" w:rsidRPr="00067341" w:rsidRDefault="000F2E3E" w:rsidP="000F2E3E">
      <w:pPr>
        <w:pStyle w:val="NormalHanging12a"/>
        <w:rPr>
          <w:shd w:val="clear" w:color="auto" w:fill="FFFFFF"/>
        </w:rPr>
      </w:pPr>
      <w:r w:rsidRPr="00067341">
        <w:rPr>
          <w:shd w:val="clear" w:color="auto" w:fill="FFFFFF"/>
        </w:rPr>
        <w:t>34.</w:t>
      </w:r>
      <w:r w:rsidRPr="00067341">
        <w:rPr>
          <w:shd w:val="clear" w:color="auto" w:fill="FFFFFF"/>
        </w:rPr>
        <w:tab/>
        <w:t>следователно изразява съжаление за това, че в проекта на регламент на Съвета не е възприето предложението на Парламента за премахване на годишния таван за бюджетните кредити за плащания във връзка с ползването на единния инструмент за маржовете, което би премахнало всякакъв риск от криза с плащанията;</w:t>
      </w:r>
    </w:p>
    <w:p w:rsidR="000F2E3E" w:rsidRPr="00067341" w:rsidRDefault="000F2E3E" w:rsidP="000F2E3E">
      <w:pPr>
        <w:pStyle w:val="NormalHanging12a"/>
        <w:rPr>
          <w:shd w:val="clear" w:color="auto" w:fill="FFFFFF"/>
        </w:rPr>
      </w:pPr>
      <w:r w:rsidRPr="00067341">
        <w:rPr>
          <w:shd w:val="clear" w:color="auto" w:fill="FFFFFF"/>
        </w:rPr>
        <w:t>35.</w:t>
      </w:r>
      <w:r w:rsidRPr="00067341">
        <w:rPr>
          <w:shd w:val="clear" w:color="auto" w:fill="FFFFFF"/>
        </w:rPr>
        <w:tab/>
        <w:t xml:space="preserve">отбелязва, че проектът на регламент на Съвета предвижда известна гъвкавост по отношение на таваните за плащанията, като позволява пренасянето за 2026 г. на сума, равняваща се на неизползваната част от максималната годишна корекция на тавана за плащанията за 2025 г., въпреки че този подход не премахва напълно риска от прекомерно струпване на плащания; призовава Комисията да следи отблизо развитието на нуждите от плащания и да предложи своевременно на бюджетния орган необходимите </w:t>
      </w:r>
      <w:proofErr w:type="spellStart"/>
      <w:r w:rsidRPr="00067341">
        <w:rPr>
          <w:shd w:val="clear" w:color="auto" w:fill="FFFFFF"/>
        </w:rPr>
        <w:t>корективни</w:t>
      </w:r>
      <w:proofErr w:type="spellEnd"/>
      <w:r w:rsidRPr="00067341">
        <w:rPr>
          <w:shd w:val="clear" w:color="auto" w:fill="FFFFFF"/>
        </w:rPr>
        <w:t xml:space="preserve"> мерки;</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67341">
        <w:rPr>
          <w:b/>
          <w:i/>
          <w:color w:val="000000" w:themeColor="text1"/>
          <w:shd w:val="clear" w:color="auto" w:fill="FFFFFF"/>
        </w:rPr>
        <w:t xml:space="preserve">Въздействие върху бюджета на ЕС </w:t>
      </w:r>
    </w:p>
    <w:p w:rsidR="000F2E3E" w:rsidRPr="00067341" w:rsidRDefault="000F2E3E" w:rsidP="000F2E3E">
      <w:pPr>
        <w:pStyle w:val="NormalHanging12a"/>
        <w:rPr>
          <w:shd w:val="clear" w:color="auto" w:fill="FFFFFF"/>
        </w:rPr>
      </w:pPr>
      <w:r w:rsidRPr="00067341">
        <w:rPr>
          <w:shd w:val="clear" w:color="auto" w:fill="FFFFFF"/>
        </w:rPr>
        <w:lastRenderedPageBreak/>
        <w:t>36.</w:t>
      </w:r>
      <w:r w:rsidRPr="00067341">
        <w:rPr>
          <w:shd w:val="clear" w:color="auto" w:fill="FFFFFF"/>
        </w:rPr>
        <w:tab/>
        <w:t>подчертава, че за разлика от националните бюджети, където инфлацията се отразява върху номиналната стойност на приходите и на разходите, таваните във връзка с разходите по МФР се увеличават годишно с 2%, а таванът за собствените ресурси се коригира спрямо инфлацията; припомня, че според Комисията инфлацията е намалила реалната стойност на МФР със 74 милиарда евро, докато вноските, които държавите членки трябва да платят за покриване на разходите по МФР, са намалели като процент от брутния национален доход (БНД), и че отстъпките за петте държави членки бенефициенти, които са обвързани с инфлацията, са се увеличили по-бързо, отколкото таваните на МФР;</w:t>
      </w:r>
    </w:p>
    <w:p w:rsidR="000F2E3E" w:rsidRPr="00067341" w:rsidRDefault="000F2E3E" w:rsidP="000F2E3E">
      <w:pPr>
        <w:pStyle w:val="NormalHanging12a"/>
        <w:rPr>
          <w:shd w:val="clear" w:color="auto" w:fill="FFFFFF"/>
        </w:rPr>
      </w:pPr>
      <w:r w:rsidRPr="00067341">
        <w:rPr>
          <w:shd w:val="clear" w:color="auto" w:fill="FFFFFF"/>
        </w:rPr>
        <w:t>37.</w:t>
      </w:r>
      <w:r w:rsidRPr="00067341">
        <w:rPr>
          <w:shd w:val="clear" w:color="auto" w:fill="FFFFFF"/>
        </w:rPr>
        <w:tab/>
        <w:t>продължава да изразява загриженост от факта, че дори след преразглеждането общият размер на бюджетните кредити за поети задължения е само 1,02% от БНД, а общият размер на бюджетните кредити за плащания е едва 1,01% от БНД; припомня, че първоначално беше планирано бюджетните кредити за плащания в настоящата МФР да възлизат на 1,10% от БНД; същевременно признава бюджетните предизвикателства, пред които са изправени много държави членки;</w:t>
      </w:r>
    </w:p>
    <w:p w:rsidR="000F2E3E" w:rsidRPr="00067341" w:rsidRDefault="000F2E3E" w:rsidP="000F2E3E">
      <w:pPr>
        <w:pStyle w:val="NormalHanging12a"/>
        <w:rPr>
          <w:shd w:val="clear" w:color="auto" w:fill="FFFFFF"/>
        </w:rPr>
      </w:pPr>
      <w:r w:rsidRPr="00067341">
        <w:rPr>
          <w:shd w:val="clear" w:color="auto" w:fill="FFFFFF"/>
        </w:rPr>
        <w:t>38.</w:t>
      </w:r>
      <w:r w:rsidRPr="00067341">
        <w:rPr>
          <w:shd w:val="clear" w:color="auto" w:fill="FFFFFF"/>
        </w:rPr>
        <w:tab/>
        <w:t xml:space="preserve">изразява съжаление за това, че при преразглеждането на МФР бяха съкратени средства за някои водещи програми, особено за програмите, които бяха специално подсилени по споразумението за МФР от 2020 г., и изразява особена загриженост относно политическите послания, които тези съкращения изпращат; </w:t>
      </w:r>
    </w:p>
    <w:p w:rsidR="000F2E3E" w:rsidRPr="00067341" w:rsidRDefault="000F2E3E" w:rsidP="000F2E3E">
      <w:pPr>
        <w:pStyle w:val="NormalHanging12a"/>
        <w:rPr>
          <w:shd w:val="clear" w:color="auto" w:fill="FFFFFF"/>
        </w:rPr>
      </w:pPr>
      <w:r w:rsidRPr="00067341">
        <w:rPr>
          <w:shd w:val="clear" w:color="auto" w:fill="FFFFFF"/>
        </w:rPr>
        <w:t>39.</w:t>
      </w:r>
      <w:r w:rsidRPr="00067341">
        <w:rPr>
          <w:shd w:val="clear" w:color="auto" w:fill="FFFFFF"/>
        </w:rPr>
        <w:tab/>
        <w:t xml:space="preserve">изразява дълбоко съжаление относно намаляването на финансовия пакет за програма „Хоризонт Европа“ с 2,1 милиарда евро, което противоречи на заявената от Съвета цел за инвестиране на 3% от брутния вътрешен продукт в научноизследователска и развойна дейност; </w:t>
      </w:r>
      <w:r w:rsidR="00686956" w:rsidRPr="00686956">
        <w:rPr>
          <w:shd w:val="clear" w:color="auto" w:fill="FFFFFF"/>
        </w:rPr>
        <w:t xml:space="preserve">настоява, че увеличаването на инвестициите в европейските научни изследвания и иновации (НИИ) днес е предпоставка, за да може Европа да гарантира своята икономическа конкурентоспособност в утрешния ден; отбелязва, че увеличаването на инвестициите в научни изследвания и иновации е необходимо, за да може Европа да запази или развие технологичното си лидерство в секторите, които са най-силно засегнати от екологичния и цифровия преход; посочва, че съкращенията на европейските дейности в областта на научните изследвания и иновациите са в противоречие с обещанията на лидерите на ЕС за повишаване на конкурентоспособността на ЕС и за укрепване на неговата отворена стратегическа автономност; </w:t>
      </w:r>
      <w:r w:rsidRPr="00067341">
        <w:rPr>
          <w:shd w:val="clear" w:color="auto" w:fill="FFFFFF"/>
        </w:rPr>
        <w:t>посочва обаче, че Парламентът е допринесъл за смекчаване на последиците от съкращаването на средствата за „Хоризонт Европа“, като е предоставил 100 милиона евро отменени бюджетни кредити за финансиране на научни изследвания съгласно член 15, параграф 3 от Финансовия регламент, в допълнение към вече договорените през 2020 г. 500 милиона евро; припомня, че повторното използване на отменени бюджетни кредити за научни изследвания е дългогодишно искане на Парламента;</w:t>
      </w:r>
    </w:p>
    <w:p w:rsidR="000F2E3E" w:rsidRPr="00067341" w:rsidRDefault="000F2E3E" w:rsidP="000F2E3E">
      <w:pPr>
        <w:pStyle w:val="NormalHanging12a"/>
        <w:rPr>
          <w:shd w:val="clear" w:color="auto" w:fill="FFFFFF"/>
        </w:rPr>
      </w:pPr>
      <w:r w:rsidRPr="00067341">
        <w:rPr>
          <w:shd w:val="clear" w:color="auto" w:fill="FFFFFF"/>
        </w:rPr>
        <w:t>40.</w:t>
      </w:r>
      <w:r w:rsidRPr="00067341">
        <w:rPr>
          <w:shd w:val="clear" w:color="auto" w:fill="FFFFFF"/>
        </w:rPr>
        <w:tab/>
        <w:t xml:space="preserve">припомня значението на здравните политики и ясния политически ангажимент в споразумението за МФР от 2020 г. за това да се отдаде приоритет на финансирането в областта на здравеопазването; поради това изразява силно разочарование от съкращаването на 1 милиард евро за програмата EU4Health; счита, че подобно решение вероятно ще подкопае готовността за реагиране при бъдещи пандемии и ще ограничи способността на Съюза да подкрепя системите за обществено здравеопазване; посочва обаче, че по искане на Парламента профилът на разходите за програмата бе адаптиран, за да се смекчат последиците от съкращенията за практическото изпълнение чрез по-равномерно разпределение </w:t>
      </w:r>
      <w:r w:rsidRPr="00067341">
        <w:rPr>
          <w:shd w:val="clear" w:color="auto" w:fill="FFFFFF"/>
        </w:rPr>
        <w:lastRenderedPageBreak/>
        <w:t>на ефекта от съкращенията през оставащите години;</w:t>
      </w:r>
    </w:p>
    <w:p w:rsidR="000F2E3E" w:rsidRPr="00067341" w:rsidRDefault="000F2E3E" w:rsidP="000F2E3E">
      <w:pPr>
        <w:pStyle w:val="NormalHanging12a"/>
        <w:rPr>
          <w:shd w:val="clear" w:color="auto" w:fill="FFFFFF"/>
        </w:rPr>
      </w:pPr>
      <w:r w:rsidRPr="00067341">
        <w:rPr>
          <w:shd w:val="clear" w:color="auto" w:fill="FFFFFF"/>
        </w:rPr>
        <w:t>41.</w:t>
      </w:r>
      <w:r w:rsidRPr="00067341">
        <w:rPr>
          <w:shd w:val="clear" w:color="auto" w:fill="FFFFFF"/>
        </w:rPr>
        <w:tab/>
        <w:t xml:space="preserve">припомня своята позиция, че предварително разпределените национални пакети не следва да се коригират при преразглеждането на МФР; следователно приветства решението тези пакети да не се променят и да не се вземат предвид при механизма за покриване на нуждите във връзка с разходите за заеми по линия на </w:t>
      </w:r>
      <w:proofErr w:type="spellStart"/>
      <w:r w:rsidRPr="00067341">
        <w:rPr>
          <w:shd w:val="clear" w:color="auto" w:fill="FFFFFF"/>
        </w:rPr>
        <w:t>Next</w:t>
      </w:r>
      <w:proofErr w:type="spellEnd"/>
      <w:r w:rsidRPr="00067341">
        <w:rPr>
          <w:shd w:val="clear" w:color="auto" w:fill="FFFFFF"/>
        </w:rPr>
        <w:t xml:space="preserve"> </w:t>
      </w:r>
      <w:proofErr w:type="spellStart"/>
      <w:r w:rsidRPr="00067341">
        <w:rPr>
          <w:shd w:val="clear" w:color="auto" w:fill="FFFFFF"/>
        </w:rPr>
        <w:t>Generation</w:t>
      </w:r>
      <w:proofErr w:type="spellEnd"/>
      <w:r w:rsidRPr="00067341">
        <w:rPr>
          <w:shd w:val="clear" w:color="auto" w:fill="FFFFFF"/>
        </w:rPr>
        <w:t xml:space="preserve"> EU; все пак изразява съжаление за съкращенията, извършени във връзка с мерките за пряко управление по линия на политиката на сближаване (-0,4 милиарда евро) и общата селскостопанска политика (-0,7 милиарда евро), което намалява потенциала и въздействието на тези мерки;</w:t>
      </w:r>
    </w:p>
    <w:p w:rsidR="000F2E3E" w:rsidRPr="00067341" w:rsidRDefault="000F2E3E" w:rsidP="000F2E3E">
      <w:pPr>
        <w:pStyle w:val="NormalHanging12a"/>
        <w:rPr>
          <w:shd w:val="clear" w:color="auto" w:fill="FFFFFF"/>
        </w:rPr>
      </w:pPr>
      <w:r w:rsidRPr="00067341">
        <w:rPr>
          <w:shd w:val="clear" w:color="auto" w:fill="FFFFFF"/>
        </w:rPr>
        <w:t>42.</w:t>
      </w:r>
      <w:r w:rsidRPr="00067341">
        <w:rPr>
          <w:shd w:val="clear" w:color="auto" w:fill="FFFFFF"/>
        </w:rPr>
        <w:tab/>
        <w:t xml:space="preserve">признава, че Европейският фонд за приспособяване към глобализацията (ЕФПГ) и резервът за приспособяване във връзка с последиците от </w:t>
      </w:r>
      <w:proofErr w:type="spellStart"/>
      <w:r w:rsidRPr="00067341">
        <w:rPr>
          <w:shd w:val="clear" w:color="auto" w:fill="FFFFFF"/>
        </w:rPr>
        <w:t>Брексит</w:t>
      </w:r>
      <w:proofErr w:type="spellEnd"/>
      <w:r w:rsidRPr="00067341">
        <w:rPr>
          <w:shd w:val="clear" w:color="auto" w:fill="FFFFFF"/>
        </w:rPr>
        <w:t xml:space="preserve"> не са се оказали толкова необходими, колкото се е очаквало, и че техните пакети могат да се коригират; счита, че сумите по тези специални инструменти е трябвало да се използват отново за други цели на бюджета, например за укрепване на инструмента за гъвкавост;</w:t>
      </w:r>
    </w:p>
    <w:p w:rsidR="000F2E3E" w:rsidRPr="00067341" w:rsidRDefault="000F2E3E" w:rsidP="000F2E3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67341">
        <w:rPr>
          <w:b/>
          <w:i/>
          <w:color w:val="000000" w:themeColor="text1"/>
          <w:shd w:val="clear" w:color="auto" w:fill="FFFFFF"/>
        </w:rPr>
        <w:t>Прилагане на пакета за МФР</w:t>
      </w:r>
    </w:p>
    <w:p w:rsidR="000F2E3E" w:rsidRPr="00067341" w:rsidRDefault="000F2E3E" w:rsidP="000F2E3E">
      <w:pPr>
        <w:pStyle w:val="NormalHanging12a"/>
        <w:rPr>
          <w:shd w:val="clear" w:color="auto" w:fill="FFFFFF"/>
        </w:rPr>
      </w:pPr>
      <w:r w:rsidRPr="00067341">
        <w:rPr>
          <w:shd w:val="clear" w:color="auto" w:fill="FFFFFF"/>
        </w:rPr>
        <w:t>43.</w:t>
      </w:r>
      <w:r w:rsidRPr="00067341">
        <w:rPr>
          <w:shd w:val="clear" w:color="auto" w:fill="FFFFFF"/>
        </w:rPr>
        <w:tab/>
        <w:t>призовава Комисията да предостави на бюджетния орган подробно обяснение за това как възнамерява да управлява всички промени в програмите и специалните инструменти, така че техните основни цели да могат да бъдат постигнати, доколкото това е възможно, и да предостави подробна информация за отражението на преразглеждането върху бюджета на ЕС като цяло;</w:t>
      </w:r>
    </w:p>
    <w:p w:rsidR="000F2E3E" w:rsidRPr="00067341" w:rsidRDefault="000F2E3E" w:rsidP="000F2E3E">
      <w:pPr>
        <w:pStyle w:val="NormalHanging12a"/>
        <w:rPr>
          <w:shd w:val="clear" w:color="auto" w:fill="FFFFFF"/>
        </w:rPr>
      </w:pPr>
      <w:r w:rsidRPr="00067341">
        <w:rPr>
          <w:shd w:val="clear" w:color="auto" w:fill="FFFFFF"/>
        </w:rPr>
        <w:t>44.</w:t>
      </w:r>
      <w:r w:rsidRPr="00067341">
        <w:rPr>
          <w:shd w:val="clear" w:color="auto" w:fill="FFFFFF"/>
        </w:rPr>
        <w:tab/>
        <w:t>изразява готовност да приеме незабавно всички необходими промени в законодателството и в бюджета, с оглед на неотложността на въпроса; в тази връзка припомня съвместното изявление на Европейския парламент, Съвета и Комисията относно включването на резултатите от преразглеждането на МФР в бюджета за 2024 г.;</w:t>
      </w:r>
    </w:p>
    <w:p w:rsidR="000F2E3E" w:rsidRDefault="000F2E3E" w:rsidP="000F2E3E">
      <w:pPr>
        <w:pStyle w:val="NormalHanging12a"/>
        <w:rPr>
          <w:shd w:val="clear" w:color="auto" w:fill="FFFFFF"/>
        </w:rPr>
      </w:pPr>
      <w:r w:rsidRPr="00067341">
        <w:rPr>
          <w:shd w:val="clear" w:color="auto" w:fill="FFFFFF"/>
        </w:rPr>
        <w:t>45.</w:t>
      </w:r>
      <w:r w:rsidRPr="00067341">
        <w:rPr>
          <w:shd w:val="clear" w:color="auto" w:fill="FFFFFF"/>
        </w:rPr>
        <w:tab/>
        <w:t>настоява върху факта, че Парламентът следва да гарантира в рамките на годишната бюджетна процедура пълно зачитане на неговите прерогативи при прилагането на този пакет;</w:t>
      </w:r>
    </w:p>
    <w:p w:rsidR="00B52D9C" w:rsidRDefault="00B52D9C" w:rsidP="00B52D9C">
      <w:pPr>
        <w:pStyle w:val="NormalHanging12a"/>
        <w:widowControl/>
        <w:ind w:left="0" w:firstLine="0"/>
        <w:jc w:val="center"/>
      </w:pPr>
      <w:r>
        <w:t>°</w:t>
      </w:r>
    </w:p>
    <w:p w:rsidR="00686956" w:rsidRDefault="00B52D9C" w:rsidP="004F2005">
      <w:pPr>
        <w:pStyle w:val="NormalHanging12a"/>
        <w:jc w:val="center"/>
      </w:pPr>
      <w:r>
        <w:t>°     °</w:t>
      </w:r>
    </w:p>
    <w:p w:rsidR="000F2E3E" w:rsidRPr="00067341" w:rsidRDefault="000F2E3E" w:rsidP="000F2E3E">
      <w:pPr>
        <w:pStyle w:val="NormalHanging12a"/>
      </w:pPr>
      <w:r w:rsidRPr="00067341">
        <w:t>46.</w:t>
      </w:r>
      <w:r w:rsidRPr="00067341">
        <w:tab/>
        <w:t xml:space="preserve">възлага на своя председател да предаде настоящата резолюция съответно </w:t>
      </w:r>
      <w:r w:rsidR="00067341" w:rsidRPr="00067341">
        <w:t>на Съвета и на Комисията.</w:t>
      </w:r>
    </w:p>
    <w:sectPr w:rsidR="000F2E3E" w:rsidRPr="00067341" w:rsidSect="0006734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41F" w:rsidRPr="00067341" w:rsidRDefault="004D141F">
      <w:r w:rsidRPr="00067341">
        <w:separator/>
      </w:r>
    </w:p>
  </w:endnote>
  <w:endnote w:type="continuationSeparator" w:id="0">
    <w:p w:rsidR="004D141F" w:rsidRPr="00067341" w:rsidRDefault="004D141F">
      <w:r w:rsidRPr="00067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41F" w:rsidRPr="00067341" w:rsidRDefault="004D141F">
      <w:r w:rsidRPr="00067341">
        <w:separator/>
      </w:r>
    </w:p>
  </w:footnote>
  <w:footnote w:type="continuationSeparator" w:id="0">
    <w:p w:rsidR="004D141F" w:rsidRPr="00067341" w:rsidRDefault="004D141F">
      <w:r w:rsidRPr="00067341">
        <w:continuationSeparator/>
      </w:r>
    </w:p>
  </w:footnote>
  <w:footnote w:id="1">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OВ L 433</w:t>
      </w:r>
      <w:r w:rsidR="00B52D9C">
        <w:rPr>
          <w:sz w:val="24"/>
          <w:lang w:val="bg-BG"/>
        </w:rPr>
        <w:t> </w:t>
      </w:r>
      <w:r w:rsidRPr="00067341">
        <w:rPr>
          <w:sz w:val="24"/>
          <w:lang w:val="bg-BG"/>
        </w:rPr>
        <w:t>I, 22.12.2020 г., стр. 11.</w:t>
      </w:r>
    </w:p>
  </w:footnote>
  <w:footnote w:id="2">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ОВ C 444</w:t>
      </w:r>
      <w:r w:rsidR="00B52D9C">
        <w:rPr>
          <w:sz w:val="24"/>
          <w:lang w:val="bg-BG"/>
        </w:rPr>
        <w:t> </w:t>
      </w:r>
      <w:r w:rsidRPr="00067341">
        <w:rPr>
          <w:sz w:val="24"/>
          <w:lang w:val="bg-BG"/>
        </w:rPr>
        <w:t>I, 22.12.2020 г., стр. 4.</w:t>
      </w:r>
    </w:p>
  </w:footnote>
  <w:footnote w:id="3">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Приети текстове, P9_TA(2020)0357.</w:t>
      </w:r>
    </w:p>
  </w:footnote>
  <w:footnote w:id="4">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OВ L 424, 15.12.2020 г., стр. 1.</w:t>
      </w:r>
    </w:p>
  </w:footnote>
  <w:footnote w:id="5">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ОВ L 433 I, 22.12.2020 г., стр. 28.</w:t>
      </w:r>
    </w:p>
  </w:footnote>
  <w:footnote w:id="6">
    <w:p w:rsidR="000F2E3E" w:rsidRPr="00B52D9C" w:rsidRDefault="000F2E3E" w:rsidP="00067341">
      <w:pPr>
        <w:pStyle w:val="FootnoteText"/>
        <w:ind w:left="567" w:hanging="567"/>
        <w:rPr>
          <w:i/>
          <w:sz w:val="24"/>
          <w:lang w:val="bg-BG"/>
        </w:rPr>
      </w:pPr>
      <w:r w:rsidRPr="00067341">
        <w:rPr>
          <w:rStyle w:val="FootnoteReference"/>
          <w:sz w:val="24"/>
          <w:lang w:val="bg-BG"/>
        </w:rPr>
        <w:footnoteRef/>
      </w:r>
      <w:r w:rsidR="00067341" w:rsidRPr="00067341">
        <w:rPr>
          <w:rStyle w:val="Emphasis"/>
          <w:sz w:val="24"/>
          <w:shd w:val="clear" w:color="auto" w:fill="FFFFFF"/>
          <w:lang w:val="bg-BG"/>
        </w:rPr>
        <w:t xml:space="preserve"> </w:t>
      </w:r>
      <w:r w:rsidR="00067341" w:rsidRPr="00067341">
        <w:rPr>
          <w:rStyle w:val="Emphasis"/>
          <w:sz w:val="24"/>
          <w:shd w:val="clear" w:color="auto" w:fill="FFFFFF"/>
          <w:lang w:val="bg-BG"/>
        </w:rPr>
        <w:tab/>
      </w:r>
      <w:r w:rsidRPr="00666062">
        <w:rPr>
          <w:rStyle w:val="Emphasis"/>
          <w:i w:val="0"/>
          <w:sz w:val="24"/>
          <w:shd w:val="clear" w:color="auto" w:fill="FFFFFF"/>
          <w:lang w:val="bg-BG"/>
        </w:rPr>
        <w:t>OВ L 433 I, 22.12.2020 г., стр. 1.</w:t>
      </w:r>
    </w:p>
  </w:footnote>
  <w:footnote w:id="7">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Приети текстове, P9_TA(2023)0335.</w:t>
      </w:r>
    </w:p>
  </w:footnote>
  <w:footnote w:id="8">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Приети текстове, P9_TA(2023)0194.</w:t>
      </w:r>
    </w:p>
  </w:footnote>
  <w:footnote w:id="9">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Приети текстове, P9_TA(202</w:t>
      </w:r>
      <w:r w:rsidR="00981EAA">
        <w:rPr>
          <w:sz w:val="24"/>
          <w:lang w:val="sk-SK"/>
        </w:rPr>
        <w:t>2</w:t>
      </w:r>
      <w:bookmarkStart w:id="8" w:name="_GoBack"/>
      <w:bookmarkEnd w:id="8"/>
      <w:r w:rsidRPr="00067341">
        <w:rPr>
          <w:sz w:val="24"/>
          <w:lang w:val="bg-BG"/>
        </w:rPr>
        <w:t>)0450.</w:t>
      </w:r>
    </w:p>
  </w:footnote>
  <w:footnote w:id="10">
    <w:p w:rsidR="000F2E3E" w:rsidRPr="00067341" w:rsidRDefault="000F2E3E" w:rsidP="00067341">
      <w:pPr>
        <w:pStyle w:val="FootnoteText"/>
        <w:ind w:left="567" w:hanging="567"/>
        <w:rPr>
          <w:sz w:val="24"/>
          <w:lang w:val="bg-BG"/>
        </w:rPr>
      </w:pPr>
      <w:r w:rsidRPr="00067341">
        <w:rPr>
          <w:rStyle w:val="FootnoteReference"/>
          <w:sz w:val="24"/>
          <w:lang w:val="bg-BG"/>
        </w:rPr>
        <w:footnoteRef/>
      </w:r>
      <w:r w:rsidR="00067341" w:rsidRPr="00067341">
        <w:rPr>
          <w:sz w:val="24"/>
          <w:lang w:val="bg-BG"/>
        </w:rPr>
        <w:t xml:space="preserve"> </w:t>
      </w:r>
      <w:r w:rsidR="00067341" w:rsidRPr="00067341">
        <w:rPr>
          <w:sz w:val="24"/>
          <w:lang w:val="bg-BG"/>
        </w:rPr>
        <w:tab/>
      </w:r>
      <w:r w:rsidRPr="00067341">
        <w:rPr>
          <w:sz w:val="24"/>
          <w:lang w:val="bg-BG"/>
        </w:rPr>
        <w:t>Приети текстове, P9_TA(2022)0219.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F18C9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BG"/>
    <w:docVar w:name="dvnumam" w:val="0"/>
    <w:docVar w:name="dvpe" w:val="758.970"/>
    <w:docVar w:name="dvrapporteur" w:val="Докладчик: "/>
    <w:docVar w:name="dvtitre" w:val="Законодателна резолюция на Европейския парламент от ... 2024 г. съдържащ предложение за незаконодателна резолюция относно проекта на регламент на Съвета за изменение на Регламент (EC, Евратом) 2020/2093 за определяне на многогодишната финансова рамка за годините 2021—2027(05818/2024 – C9-0030/2024 – 2023/0201M(APP))"/>
  </w:docVars>
  <w:rsids>
    <w:rsidRoot w:val="004D141F"/>
    <w:rsid w:val="00002272"/>
    <w:rsid w:val="00064002"/>
    <w:rsid w:val="00067341"/>
    <w:rsid w:val="000677B9"/>
    <w:rsid w:val="000831BA"/>
    <w:rsid w:val="000A42CC"/>
    <w:rsid w:val="000E7DD9"/>
    <w:rsid w:val="000F2E3E"/>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41F"/>
    <w:rsid w:val="004F2005"/>
    <w:rsid w:val="0050519A"/>
    <w:rsid w:val="005072A1"/>
    <w:rsid w:val="00514517"/>
    <w:rsid w:val="00545827"/>
    <w:rsid w:val="00560270"/>
    <w:rsid w:val="005C2568"/>
    <w:rsid w:val="006037C0"/>
    <w:rsid w:val="006631B6"/>
    <w:rsid w:val="00666062"/>
    <w:rsid w:val="00680577"/>
    <w:rsid w:val="00686956"/>
    <w:rsid w:val="006F74FA"/>
    <w:rsid w:val="00731ADD"/>
    <w:rsid w:val="00734777"/>
    <w:rsid w:val="00747932"/>
    <w:rsid w:val="00751A4A"/>
    <w:rsid w:val="00756632"/>
    <w:rsid w:val="00762C74"/>
    <w:rsid w:val="00786EC0"/>
    <w:rsid w:val="007C62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EAA"/>
    <w:rsid w:val="00A1687D"/>
    <w:rsid w:val="00A43E52"/>
    <w:rsid w:val="00A4678D"/>
    <w:rsid w:val="00A778C7"/>
    <w:rsid w:val="00AB441E"/>
    <w:rsid w:val="00AB6293"/>
    <w:rsid w:val="00AE0928"/>
    <w:rsid w:val="00AF3B82"/>
    <w:rsid w:val="00B12E95"/>
    <w:rsid w:val="00B22876"/>
    <w:rsid w:val="00B30B8E"/>
    <w:rsid w:val="00B52D9C"/>
    <w:rsid w:val="00B558F0"/>
    <w:rsid w:val="00BC72E6"/>
    <w:rsid w:val="00BD48FE"/>
    <w:rsid w:val="00BD7BD8"/>
    <w:rsid w:val="00BE6ADC"/>
    <w:rsid w:val="00C05BFE"/>
    <w:rsid w:val="00C23CD4"/>
    <w:rsid w:val="00C61C0C"/>
    <w:rsid w:val="00C941CB"/>
    <w:rsid w:val="00CC2357"/>
    <w:rsid w:val="00CF071A"/>
    <w:rsid w:val="00D058B8"/>
    <w:rsid w:val="00D20C0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9665C"/>
  <w15:chartTrackingRefBased/>
  <w15:docId w15:val="{725E4949-9D86-4E4B-B640-D8C53BC53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2E3E"/>
    <w:pPr>
      <w:spacing w:after="240"/>
      <w:ind w:left="567" w:hanging="567"/>
    </w:pPr>
  </w:style>
  <w:style w:type="paragraph" w:styleId="ListBullet">
    <w:name w:val="List Bullet"/>
    <w:basedOn w:val="Normal"/>
    <w:autoRedefine/>
    <w:uiPriority w:val="99"/>
    <w:unhideWhenUsed/>
    <w:rsid w:val="000F2E3E"/>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0F2E3E"/>
    <w:rPr>
      <w:i/>
      <w:iCs/>
    </w:rPr>
  </w:style>
  <w:style w:type="paragraph" w:styleId="BalloonText">
    <w:name w:val="Balloon Text"/>
    <w:basedOn w:val="Normal"/>
    <w:link w:val="BalloonTextChar"/>
    <w:rsid w:val="00B52D9C"/>
    <w:rPr>
      <w:rFonts w:ascii="Segoe UI" w:hAnsi="Segoe UI" w:cs="Segoe UI"/>
      <w:sz w:val="18"/>
      <w:szCs w:val="18"/>
    </w:rPr>
  </w:style>
  <w:style w:type="character" w:customStyle="1" w:styleId="BalloonTextChar">
    <w:name w:val="Balloon Text Char"/>
    <w:basedOn w:val="DefaultParagraphFont"/>
    <w:link w:val="BalloonText"/>
    <w:rsid w:val="00B52D9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2E158-CDC0-41CF-82A9-092F5DB5C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4124</Words>
  <Characters>23872</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2</cp:revision>
  <cp:lastPrinted>2004-11-19T15:42:00Z</cp:lastPrinted>
  <dcterms:created xsi:type="dcterms:W3CDTF">2024-07-02T14:24:00Z</dcterms:created>
  <dcterms:modified xsi:type="dcterms:W3CDTF">2024-07-02T14:24:00Z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A9-0053/2024</vt:lpwstr>
  </property>
  <property fmtid="{D5CDD505-2E9C-101B-9397-08002B2CF9AE}" pid="4" name="&lt;Type&gt;">
    <vt:lpwstr>RR</vt:lpwstr>
  </property>
</Properties>
</file>