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5BBD" w:rsidTr="0010095E">
        <w:trPr>
          <w:trHeight w:hRule="exact" w:val="1418"/>
        </w:trPr>
        <w:tc>
          <w:tcPr>
            <w:tcW w:w="6804" w:type="dxa"/>
            <w:shd w:val="clear" w:color="auto" w:fill="auto"/>
            <w:vAlign w:val="center"/>
          </w:tcPr>
          <w:p w:rsidR="00751A4A" w:rsidRPr="00D35BBD" w:rsidRDefault="00754864" w:rsidP="0010095E">
            <w:pPr>
              <w:pStyle w:val="EPName"/>
            </w:pPr>
            <w:r w:rsidRPr="00D35BBD">
              <w:t>Ευρωπαϊκό Κοινοβούλιο</w:t>
            </w:r>
          </w:p>
          <w:p w:rsidR="00751A4A" w:rsidRPr="00D35BBD" w:rsidRDefault="00817416" w:rsidP="00756632">
            <w:pPr>
              <w:pStyle w:val="EPTerm"/>
              <w:rPr>
                <w:rStyle w:val="HideTWBExt"/>
                <w:noProof w:val="0"/>
                <w:vanish w:val="0"/>
                <w:color w:val="auto"/>
              </w:rPr>
            </w:pPr>
            <w:r w:rsidRPr="00D35BBD">
              <w:t>2019-2024</w:t>
            </w:r>
          </w:p>
        </w:tc>
        <w:tc>
          <w:tcPr>
            <w:tcW w:w="2268" w:type="dxa"/>
            <w:shd w:val="clear" w:color="auto" w:fill="auto"/>
          </w:tcPr>
          <w:p w:rsidR="00751A4A" w:rsidRPr="00D35BBD" w:rsidRDefault="00187494" w:rsidP="0010095E">
            <w:pPr>
              <w:pStyle w:val="EPLogo"/>
            </w:pPr>
            <w:r w:rsidRPr="00D35B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5BBD" w:rsidRDefault="00D058B8" w:rsidP="004C5D52">
      <w:pPr>
        <w:pStyle w:val="LineTop"/>
      </w:pPr>
    </w:p>
    <w:p w:rsidR="00680577" w:rsidRPr="00D35BBD" w:rsidRDefault="00754864" w:rsidP="00680577">
      <w:pPr>
        <w:pStyle w:val="EPBodyTA1"/>
      </w:pPr>
      <w:r w:rsidRPr="00D35BBD">
        <w:t>ΚΕΙΜΕΝΑ ΠΟΥ ΕΓΚΡΙΘΗΚΑΝ</w:t>
      </w:r>
    </w:p>
    <w:p w:rsidR="00D058B8" w:rsidRPr="00D35BBD" w:rsidRDefault="00D058B8" w:rsidP="00D058B8">
      <w:pPr>
        <w:pStyle w:val="LineBottom"/>
      </w:pPr>
    </w:p>
    <w:p w:rsidR="00754864" w:rsidRPr="00D35BBD" w:rsidRDefault="00754864" w:rsidP="00754864">
      <w:pPr>
        <w:pStyle w:val="ATHeading1"/>
      </w:pPr>
      <w:bookmarkStart w:id="0" w:name="TANumber"/>
      <w:r w:rsidRPr="00D35BBD">
        <w:t>P9_TA(2024)00</w:t>
      </w:r>
      <w:r w:rsidR="007A7EB4" w:rsidRPr="00D35BBD">
        <w:t>82</w:t>
      </w:r>
      <w:bookmarkEnd w:id="0"/>
    </w:p>
    <w:p w:rsidR="00754864" w:rsidRPr="00D35BBD" w:rsidRDefault="00E44C8E" w:rsidP="00754864">
      <w:pPr>
        <w:pStyle w:val="ATHeading2"/>
      </w:pPr>
      <w:bookmarkStart w:id="1" w:name="title"/>
      <w:r w:rsidRPr="00D35BBD">
        <w:t>Πολυετές δημοσιονομικό πλαίσιο για τα έτη 2021 έως 2027 (ψήφισμα)</w:t>
      </w:r>
      <w:bookmarkEnd w:id="1"/>
    </w:p>
    <w:p w:rsidR="00754864" w:rsidRPr="00D35BBD" w:rsidRDefault="00754864" w:rsidP="00754864">
      <w:pPr>
        <w:rPr>
          <w:i/>
          <w:vanish/>
        </w:rPr>
      </w:pPr>
      <w:r w:rsidRPr="00D35BBD">
        <w:rPr>
          <w:i/>
        </w:rPr>
        <w:fldChar w:fldCharType="begin"/>
      </w:r>
      <w:r w:rsidRPr="00D35BBD">
        <w:rPr>
          <w:i/>
        </w:rPr>
        <w:instrText xml:space="preserve"> TC"(</w:instrText>
      </w:r>
      <w:bookmarkStart w:id="2" w:name="DocNumber"/>
      <w:r w:rsidRPr="00D35BBD">
        <w:rPr>
          <w:i/>
        </w:rPr>
        <w:instrText>A9-0053/2024</w:instrText>
      </w:r>
      <w:bookmarkEnd w:id="2"/>
      <w:r w:rsidRPr="00D35BBD">
        <w:rPr>
          <w:i/>
        </w:rPr>
        <w:instrText xml:space="preserve"> - Εισηγητές: Jan Olbrycht, Margarida Marques)"\l3 \n&gt; \* MERGEFORMAT </w:instrText>
      </w:r>
      <w:r w:rsidRPr="00D35BBD">
        <w:rPr>
          <w:i/>
        </w:rPr>
        <w:fldChar w:fldCharType="end"/>
      </w:r>
    </w:p>
    <w:p w:rsidR="00754864" w:rsidRPr="00D35BBD" w:rsidRDefault="00754864" w:rsidP="00754864">
      <w:pPr>
        <w:rPr>
          <w:vanish/>
        </w:rPr>
      </w:pPr>
      <w:bookmarkStart w:id="3" w:name="Commission"/>
      <w:r w:rsidRPr="00D35BBD">
        <w:rPr>
          <w:vanish/>
        </w:rPr>
        <w:t>Επιτροπή Προϋπολογισμών</w:t>
      </w:r>
      <w:bookmarkEnd w:id="3"/>
    </w:p>
    <w:p w:rsidR="00754864" w:rsidRPr="00D35BBD" w:rsidRDefault="00754864" w:rsidP="00754864">
      <w:pPr>
        <w:rPr>
          <w:vanish/>
        </w:rPr>
      </w:pPr>
      <w:bookmarkStart w:id="4" w:name="PE"/>
      <w:r w:rsidRPr="00D35BBD">
        <w:rPr>
          <w:vanish/>
        </w:rPr>
        <w:t>PE758.970</w:t>
      </w:r>
      <w:bookmarkEnd w:id="4"/>
    </w:p>
    <w:p w:rsidR="00754864" w:rsidRPr="00D35BBD" w:rsidRDefault="00E44C8E" w:rsidP="00754864">
      <w:pPr>
        <w:pStyle w:val="ATHeading3"/>
      </w:pPr>
      <w:bookmarkStart w:id="5" w:name="Sujet"/>
      <w:r w:rsidRPr="00D35BBD">
        <w:t>Μη νομοθετικό ψ</w:t>
      </w:r>
      <w:r w:rsidR="00754864" w:rsidRPr="00D35BBD">
        <w:t xml:space="preserve">ήφισμα του Ευρωπαϊκού Κοινοβουλίου </w:t>
      </w:r>
      <w:r w:rsidRPr="00D35BBD">
        <w:t xml:space="preserve">της </w:t>
      </w:r>
      <w:r w:rsidR="00CC32A2" w:rsidRPr="00D35BBD">
        <w:t>27</w:t>
      </w:r>
      <w:r w:rsidRPr="00D35BBD">
        <w:t xml:space="preserve">ης Φεβρουαρίου 2024 </w:t>
      </w:r>
      <w:r w:rsidR="00754864" w:rsidRPr="00D35BBD">
        <w:t>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για τα έτη 2021 έως 2027</w:t>
      </w:r>
      <w:bookmarkEnd w:id="5"/>
      <w:r w:rsidR="00754864" w:rsidRPr="00D35BBD">
        <w:t xml:space="preserve"> </w:t>
      </w:r>
      <w:bookmarkStart w:id="6" w:name="References"/>
      <w:r w:rsidR="00754864" w:rsidRPr="00D35BBD">
        <w:t>(05818/2024 – C9-0030/2024 – 2023/0201M(APP))</w:t>
      </w:r>
      <w:bookmarkEnd w:id="6"/>
    </w:p>
    <w:p w:rsidR="0074686C" w:rsidRPr="00D35BBD" w:rsidRDefault="0074686C" w:rsidP="0074686C">
      <w:pPr>
        <w:pStyle w:val="ListBullet"/>
      </w:pPr>
      <w:bookmarkStart w:id="7" w:name="TextBodyBegin"/>
      <w:bookmarkEnd w:id="7"/>
    </w:p>
    <w:p w:rsidR="0074686C" w:rsidRPr="00D35BBD" w:rsidRDefault="0074686C" w:rsidP="0074686C">
      <w:pPr>
        <w:pStyle w:val="ListBullet"/>
        <w:rPr>
          <w:szCs w:val="24"/>
        </w:rPr>
      </w:pPr>
      <w:r w:rsidRPr="00D35BBD">
        <w:rPr>
          <w:i/>
          <w:iCs/>
        </w:rPr>
        <w:t>Το Ευρωπαϊκό Κοινοβούλιο</w:t>
      </w:r>
      <w:r w:rsidRPr="00D35BBD">
        <w:t>,</w:t>
      </w:r>
    </w:p>
    <w:p w:rsidR="0074686C" w:rsidRPr="00D35BBD" w:rsidRDefault="0074686C" w:rsidP="0074686C">
      <w:pPr>
        <w:pStyle w:val="NormalHanging12a"/>
      </w:pPr>
      <w:r w:rsidRPr="00D35BBD">
        <w:t>–</w:t>
      </w:r>
      <w:r w:rsidRPr="00D35BBD">
        <w:tab/>
        <w:t>έχοντας υπόψη τα άρθρα 311, 312 και 323 της Συνθήκης για τη λειτουργία της Ευρωπαϊκής Ένωσης (ΣΛΕΕ),</w:t>
      </w:r>
    </w:p>
    <w:p w:rsidR="0074686C" w:rsidRPr="00D35BBD" w:rsidRDefault="0074686C" w:rsidP="0074686C">
      <w:pPr>
        <w:pStyle w:val="NormalHanging12a"/>
      </w:pPr>
      <w:r w:rsidRPr="00D35BBD">
        <w:t>–</w:t>
      </w:r>
      <w:r w:rsidRPr="00D35BBD">
        <w:tab/>
        <w:t>έχοντας υπόψη το σχέδιο κανονισμού του Συμβουλίου για την τροποποίηση του κανονισμού (ΕΕ, Ευρατόμ) 2020/2093 για τον καθορισμό του πολυετούς δημοσιονομικού πλαισίου για τα έτη 2021 έως 2027 (</w:t>
      </w:r>
      <w:r w:rsidR="007859A7" w:rsidRPr="007859A7">
        <w:t>05818</w:t>
      </w:r>
      <w:r w:rsidRPr="00D35BBD">
        <w:t>/2024),</w:t>
      </w:r>
    </w:p>
    <w:p w:rsidR="0074686C" w:rsidRPr="00D35BBD" w:rsidRDefault="0074686C" w:rsidP="0074686C">
      <w:pPr>
        <w:pStyle w:val="NormalHanging12a"/>
      </w:pPr>
      <w:r w:rsidRPr="00D35BBD">
        <w:t>–</w:t>
      </w:r>
      <w:r w:rsidRPr="00D35BBD">
        <w:tab/>
        <w:t>έχοντας υπόψη την αίτηση έγκρισης που υπέβαλε το Συμβούλιο σύμφωνα με το άρθρο 312 παράγραφος 2 ΣΛΕΕ</w:t>
      </w:r>
      <w:r w:rsidR="007859A7" w:rsidRPr="007859A7">
        <w:t xml:space="preserve"> (</w:t>
      </w:r>
      <w:r w:rsidR="007859A7">
        <w:t>C9-0030/2024</w:t>
      </w:r>
      <w:r w:rsidR="007859A7" w:rsidRPr="007859A7">
        <w:t>)</w:t>
      </w:r>
      <w:r w:rsidRPr="00D35BBD">
        <w:t>,</w:t>
      </w:r>
    </w:p>
    <w:p w:rsidR="0074686C" w:rsidRPr="00D35BBD" w:rsidRDefault="0074686C" w:rsidP="0074686C">
      <w:pPr>
        <w:pStyle w:val="NormalHanging12a"/>
      </w:pPr>
      <w:r w:rsidRPr="00D35BBD">
        <w:t>–</w:t>
      </w:r>
      <w:r w:rsidRPr="00D35BBD">
        <w:tab/>
        <w:t>έχοντας υπόψη τον κανονισμό (EE, Ευρατόμ) 2020/2093 του Συμβουλίου, της 17ης</w:t>
      </w:r>
      <w:r w:rsidR="00E44C8E" w:rsidRPr="00D35BBD">
        <w:t> </w:t>
      </w:r>
      <w:r w:rsidRPr="00D35BBD">
        <w:t>Δεκεμβρίου 2020, για τον καθορισμό του πολυετούς δημοσιονομικού πλαισίου για τα έτη 2021 έως 2027</w:t>
      </w:r>
      <w:r w:rsidRPr="00D35BBD">
        <w:rPr>
          <w:rStyle w:val="FootnoteReference"/>
          <w:color w:val="000000"/>
          <w:szCs w:val="24"/>
        </w:rPr>
        <w:footnoteReference w:id="1"/>
      </w:r>
      <w:r w:rsidRPr="00D35BBD">
        <w:t>, και την κοινή δήλωση εν προκειμένω επί της οποίας επήλθε συμφωνία μεταξύ του Κοινοβουλίου, του Συμβουλίου και της Επιτροπής</w:t>
      </w:r>
      <w:r w:rsidRPr="00D35BBD">
        <w:rPr>
          <w:vertAlign w:val="superscript"/>
        </w:rPr>
        <w:footnoteReference w:id="2"/>
      </w:r>
      <w:r w:rsidRPr="00D35BBD">
        <w:t>, καθώς και τις σχετικές μονομερείς δηλώσεις</w:t>
      </w:r>
      <w:r w:rsidRPr="00D35BBD">
        <w:rPr>
          <w:vertAlign w:val="superscript"/>
        </w:rPr>
        <w:footnoteReference w:id="3"/>
      </w:r>
      <w:r w:rsidRPr="00D35BBD">
        <w:t>,</w:t>
      </w:r>
    </w:p>
    <w:p w:rsidR="0074686C" w:rsidRPr="00D35BBD" w:rsidRDefault="0074686C" w:rsidP="0074686C">
      <w:pPr>
        <w:pStyle w:val="NormalHanging12a"/>
      </w:pPr>
      <w:r w:rsidRPr="00D35BBD">
        <w:t>–</w:t>
      </w:r>
      <w:r w:rsidRPr="00D35BBD">
        <w:tab/>
        <w:t>έχοντας υπόψη την απόφαση (ΕΕ, Ευρατόμ) 2020/2053 του Συμβουλίου, της 14ης</w:t>
      </w:r>
      <w:r w:rsidR="00E44C8E" w:rsidRPr="00D35BBD">
        <w:t> </w:t>
      </w:r>
      <w:r w:rsidRPr="00D35BBD">
        <w:t>Δεκεμβρίου 2020, για το σύστημα των ιδίων πόρων της Ευρωπαϊκής Ένωσης και για την κατάργηση της απόφασης 2014/335/ΕΕ, Ευρατόμ</w:t>
      </w:r>
      <w:r w:rsidRPr="00D35BBD">
        <w:rPr>
          <w:vertAlign w:val="superscript"/>
        </w:rPr>
        <w:footnoteReference w:id="4"/>
      </w:r>
      <w:r w:rsidRPr="00D35BBD">
        <w:t>,</w:t>
      </w:r>
    </w:p>
    <w:p w:rsidR="0074686C" w:rsidRPr="00D35BBD" w:rsidRDefault="0074686C" w:rsidP="0074686C">
      <w:pPr>
        <w:pStyle w:val="NormalHanging12a"/>
      </w:pPr>
      <w:r w:rsidRPr="00D35BBD">
        <w:t>–</w:t>
      </w:r>
      <w:r w:rsidRPr="00D35BBD">
        <w:tab/>
        <w:t xml:space="preserve">έχοντας υπόψη τη διοργανική συμφωνία της 16ης Δεκεμβρίου 2020 μεταξύ του </w:t>
      </w:r>
      <w:r w:rsidRPr="00D35BBD">
        <w:lastRenderedPageBreak/>
        <w:t>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D35BBD">
        <w:rPr>
          <w:vertAlign w:val="superscript"/>
        </w:rPr>
        <w:footnoteReference w:id="5"/>
      </w:r>
      <w:r w:rsidRPr="00D35BBD">
        <w:rPr>
          <w:vertAlign w:val="superscript"/>
        </w:rPr>
        <w:t xml:space="preserve"> </w:t>
      </w:r>
      <w:r w:rsidRPr="00D35BBD">
        <w:t>(«η διοργανική συμφωνία»),</w:t>
      </w:r>
    </w:p>
    <w:p w:rsidR="0074686C" w:rsidRPr="00D35BBD" w:rsidRDefault="0074686C" w:rsidP="0074686C">
      <w:pPr>
        <w:pStyle w:val="NormalHanging12a"/>
      </w:pPr>
      <w:r w:rsidRPr="00D35BBD">
        <w:t>–</w:t>
      </w:r>
      <w:r w:rsidRPr="00D35BBD">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D35BBD">
        <w:rPr>
          <w:vertAlign w:val="superscript"/>
        </w:rPr>
        <w:footnoteReference w:id="6"/>
      </w:r>
      <w:r w:rsidRPr="00D35BBD">
        <w:t>,</w:t>
      </w:r>
    </w:p>
    <w:p w:rsidR="0074686C" w:rsidRPr="00D35BBD" w:rsidRDefault="0074686C" w:rsidP="0074686C">
      <w:pPr>
        <w:pStyle w:val="NormalHanging12a"/>
      </w:pPr>
      <w:r w:rsidRPr="00D35BBD">
        <w:t>–</w:t>
      </w:r>
      <w:r w:rsidRPr="00D35BBD">
        <w:tab/>
        <w:t>έχοντας υπόψη την πρόταση της Επιτροπής, της 20ής Ιουνίου 2023, που αφορά κανονισμό του Συμβουλίου για την τροποποίηση του κανονισμού (ΕΕ, Ευρατόμ) 2020/2093 για τον καθορισμό του πολυετούς δημοσιονομικού πλαισίου για τα έτη 2021 έως 2027 (COM(2023)0</w:t>
      </w:r>
      <w:r w:rsidR="007859A7" w:rsidRPr="007859A7">
        <w:t>3</w:t>
      </w:r>
      <w:r w:rsidRPr="00D35BBD">
        <w:t>37),</w:t>
      </w:r>
    </w:p>
    <w:p w:rsidR="0074686C" w:rsidRPr="00D35BBD" w:rsidRDefault="0074686C" w:rsidP="0074686C">
      <w:pPr>
        <w:pStyle w:val="NormalHanging12a"/>
      </w:pPr>
      <w:r w:rsidRPr="00D35BBD">
        <w:t>–</w:t>
      </w:r>
      <w:r w:rsidRPr="00D35BBD">
        <w:tab/>
        <w:t>έχοντας υπόψη την ανακοίνωση της Επιτροπής, της 20ής Ιουνίου 2023, με τίτλο «Ενδιάμεση αναθεώρηση του Πολυετούς Δημοσιονομικού Πλαισίου 2021-2027» (COM(2023)0336) και το συνοδευτικό υπηρεσιακό έγγραφο εργασίας (SWD(2023)0336),</w:t>
      </w:r>
    </w:p>
    <w:p w:rsidR="0074686C" w:rsidRPr="00D35BBD" w:rsidRDefault="0074686C" w:rsidP="0074686C">
      <w:pPr>
        <w:pStyle w:val="NormalHanging12a"/>
      </w:pPr>
      <w:r w:rsidRPr="00D35BBD">
        <w:t>–</w:t>
      </w:r>
      <w:r w:rsidRPr="00D35BBD">
        <w:tab/>
        <w:t>έχοντας υπόψη τα συμπεράσματα του Ευρωπαϊκού Συμβουλίου, της 1ης Φεβρουαρίου 2024,</w:t>
      </w:r>
    </w:p>
    <w:p w:rsidR="0074686C" w:rsidRPr="00D35BBD" w:rsidRDefault="0074686C" w:rsidP="0074686C">
      <w:pPr>
        <w:pStyle w:val="NormalHanging12a"/>
      </w:pPr>
      <w:r w:rsidRPr="00D35BBD">
        <w:t>–</w:t>
      </w:r>
      <w:r w:rsidRPr="00D35BBD">
        <w:tab/>
        <w:t>έχοντας υπόψη το ψήφισμά του της 3ης Οκτωβρίου 2023 σχετικά με την πρόταση για ενδιάμεση αναθεώρηση του πολυετούς δημοσιονομικού πλαισίου 2021-2027</w:t>
      </w:r>
      <w:r w:rsidRPr="00D35BBD">
        <w:rPr>
          <w:rStyle w:val="FootnoteReference"/>
          <w:color w:val="000000"/>
          <w:szCs w:val="24"/>
        </w:rPr>
        <w:footnoteReference w:id="7"/>
      </w:r>
      <w:r w:rsidRPr="00D35BBD">
        <w:t>,</w:t>
      </w:r>
    </w:p>
    <w:p w:rsidR="0074686C" w:rsidRPr="00D35BBD" w:rsidRDefault="0074686C" w:rsidP="0074686C">
      <w:pPr>
        <w:pStyle w:val="NormalHanging12a"/>
      </w:pPr>
      <w:r w:rsidRPr="00D35BBD">
        <w:t>–</w:t>
      </w:r>
      <w:r w:rsidRPr="00D35BBD">
        <w:tab/>
        <w:t>έχοντας υπόψη το ψήφισμά του της 10ης Μαΐου 2023 σχετικά με τον αντίκτυπο της αύξησης του κόστους δανεισμού του Μέσου Ανάκαμψης της Ευρωπαϊκής Ένωσης στον προϋπολογισμό της ΕΕ για το 2024</w:t>
      </w:r>
      <w:r w:rsidRPr="00D35BBD">
        <w:rPr>
          <w:rStyle w:val="FootnoteReference"/>
          <w:color w:val="000000"/>
          <w:szCs w:val="24"/>
        </w:rPr>
        <w:footnoteReference w:id="8"/>
      </w:r>
      <w:r w:rsidRPr="00D35BBD">
        <w:t>,</w:t>
      </w:r>
    </w:p>
    <w:p w:rsidR="0074686C" w:rsidRPr="00D35BBD" w:rsidRDefault="0074686C" w:rsidP="0074686C">
      <w:pPr>
        <w:pStyle w:val="NormalHanging12a"/>
      </w:pPr>
      <w:r w:rsidRPr="00D35BBD">
        <w:t>–</w:t>
      </w:r>
      <w:r w:rsidRPr="00D35BBD">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sidRPr="00D35BBD">
        <w:rPr>
          <w:rStyle w:val="FootnoteReference"/>
          <w:color w:val="000000"/>
          <w:szCs w:val="24"/>
        </w:rPr>
        <w:footnoteReference w:id="9"/>
      </w:r>
      <w:r w:rsidRPr="00D35BBD">
        <w:t>,</w:t>
      </w:r>
    </w:p>
    <w:p w:rsidR="0074686C" w:rsidRPr="00D35BBD" w:rsidRDefault="0074686C" w:rsidP="0074686C">
      <w:pPr>
        <w:pStyle w:val="NormalHanging12a"/>
      </w:pPr>
      <w:r w:rsidRPr="00D35BBD">
        <w:t>–</w:t>
      </w:r>
      <w:r w:rsidRPr="00D35BBD">
        <w:tab/>
        <w:t>έχοντας υπόψη το ψήφισμά του της 19ης Μαΐου 2022 σχετικά με τις κοινωνικές και οικονομικές επιπτώσεις του ρωσικού πολέμου στην Ουκρανία για την ΕΕ – ενίσχυση της ικανότητας της ΕΕ για δράση</w:t>
      </w:r>
      <w:r w:rsidRPr="00D35BBD">
        <w:rPr>
          <w:rStyle w:val="FootnoteReference"/>
          <w:color w:val="000000"/>
          <w:szCs w:val="24"/>
        </w:rPr>
        <w:footnoteReference w:id="10"/>
      </w:r>
      <w:r w:rsidRPr="00D35BBD">
        <w:t>,</w:t>
      </w:r>
    </w:p>
    <w:p w:rsidR="0074686C" w:rsidRPr="00D35BBD" w:rsidRDefault="0074686C" w:rsidP="0074686C">
      <w:pPr>
        <w:pStyle w:val="NormalHanging12a"/>
      </w:pPr>
      <w:r w:rsidRPr="00D35BBD">
        <w:t>–</w:t>
      </w:r>
      <w:r w:rsidRPr="00D35BBD">
        <w:tab/>
        <w:t>έχοντας υπόψη το άρθρο 105 παράγραφος 2 του Κανονισμού του,</w:t>
      </w:r>
    </w:p>
    <w:p w:rsidR="0074686C" w:rsidRPr="00D35BBD" w:rsidRDefault="0074686C" w:rsidP="0074686C">
      <w:pPr>
        <w:pStyle w:val="NormalHanging12a"/>
      </w:pPr>
      <w:r w:rsidRPr="00D35BBD">
        <w:t>–</w:t>
      </w:r>
      <w:r w:rsidRPr="00D35BBD">
        <w:tab/>
        <w:t>έχοντας υπόψη την έκθεση της Επιτροπής Προϋπολογισμών (A9-0053/2024),</w:t>
      </w:r>
    </w:p>
    <w:p w:rsidR="0074686C" w:rsidRPr="00D35BBD" w:rsidRDefault="0074686C" w:rsidP="0074686C">
      <w:pPr>
        <w:pStyle w:val="NormalHanging12a"/>
        <w:rPr>
          <w:spacing w:val="-2"/>
        </w:rPr>
      </w:pPr>
      <w:r w:rsidRPr="00D35BBD">
        <w:t>Α.</w:t>
      </w:r>
      <w:r w:rsidRPr="00D35BBD">
        <w:tab/>
        <w:t xml:space="preserve">λαμβάνοντας υπόψη ότι ο κανονισμός για τη θέσπιση του πολυετούς δημοσιονομικού πλαισίου (ΠΔΠ) για την περίοδο 2021-2027 δεν προβλέπει υποχρεωτική ενδιάμεση επανεξέταση ή αναθεώρηση· λαμβάνοντας υπόψη ότι, σε μονομερή δήλωση στο </w:t>
      </w:r>
      <w:r w:rsidRPr="00D35BBD">
        <w:lastRenderedPageBreak/>
        <w:t>πλαίσιο της συμφωνίας που επιτεύχθηκε τον Δεκέμβριο του 2020 για το ΠΔΠ, η Επιτροπή ανέλαβε τη δέσμευση να υποβάλει επανεξέταση της λειτουργίας του ΠΔΠ έως την 1η Ιανουαρίου 2024·</w:t>
      </w:r>
    </w:p>
    <w:p w:rsidR="0074686C" w:rsidRPr="00D35BBD" w:rsidRDefault="0074686C" w:rsidP="0074686C">
      <w:pPr>
        <w:pStyle w:val="NormalHanging12a"/>
        <w:rPr>
          <w:spacing w:val="-2"/>
        </w:rPr>
      </w:pPr>
      <w:r w:rsidRPr="00D35BBD">
        <w:t>Β.</w:t>
      </w:r>
      <w:r w:rsidRPr="00D35BBD">
        <w:tab/>
        <w:t>λαμβάνοντας υπόψη ότι, τον Δεκέμβριο του 2022, το Κοινοβούλιο τόνισε ότι, μετά την έγκριση του ΠΔΠ τον Δεκέμβριο του 2020, το πολιτικό, οικονομικό και κοινωνικό πλαίσιο έχει αλλάξει σε τέτοιο βαθμό που έχει γίνει αγνώριστο και κάλεσε την Επιτροπή να υποβάλει την προγραμματισμένη επανεξέτασή της και να προτείνει αναθεώρηση του τρέχοντος ΠΔΠ·</w:t>
      </w:r>
    </w:p>
    <w:p w:rsidR="0074686C" w:rsidRPr="00D35BBD" w:rsidRDefault="00D35BBD" w:rsidP="00D35BBD">
      <w:pPr>
        <w:pStyle w:val="NormalHanging12a"/>
        <w:ind w:left="570" w:hanging="570"/>
        <w:rPr>
          <w:spacing w:val="-2"/>
        </w:rPr>
      </w:pPr>
      <w:r w:rsidRPr="00D35BBD">
        <w:rPr>
          <w:spacing w:val="-2"/>
        </w:rPr>
        <w:t>1.</w:t>
      </w:r>
      <w:r w:rsidRPr="00D35BBD">
        <w:rPr>
          <w:spacing w:val="-2"/>
        </w:rPr>
        <w:tab/>
      </w:r>
      <w:r w:rsidR="0074686C" w:rsidRPr="00D35BBD">
        <w:t>υπογραμμίζει ότι η αναθεώρηση του κανονισμού για το ΠΔΠ αποτελεί απαραίτητη προϋπόθεση για να διασφαλιστεί η μεσοπρόθεσμη χρηματοδοτική στήριξη προς την Ουκρανία μέσω της διευκόλυνσης για την Ουκρανία, για να καταστεί δυνατή η αύξηση της χρηματοδότησης για στοχευμένες προτεραιότητες πολιτικής, και για να εξασφαλιστούν τα προγράμματα της Ένωσης και η ευελιξία του προϋπολογισμού, δεδομένων των υψηλότερων από το προβλεπόμενο επιτοκίων και, κατά συνέπεια, του υψηλότερου απ’ ότι προγραμματιζόταν κόστους δανεισμού της Ένωσης·</w:t>
      </w:r>
    </w:p>
    <w:p w:rsidR="0074686C" w:rsidRPr="00D35BBD" w:rsidRDefault="00D35BBD" w:rsidP="00D35BBD">
      <w:pPr>
        <w:pStyle w:val="NormalHanging12a"/>
        <w:ind w:left="570" w:hanging="570"/>
        <w:rPr>
          <w:spacing w:val="-2"/>
        </w:rPr>
      </w:pPr>
      <w:r w:rsidRPr="00D35BBD">
        <w:rPr>
          <w:spacing w:val="-2"/>
        </w:rPr>
        <w:t>2.</w:t>
      </w:r>
      <w:r w:rsidRPr="00D35BBD">
        <w:rPr>
          <w:spacing w:val="-2"/>
        </w:rPr>
        <w:tab/>
      </w:r>
      <w:r w:rsidR="0074686C" w:rsidRPr="00D35BBD">
        <w:t xml:space="preserve">τονίζει ότι το σχέδιο κανονισμού του Συμβουλίου για την τροποποίηση του ΠΔΠ αποτελεί μέρος μιας δέσμης νομοθετικών μέτρων και ότι η έγκρισή του θα επιτρέψει την παροχή ταχείας στήριξης στην Ουκρανία και θα διασφαλίσει ότι οι ενισχύσεις μπορούν να εισαχθούν </w:t>
      </w:r>
      <w:r w:rsidR="007A7EB4" w:rsidRPr="00D35BBD">
        <w:t xml:space="preserve">το συντομότερο δυνατόν </w:t>
      </w:r>
      <w:r w:rsidR="0074686C" w:rsidRPr="00D35BBD">
        <w:t xml:space="preserve">στον προϋπολογισμό του 2024 μέσω διορθωτικού προϋπολογισμού και για τα υπόλοιπα έτη της περιόδου του ΠΔΠ· υπογραμμίζει ότι η αναθεώρηση του ΠΔΠ συνιστά σαφή βελτίωση της υφιστάμενης κατάστασης, αν και ορισμένες πτυχές που περιέχονται στο σχέδιο κανονισμού του Συμβουλίου </w:t>
      </w:r>
      <w:r w:rsidR="007A7EB4" w:rsidRPr="00D35BBD">
        <w:t xml:space="preserve">είναι </w:t>
      </w:r>
      <w:r w:rsidR="0074686C" w:rsidRPr="00D35BBD">
        <w:t xml:space="preserve">εμφανώς </w:t>
      </w:r>
      <w:r w:rsidR="007A7EB4" w:rsidRPr="00D35BBD">
        <w:t>λυπηρές, με αποτέλεσμα</w:t>
      </w:r>
      <w:r w:rsidR="007A7EB4" w:rsidRPr="00D35BBD">
        <w:rPr>
          <w:b/>
          <w:i/>
        </w:rPr>
        <w:t xml:space="preserve"> </w:t>
      </w:r>
      <w:r w:rsidR="0074686C" w:rsidRPr="00D35BBD">
        <w:t>ο προϋπολογισμός της ΕΕ εξακολουθεί να βρίσκεται υπό πίεση, με περιορισμένα περιθώρια και ευελιξία, με περικοπές σε βασικά προγράμματα</w:t>
      </w:r>
      <w:r w:rsidR="007A7EB4" w:rsidRPr="00D35BBD">
        <w:t xml:space="preserve">, όπως τα προγράμματα «Ορίζων Ευρώπη» και «Η ΕΕ για την υγεία» (EU4Health), καθώς και η πολιτική συνοχής και η κοινή γεωργική πολιτική, </w:t>
      </w:r>
      <w:r w:rsidR="0074686C" w:rsidRPr="00D35BBD">
        <w:t xml:space="preserve">και με μειωμένη φιλοδοξία σε σημαντικούς μελλοντοστραφείς τομείς πολιτικής, όπως η κυριαρχία· </w:t>
      </w:r>
    </w:p>
    <w:p w:rsidR="0074686C" w:rsidRPr="00D35BBD" w:rsidRDefault="00D35BBD" w:rsidP="00D35BBD">
      <w:pPr>
        <w:pStyle w:val="NormalHanging12a"/>
        <w:ind w:left="570" w:hanging="570"/>
        <w:rPr>
          <w:spacing w:val="-2"/>
        </w:rPr>
      </w:pPr>
      <w:r w:rsidRPr="00D35BBD">
        <w:rPr>
          <w:spacing w:val="-2"/>
        </w:rPr>
        <w:t>3.</w:t>
      </w:r>
      <w:r w:rsidRPr="00D35BBD">
        <w:rPr>
          <w:spacing w:val="-2"/>
        </w:rPr>
        <w:tab/>
      </w:r>
      <w:r w:rsidR="0074686C" w:rsidRPr="00D35BBD">
        <w:t xml:space="preserve">υπενθυμίζει ότι το Κοινοβούλιο θεωρεί ότι η αναθεώρηση θα πρέπει να επικεντρωθεί πρωτίστως στην αντιμετώπιση των συνεπειών του επιθετικού πολέμου της Ρωσίας κατά της Ουκρανίας και στην παροχή επαρκούς ευελιξίας στην Ένωση ώστε να ανταποκριθεί σε αναδυόμενες ανάγκες και σε κρίσεις, βάσει μιας διαρθρωτικής προσέγγισης όσον αφορά τη στήριξη της Ουκρανίας και τη διαχείριση του κόστους δανεισμού του </w:t>
      </w:r>
      <w:proofErr w:type="spellStart"/>
      <w:r w:rsidR="0074686C" w:rsidRPr="00D35BBD">
        <w:t>Next</w:t>
      </w:r>
      <w:proofErr w:type="spellEnd"/>
      <w:r w:rsidR="0074686C" w:rsidRPr="00D35BBD">
        <w:t xml:space="preserve"> </w:t>
      </w:r>
      <w:proofErr w:type="spellStart"/>
      <w:r w:rsidR="0074686C" w:rsidRPr="00D35BBD">
        <w:t>Generation</w:t>
      </w:r>
      <w:proofErr w:type="spellEnd"/>
      <w:r w:rsidR="0074686C" w:rsidRPr="00D35BBD">
        <w:t xml:space="preserve"> EU, και με ενισχυμένη χρηματοδότηση για την εξωτερική πολιτική, τη μετανάστευση και τη στρατηγική αυτονομία και ανταγωνιστικότητα</w:t>
      </w:r>
      <w:r w:rsidR="0074686C" w:rsidRPr="00D35BBD">
        <w:rPr>
          <w:shd w:val="clear" w:color="auto" w:fill="FFFFFF"/>
        </w:rPr>
        <w:t>· σημειώνει</w:t>
      </w:r>
      <w:r w:rsidR="0074686C" w:rsidRPr="00D35BBD">
        <w:t xml:space="preserve"> ότι όλες αυτές οι προτεραιότητες αντικατοπτρίζονται στην πρόταση αναθεώρησης της Επιτροπής, του Ιουνίου του 2023, και αποτυπώνονται όλες, έστω σε κάποιο βαθμό, στο σχέδιο κανονισμού του Συμβουλίου για το οποίο ζητείται η έγκριση του Κοινοβουλίου·</w:t>
      </w:r>
    </w:p>
    <w:p w:rsidR="0074686C" w:rsidRPr="00D35BBD" w:rsidRDefault="00D35BBD" w:rsidP="00D35BBD">
      <w:pPr>
        <w:pStyle w:val="NormalHanging12a"/>
        <w:ind w:left="570" w:hanging="570"/>
        <w:rPr>
          <w:shd w:val="clear" w:color="auto" w:fill="FFFFFF"/>
        </w:rPr>
      </w:pPr>
      <w:r w:rsidRPr="00D35BBD">
        <w:t>4.</w:t>
      </w:r>
      <w:r w:rsidRPr="00D35BBD">
        <w:tab/>
      </w:r>
      <w:r w:rsidR="0074686C" w:rsidRPr="00D35BBD">
        <w:rPr>
          <w:color w:val="000000" w:themeColor="text1"/>
          <w:shd w:val="clear" w:color="auto" w:fill="FFFFFF"/>
        </w:rPr>
        <w:t>υπογραμμίζει</w:t>
      </w:r>
      <w:r w:rsidR="0074686C" w:rsidRPr="00D35BBD">
        <w:rPr>
          <w:shd w:val="clear" w:color="auto" w:fill="FFFFFF"/>
        </w:rPr>
        <w:t xml:space="preserve"> ότι το Κοινοβούλιο έχει εργαστεί γρήγορα και εποικοδομητικά από την αρχή για να καταστεί δυνατή η ταχεία έγκριση της δέσμης ΠΔΠ· εκφράζει τη λύπη του για το γεγονός ότι η διαδικασία παρακωλύθηκε λόγω πολιτικών δυσκολιών μεταξύ των κρατών μελών, με αποτέλεσμα να προκληθούν ανεπιθύμητες καθυστερήσεις στο Συμβούλιο· </w:t>
      </w:r>
      <w:r w:rsidR="0074686C" w:rsidRPr="00D35BBD">
        <w:rPr>
          <w:color w:val="000000" w:themeColor="text1"/>
          <w:shd w:val="clear" w:color="auto" w:fill="FFFFFF"/>
        </w:rPr>
        <w:t xml:space="preserve">ζητεί οι αλλαγές που εισάγονται στην εν λόγω αναθεώρηση να εφαρμοστούν χωρίς περαιτέρω καθυστέρηση, ιδίως για να διασφαλιστεί η έγκαιρη καταβολή της χρηματοδοτικής στήριξης στην Ουκρανία, δεδομένου του επείγοντος χαρακτήρα των αναγκών· </w:t>
      </w:r>
    </w:p>
    <w:p w:rsidR="0074686C" w:rsidRPr="00D35BBD" w:rsidRDefault="00D35BBD" w:rsidP="00D35BBD">
      <w:pPr>
        <w:pStyle w:val="NormalHanging12a"/>
        <w:ind w:left="570" w:hanging="570"/>
        <w:rPr>
          <w:shd w:val="clear" w:color="auto" w:fill="FFFFFF"/>
        </w:rPr>
      </w:pPr>
      <w:r w:rsidRPr="00D35BBD">
        <w:lastRenderedPageBreak/>
        <w:t>5.</w:t>
      </w:r>
      <w:r w:rsidRPr="00D35BBD">
        <w:tab/>
      </w:r>
      <w:r w:rsidR="0074686C" w:rsidRPr="00D35BBD">
        <w:rPr>
          <w:shd w:val="clear" w:color="auto" w:fill="FFFFFF"/>
        </w:rPr>
        <w:t>εκφράζει την απογοήτευσή του για το γεγονός ότι το Συμβούλιο και η Επιτροπή δεν εφάρμοσαν τις διατάξεις των Συνθηκών και της διοργανικής συμφωνίας, ώστε να καταστεί δυνατή η δέουσα ανάληψη δέσμευσης νωρίτερα στη διαδικασία· επιμένει ότι, στο μέλλον, πρέπει να καθιερωθεί συνεργασία κατά την έναρξη οποιασδήποτε διαδικασίας αναθεώρησης·</w:t>
      </w:r>
    </w:p>
    <w:p w:rsidR="0074686C" w:rsidRPr="00D35BBD" w:rsidRDefault="00D35BBD" w:rsidP="00D35BBD">
      <w:pPr>
        <w:pStyle w:val="NormalHanging12a"/>
        <w:ind w:left="570" w:hanging="570"/>
      </w:pPr>
      <w:r w:rsidRPr="00D35BBD">
        <w:t>6.</w:t>
      </w:r>
      <w:r w:rsidRPr="00D35BBD">
        <w:tab/>
      </w:r>
      <w:r w:rsidR="0074686C" w:rsidRPr="00D35BBD">
        <w:t>εκθέτει κατωτέρω τις εκτιμήσεις του όσον αφορά τις διάφορες πτυχές της αναθεώρησης του ΠΔΠ·</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szCs w:val="24"/>
        </w:rPr>
      </w:pPr>
      <w:r w:rsidRPr="00D35BBD">
        <w:rPr>
          <w:b/>
          <w:i/>
        </w:rPr>
        <w:t>Στήριξη για την Ουκρανία</w:t>
      </w:r>
    </w:p>
    <w:p w:rsidR="0074686C" w:rsidRPr="00D35BBD" w:rsidRDefault="00D35BBD" w:rsidP="00D35BBD">
      <w:pPr>
        <w:pStyle w:val="NormalHanging12a"/>
        <w:ind w:left="570" w:hanging="570"/>
      </w:pPr>
      <w:r w:rsidRPr="00D35BBD">
        <w:t>7.</w:t>
      </w:r>
      <w:r w:rsidRPr="00D35BBD">
        <w:tab/>
      </w:r>
      <w:r w:rsidR="0074686C" w:rsidRPr="00D35BBD">
        <w:t>χαιρετίζει θερμά τη δέσμη χρηματοδότησης ύψους 50 δισεκατομμυρίων EUR για την Ουκρανία για την περίοδο 2024-2027, η οποία συνδυάζει επιχορηγήσεις (17 δισεκατομμύρια EUR) με δάνεια με εξαιρετικά ευνοϊκούς όρους (33 δισεκατομμύρια EUR) και εδράζεται στον προϋπολογισμό της ΕΕ· τονίζει ότι η τροποποίηση του κανονισμού για το ΠΔΠ, για την οποία το Κοινοβούλιο καλείται να δώσει την έγκρισή του, αποτελεί προϋπόθεση για την παροχή χρηματοδοτικής στήριξης στην Ουκρανία·</w:t>
      </w:r>
    </w:p>
    <w:p w:rsidR="0074686C" w:rsidRPr="00D35BBD" w:rsidRDefault="00D35BBD" w:rsidP="00D35BBD">
      <w:pPr>
        <w:pStyle w:val="NormalHanging12a"/>
        <w:ind w:left="570" w:hanging="570"/>
      </w:pPr>
      <w:r w:rsidRPr="00D35BBD">
        <w:t>8.</w:t>
      </w:r>
      <w:r w:rsidRPr="00D35BBD">
        <w:tab/>
      </w:r>
      <w:r w:rsidR="0074686C" w:rsidRPr="00D35BBD">
        <w:t>υπογραμμίζει ότι αυτή η μεσοπρόθεσμη διαρθρωτική λύση παρέχει ασφάλεια στον λαό της Ουκρανίας, επιτρέποντας στην κυβέρνηση να διατηρήσει βασικές υπηρεσίες και βοηθώντας τη χώρα στην πορεία της προς την ανασυγκρότηση, την ανάκαμψη και την προσχώρηση στην ΕΕ· θεωρεί, επιπλέον, ότι η δέσμη χρηματοδότησης αποτελεί καίριας σημασίας σύμβολο της μακροπρόθεσμης δέσμευσης της Ένωσης έναντι της Ουκρανίας και του λαού της και στέλνει ένα σημαντικό μήνυμα αυτής της δέσμευσης τόσο σε άλλους βασικούς δωρητές όσο και στη Ρωσική Ομοσπονδία· δεσμεύεται να παρακολουθεί τις μελλοντικές χρηματοδοτικές ανάγκες της Ουκρανίας, λαμβάνοντας υπόψη τις διεθνείς εξελίξεις·</w:t>
      </w:r>
    </w:p>
    <w:p w:rsidR="0074686C" w:rsidRPr="00D35BBD" w:rsidRDefault="00D35BBD" w:rsidP="00D35BBD">
      <w:pPr>
        <w:pStyle w:val="NormalHanging12a"/>
        <w:ind w:left="570" w:hanging="570"/>
      </w:pPr>
      <w:r w:rsidRPr="00D35BBD">
        <w:t>9.</w:t>
      </w:r>
      <w:r w:rsidRPr="00D35BBD">
        <w:tab/>
      </w:r>
      <w:r w:rsidR="0074686C" w:rsidRPr="00D35BBD">
        <w:t>επισημαίνει ότι με την ενσωμάτωση της διευκόλυνσης για την Ουκρανία στον προϋπολογισμό της ΕΕ θα διασφαλιστούν οι αναγκαίοι έλεγχοι και εξισορροπήσεις όσον αφορά τις δαπάνες, καθώς και οι απαιτούμενοι δημοσιονομικοί έλεγχοι, το δε αποθεματικό για την Ουκρανία που καλύπτει το συνδεόμενο με τις επιχορηγήσεις σκέλος της διευκόλυνσης θα κινητοποιείται από την αρμόδια για τον προϋπολογισμό αρχή στο πλαίσιο της ετήσιας διαδικασίας του προϋπολογισμού·</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szCs w:val="24"/>
        </w:rPr>
      </w:pPr>
      <w:r w:rsidRPr="00D35BBD">
        <w:rPr>
          <w:b/>
          <w:i/>
        </w:rPr>
        <w:t>Τομείς 4 και 6 – Μετανάστευση και εξωτερική διάσταση</w:t>
      </w:r>
    </w:p>
    <w:p w:rsidR="0074686C" w:rsidRPr="00D35BBD" w:rsidRDefault="00D35BBD" w:rsidP="00D35BBD">
      <w:pPr>
        <w:pStyle w:val="NormalHanging12a"/>
        <w:ind w:left="570" w:hanging="570"/>
      </w:pPr>
      <w:r w:rsidRPr="00D35BBD">
        <w:t>10.</w:t>
      </w:r>
      <w:r w:rsidRPr="00D35BBD">
        <w:tab/>
      </w:r>
      <w:r w:rsidR="0074686C" w:rsidRPr="00D35BBD">
        <w:t xml:space="preserve">εκφράζει την ικανοποίησή του για το γεγονός ότι θα διατεθούν επιπλέον 3,1 δισεκατομμύρια EUR σε νέα κονδύλια για τον τομέα 6 (γειτονικές χώρες και υπόλοιπος κόσμος), σε συνδυασμό με άλλα 4,5 δισεκατομμύρια EUR σε αποδεσμευμένα και ανακατανεμημένα κονδύλια που ο σκοπός τους θα </w:t>
      </w:r>
      <w:proofErr w:type="spellStart"/>
      <w:r w:rsidR="0074686C" w:rsidRPr="00D35BBD">
        <w:t>αναπροσδιοριστεί</w:t>
      </w:r>
      <w:proofErr w:type="spellEnd"/>
      <w:r w:rsidR="0074686C" w:rsidRPr="00D35BBD">
        <w:t xml:space="preserve"> εντός του τομέα, για συνολικό ποσό 7,6 δισεκατομμυρίων EUR που προβλέπεται να δαπανηθεί με στόχο τη στήριξη μέτρων για τη μετανάστευση και τους πρόσφυγες σε τρίτες χώρες, καθώς και την ενίσχυση της ενταξιακής χρηματοδότησης για τα Δυτικά Βαλκάνια κατά την περίοδο από το 2024 έως το 2027· υπογραμμίζει, επιπλέον, ότι η δημιουργία της διευκόλυνσης για την Ουκρανία και η ενισχυμένη στήριξη για τα Δυτικά Βαλκάνια θα δημιουργήσουν επίσης περιθώρια για αυξημένη χρηματοδοτική στήριξη για τη Μολδαβία στην πορεία της προς την προσχώρηση·</w:t>
      </w:r>
    </w:p>
    <w:p w:rsidR="0074686C" w:rsidRPr="00D35BBD" w:rsidRDefault="00D35BBD" w:rsidP="00D35BBD">
      <w:pPr>
        <w:pStyle w:val="NormalHanging12a"/>
        <w:ind w:left="570" w:hanging="570"/>
      </w:pPr>
      <w:r w:rsidRPr="00D35BBD">
        <w:t>11.</w:t>
      </w:r>
      <w:r w:rsidRPr="00D35BBD">
        <w:tab/>
      </w:r>
      <w:r w:rsidR="0074686C" w:rsidRPr="00D35BBD">
        <w:t xml:space="preserve">εκφράζει την ικανοποίησή του για το γεγονός ότι η αναθεώρηση, αφαιρώντας από τον </w:t>
      </w:r>
      <w:r w:rsidR="0074686C" w:rsidRPr="00D35BBD">
        <w:lastRenderedPageBreak/>
        <w:t>τομέα 6 τις σχετικές με την Ουκρανία εγγυήσεις της Ευρωπαϊκής Τράπεζας Επενδύσεων και τις επιδοτήσεις επιτοκίου για δάνεια στο πλαίσιο της μακροοικονομικής χρηματοδοτικής συνδρομής προς την Ουκρανία το 2022, συνολικού ύψους 1,9 δισεκατομμυρίου EUR, μετριάζει περαιτέρω την πίεση που υφίσταται ο εν λόγω τομέας·</w:t>
      </w:r>
    </w:p>
    <w:p w:rsidR="0074686C" w:rsidRPr="00D35BBD" w:rsidRDefault="00D35BBD" w:rsidP="00D35BBD">
      <w:pPr>
        <w:pStyle w:val="NormalHanging12a"/>
        <w:ind w:left="570" w:hanging="570"/>
      </w:pPr>
      <w:r w:rsidRPr="00D35BBD">
        <w:t>12.</w:t>
      </w:r>
      <w:r w:rsidRPr="00D35BBD">
        <w:tab/>
      </w:r>
      <w:r w:rsidR="0074686C" w:rsidRPr="00D35BBD">
        <w:t>εκφράζει την έντονη απογοήτευσή του για το γεγονός ότι ούτε το αποθεματικό του Μηχανισμού Γειτονίας, Ανάπτυξης και Διεθνούς Συνεργασίας – Παγκόσμια Ευρώπη (NDICI-</w:t>
      </w:r>
      <w:proofErr w:type="spellStart"/>
      <w:r w:rsidR="0074686C" w:rsidRPr="00D35BBD">
        <w:t>Global</w:t>
      </w:r>
      <w:proofErr w:type="spellEnd"/>
      <w:r w:rsidR="0074686C" w:rsidRPr="00D35BBD">
        <w:t xml:space="preserve"> Europe) ούτε η ανθρωπιστική βοήθεια έχουν ενισχυθεί στο πλαίσιο της αναθεώρησης του ΠΔΠ και ότι, παρά τις βελτιώσεις, ο τομέας στο σύνολό του θα παραμείνει υπό σημαντική πίεση για το υπόλοιπο της περιόδου του ΠΔΠ, δεδομένων της γεωπολιτικής κατάστασης η οποία χαρακτηρίζεται από προκλήσεις και των συνδυασμένων κρίσεων σε παγκόσμιο επίπεδο· αναμένει ότι οι ανάγκες για ανθρωπιστική βοήθεια θα συνεχίσουν να υπερβαίνουν τα ποσά που έχουν εγγραφεί στον προϋπολογισμό και προτίθεται, ως εκ τούτου, να παρακολουθεί προσεκτικά και, όπου είναι αναγκαίο, να αντιμετωπίζει τις ανάγκες αυτές στο πλαίσιο της ετήσιας διαδικασίας του προϋπολογισμού·</w:t>
      </w:r>
    </w:p>
    <w:p w:rsidR="0074686C" w:rsidRPr="00D35BBD" w:rsidRDefault="00D35BBD" w:rsidP="00D35BBD">
      <w:pPr>
        <w:pStyle w:val="NormalHanging12a"/>
        <w:ind w:left="570" w:hanging="570"/>
      </w:pPr>
      <w:r w:rsidRPr="00D35BBD">
        <w:t>13.</w:t>
      </w:r>
      <w:r w:rsidRPr="00D35BBD">
        <w:tab/>
      </w:r>
      <w:r w:rsidR="0074686C" w:rsidRPr="00D35BBD">
        <w:t>υπενθυμίζει ότι, σύμφωνα με τον κανονισμό NDICI-</w:t>
      </w:r>
      <w:proofErr w:type="spellStart"/>
      <w:r w:rsidR="0074686C" w:rsidRPr="00D35BBD">
        <w:t>Global</w:t>
      </w:r>
      <w:proofErr w:type="spellEnd"/>
      <w:r w:rsidR="0074686C" w:rsidRPr="00D35BBD">
        <w:t xml:space="preserve"> Europe, τα αποδεσμευμένα κονδύλια πρέπει να δεσμεύονται εκ νέου στη γραμμή από την οποία προέρχονται· τονίζει ότι οι αποφάσεις για την ανακατανομή των αποδεσμευμένων κονδυλίων πρέπει να σέβονται την εσωτερική ισορροπία και την κατανομή μεταξύ των γραμμών του προϋπολογισμού που προβλέπονται στον κανονισμό NDICI-</w:t>
      </w:r>
      <w:proofErr w:type="spellStart"/>
      <w:r w:rsidR="0074686C" w:rsidRPr="00D35BBD">
        <w:t>Global</w:t>
      </w:r>
      <w:proofErr w:type="spellEnd"/>
      <w:r w:rsidR="0074686C" w:rsidRPr="00D35BBD">
        <w:t xml:space="preserve"> Europe· τονίζει ότι η ακριβής κατανομή των κονδυλίων μεταξύ των γραμμών του προϋπολογισμού αποφασίζεται αποκλειστικά από την αρμόδια για τον προϋπολογισμό αρχή στο πλαίσιο της ετήσιας διαδικασίας του προϋπολογισμού, και είναι αποφασισμένο να διασφαλίσει ότι η ΕΕ εξακολουθεί να παρέχει ουσιαστική χρηματοδοτική στήριξη και αναπτυξιακή βοήθεια στον Παγκόσμιο Νότο·</w:t>
      </w:r>
    </w:p>
    <w:p w:rsidR="0074686C" w:rsidRPr="00D35BBD" w:rsidRDefault="00D35BBD" w:rsidP="00D35BBD">
      <w:pPr>
        <w:pStyle w:val="NormalHanging12a"/>
        <w:ind w:left="570" w:hanging="570"/>
      </w:pPr>
      <w:r w:rsidRPr="00D35BBD">
        <w:t>14.</w:t>
      </w:r>
      <w:r w:rsidRPr="00D35BBD">
        <w:tab/>
      </w:r>
      <w:r w:rsidR="0074686C" w:rsidRPr="00D35BBD">
        <w:t>υπογραμμίζει ότι η χρηματοδοτική στήριξη προς τρίτες χώρες θα πρέπει να παρέχεται μέσω προγραμμάτων στο πλαίσιο του τομέα 6, τα οποία διασφαλίζουν αυστηρή εποπτεία και εγγυώνται τα προνόμια του Κοινοβουλίου· τονίζει ότι η χρήση των διευκολύνσεων αποτελεί έσχατη λύση για την παροχή χρηματοδοτικής στήριξης· τονίζει ότι το μοντέλο διακυβέρνησης που χρησιμοποιείται στη διευκόλυνση για την Ουκρανία, ιδίως όσον αφορά την εκτεταμένη χρήση των εκτελεστικών αποφάσεων του Συμβουλίου, αφορά ειδικά το πλαίσιο στο οποίο θα λειτουργεί και, ως εκ τούτου, αποτελεί εξαίρεση και δεν πρέπει να αναπαραχθεί για κανένα μελλοντικό μέσο αυτού του είδους·</w:t>
      </w:r>
    </w:p>
    <w:p w:rsidR="0074686C" w:rsidRPr="00D35BBD" w:rsidRDefault="00D35BBD" w:rsidP="00D35BBD">
      <w:pPr>
        <w:pStyle w:val="NormalHanging12a"/>
        <w:ind w:left="570" w:hanging="570"/>
      </w:pPr>
      <w:r w:rsidRPr="00D35BBD">
        <w:t>15.</w:t>
      </w:r>
      <w:r w:rsidRPr="00D35BBD">
        <w:tab/>
      </w:r>
      <w:r w:rsidR="0074686C" w:rsidRPr="00D35BBD">
        <w:t>εκφράζει την ικανοποίησή του για το πρόσθετο ποσό των 2 δισεκατομμυρίων EUR στον τομέα 4 (μετανάστευση και διαχείριση των συνόρων), το οποίο θα είναι καίριας σημασίας για την εφαρμογή του νέου συμφώνου για τη μετανάστευση και το άσυλο και θα συμβάλει ώστε να αμβλυνθεί η επιβάρυνση των προγραμμάτων και των αποκεντρωμένων οργανισμών στον τομέα·</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szCs w:val="24"/>
        </w:rPr>
      </w:pPr>
      <w:r w:rsidRPr="00D35BBD">
        <w:rPr>
          <w:b/>
          <w:i/>
        </w:rPr>
        <w:t>Πλατφόρμα στρατηγικών τεχνολογιών για την Ευρώπη (STEP)</w:t>
      </w:r>
    </w:p>
    <w:p w:rsidR="0074686C" w:rsidRPr="00D35BBD" w:rsidRDefault="00D35BBD" w:rsidP="00D35BBD">
      <w:pPr>
        <w:pStyle w:val="NormalHanging12a"/>
        <w:ind w:left="570" w:hanging="570"/>
      </w:pPr>
      <w:r w:rsidRPr="00D35BBD">
        <w:t>16.</w:t>
      </w:r>
      <w:r w:rsidRPr="00D35BBD">
        <w:tab/>
      </w:r>
      <w:r w:rsidR="0074686C" w:rsidRPr="00D35BBD">
        <w:t xml:space="preserve">υπογραμμίζει ότι η πλατφόρμα στρατηγικών τεχνολογιών για την Ευρώπη έχει σχεδιαστεί ως μέσο που θα διευκολύνει τη δημιουργία συνεργιών μεταξύ των υφιστάμενων δομών προγραμμάτων, συμβάλλοντας στη διασφάλιση της ανοικτής στρατηγικής αυτονομίας της Ένωσης, στη μείωση της εξάρτησης από τρίτες χώρες και </w:t>
      </w:r>
      <w:r w:rsidR="0074686C" w:rsidRPr="00D35BBD">
        <w:lastRenderedPageBreak/>
        <w:t>στην τόνωση των επενδύσεων σε στρατηγικούς τομείς, και ως κινητήρια δύναμη για την πράσινη και την ψηφιακή μετάβαση· επαναλαμβάνει ότι η πλατφόρμα STEP θα πρέπει να λειτουργήσει ως πεδίο δοκιμής για ένα αυτοτελές Ταμείο Κυριαρχίας κατά την επόμενη περίοδο του ΠΔΠ·</w:t>
      </w:r>
    </w:p>
    <w:p w:rsidR="0074686C" w:rsidRPr="00D35BBD" w:rsidRDefault="00D35BBD" w:rsidP="00D35BBD">
      <w:pPr>
        <w:pStyle w:val="NormalHanging12a"/>
        <w:ind w:left="570" w:hanging="570"/>
      </w:pPr>
      <w:r w:rsidRPr="00D35BBD">
        <w:t>17.</w:t>
      </w:r>
      <w:r w:rsidRPr="00D35BBD">
        <w:tab/>
      </w:r>
      <w:r w:rsidR="0074686C" w:rsidRPr="00D35BBD">
        <w:t>υπενθυμίζει, εν προκειμένω, ότι η πλατφόρμα STEP αναμένεται να συνδυάσει νέα χρηματοδότηση για το InvestEU και το πρόγραμμα «Ορίζων Ευρώπη», για το Ταμείο Καινοτομίας και για το Ευρωπαϊκό Ταμείο Άμυνας, με την εκ νέου ιεράρχηση των κονδυλίων στο πλαίσιο υφιστάμενων προγραμμάτων, ιδίως μέσω αυξημένης προχρηματοδότησης και συγχρηματοδότησης στο πλαίσιο προγραμμάτων της πολιτικής συνοχής·</w:t>
      </w:r>
    </w:p>
    <w:p w:rsidR="0074686C" w:rsidRPr="00D35BBD" w:rsidRDefault="00D35BBD" w:rsidP="00D35BBD">
      <w:pPr>
        <w:pStyle w:val="NormalHanging12a"/>
        <w:ind w:left="570" w:hanging="570"/>
        <w:rPr>
          <w:szCs w:val="24"/>
        </w:rPr>
      </w:pPr>
      <w:r w:rsidRPr="00D35BBD">
        <w:rPr>
          <w:szCs w:val="24"/>
        </w:rPr>
        <w:t>18.</w:t>
      </w:r>
      <w:r w:rsidRPr="00D35BBD">
        <w:rPr>
          <w:szCs w:val="24"/>
        </w:rPr>
        <w:tab/>
      </w:r>
      <w:r w:rsidR="0074686C" w:rsidRPr="00D35BBD">
        <w:t>εκφράζει την ικανοποίησή του για την τόνωση της επενδυτικής ικανότητας της Ένωσης στον τομέα της άμυνας μέσω της ενίσχυσης του Ευρωπαϊκού Ταμείου Άμυνας με 1,5 δισεκατομμύριο EUR· εκφράζει, ωστόσο, τη λύπη του για τους εν γένει περιορισμένους πρόσθετους πόρους για τη στήριξη των στόχων STEP και για την έλλειψη νέας χρηματοδότησης για τα άλλα προγράμματα, με επακόλουθο αρνητικό αντίκτυπο στις πράσινες και ψηφιακές επενδύσεις·</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szCs w:val="24"/>
        </w:rPr>
      </w:pPr>
      <w:r w:rsidRPr="00D35BBD">
        <w:rPr>
          <w:b/>
          <w:i/>
        </w:rPr>
        <w:t xml:space="preserve">Πληρωμές τόκων για το </w:t>
      </w:r>
      <w:proofErr w:type="spellStart"/>
      <w:r w:rsidRPr="00D35BBD">
        <w:rPr>
          <w:b/>
          <w:i/>
        </w:rPr>
        <w:t>Next</w:t>
      </w:r>
      <w:proofErr w:type="spellEnd"/>
      <w:r w:rsidRPr="00D35BBD">
        <w:rPr>
          <w:b/>
          <w:i/>
        </w:rPr>
        <w:t xml:space="preserve"> </w:t>
      </w:r>
      <w:proofErr w:type="spellStart"/>
      <w:r w:rsidRPr="00D35BBD">
        <w:rPr>
          <w:b/>
          <w:i/>
        </w:rPr>
        <w:t>Generation</w:t>
      </w:r>
      <w:proofErr w:type="spellEnd"/>
      <w:r w:rsidRPr="00D35BBD">
        <w:rPr>
          <w:b/>
          <w:i/>
        </w:rPr>
        <w:t xml:space="preserve"> EU</w:t>
      </w:r>
    </w:p>
    <w:p w:rsidR="0074686C" w:rsidRPr="00D35BBD" w:rsidRDefault="00D35BBD" w:rsidP="00D35BBD">
      <w:pPr>
        <w:pStyle w:val="NormalHanging12a"/>
        <w:ind w:left="570" w:hanging="570"/>
        <w:rPr>
          <w:shd w:val="clear" w:color="auto" w:fill="FFFFFF"/>
        </w:rPr>
      </w:pPr>
      <w:r w:rsidRPr="00D35BBD">
        <w:t>19.</w:t>
      </w:r>
      <w:r w:rsidRPr="00D35BBD">
        <w:tab/>
      </w:r>
      <w:r w:rsidR="0074686C" w:rsidRPr="00D35BBD">
        <w:rPr>
          <w:shd w:val="clear" w:color="auto" w:fill="FFFFFF"/>
        </w:rPr>
        <w:t xml:space="preserve">εκφράζει την ικανοποίησή του για το γεγονός ότι το σχέδιο κανονισμού του Συμβουλίου θεσπίζει ειδικό μέσο για το οποίο δεν καθορίζεται μέγιστο ποσό, πέραν των ανώτατων ορίων του ΠΔΠ (μέσο EURI) για την κάλυψη τουλάχιστον μέρους του ελλείμματος που προκύπτει από το κόστος δανεισμού του </w:t>
      </w:r>
      <w:proofErr w:type="spellStart"/>
      <w:r w:rsidR="0074686C" w:rsidRPr="00D35BBD">
        <w:rPr>
          <w:shd w:val="clear" w:color="auto" w:fill="FFFFFF"/>
        </w:rPr>
        <w:t>Next</w:t>
      </w:r>
      <w:proofErr w:type="spellEnd"/>
      <w:r w:rsidR="0074686C" w:rsidRPr="00D35BBD">
        <w:rPr>
          <w:shd w:val="clear" w:color="auto" w:fill="FFFFFF"/>
        </w:rPr>
        <w:t xml:space="preserve"> </w:t>
      </w:r>
      <w:proofErr w:type="spellStart"/>
      <w:r w:rsidR="0074686C" w:rsidRPr="00D35BBD">
        <w:rPr>
          <w:shd w:val="clear" w:color="auto" w:fill="FFFFFF"/>
        </w:rPr>
        <w:t>Generation</w:t>
      </w:r>
      <w:proofErr w:type="spellEnd"/>
      <w:r w:rsidR="0074686C" w:rsidRPr="00D35BBD">
        <w:rPr>
          <w:shd w:val="clear" w:color="auto" w:fill="FFFFFF"/>
        </w:rPr>
        <w:t xml:space="preserve"> EU, το οποίο θα παρέχει ασφάλεια στις χρηματοπιστωτικές αγορές· υπενθυμίζει ότι το έλλειμμα εκτιμάται επί του παρόντος ότι ανέρχεται σε 15 δισεκατομμύρια EUR για την περίοδο 2025-2027· υπογραμμίζει ότι, χωρίς αναθεώρηση του ΠΔΠ, οποιοδήποτε έλλειμμα μπορεί να καλυφθεί μόνο με περικοπές σε προγράμματα και εξάντληση της δημοσιονομικής ευελιξίας·</w:t>
      </w:r>
    </w:p>
    <w:p w:rsidR="0074686C" w:rsidRPr="00D35BBD" w:rsidRDefault="00D35BBD" w:rsidP="00D35BBD">
      <w:pPr>
        <w:pStyle w:val="NormalHanging12a"/>
        <w:ind w:left="570" w:hanging="570"/>
        <w:rPr>
          <w:shd w:val="clear" w:color="auto" w:fill="FFFFFF"/>
        </w:rPr>
      </w:pPr>
      <w:r w:rsidRPr="00D35BBD">
        <w:t>20.</w:t>
      </w:r>
      <w:r w:rsidRPr="00D35BBD">
        <w:tab/>
      </w:r>
      <w:r w:rsidR="0074686C" w:rsidRPr="00D35BBD">
        <w:t xml:space="preserve">τονίζει ότι το κόστος αποπληρωμής του </w:t>
      </w:r>
      <w:proofErr w:type="spellStart"/>
      <w:r w:rsidR="0074686C" w:rsidRPr="00D35BBD">
        <w:t>Next</w:t>
      </w:r>
      <w:proofErr w:type="spellEnd"/>
      <w:r w:rsidR="0074686C" w:rsidRPr="00D35BBD">
        <w:t xml:space="preserve"> </w:t>
      </w:r>
      <w:proofErr w:type="spellStart"/>
      <w:r w:rsidR="0074686C" w:rsidRPr="00D35BBD">
        <w:t>Generation</w:t>
      </w:r>
      <w:proofErr w:type="spellEnd"/>
      <w:r w:rsidR="0074686C" w:rsidRPr="00D35BBD">
        <w:t xml:space="preserve"> EU (NGEU) εξαρτάται από τις συνθήκες της αγοράς, που επηρεάζονται από εξωτερικούς παράγοντες και, ως εκ τούτου, είναι εγγενώς ασταθές, και ότι η αποπληρωμή του κόστους δανεισμού αποτελεί νομική δέσμευση για την Ένωση η οποία δεν επαφίεται στη διακριτική της ευχέρεια· επαναλαμβάνει, επομένως, ότι αντιτάχθηκε σθεναρά στο να υπάγεται η αποπληρωμή του κόστους δανεισμού του NGEU σε ανώτατο όριο εντός τομέα του ΠΔΠ κατά τις διαπραγματεύσεις του 2020 για το ΠΔΠ· υπενθυμίζει πως έχει υποστηρίξει επανειλημμένα ότι το συνολικό κόστος δανεισμού του NGEU πρέπει να τοποθετηθεί πάνω από τα ανώτατα όρια του ΠΔΠ ως ολοκληρωμένη διαρθρωτική λύση για την κάλυψη του κόστους αποπληρωμής του NGEU, το οποίο έχει αυξηθεί ως αποτέλεσμα της αύξησης των </w:t>
      </w:r>
      <w:r w:rsidR="0074686C" w:rsidRPr="00D35BBD">
        <w:rPr>
          <w:shd w:val="clear" w:color="auto" w:fill="FFFFFF"/>
        </w:rPr>
        <w:t>επιτοκίων, και για το οποίο απαιτήθηκε ουσιαστική χρήση της ευελιξίας του προϋπολογισμού το 2023 και το 2024·</w:t>
      </w:r>
    </w:p>
    <w:p w:rsidR="0074686C" w:rsidRPr="00D35BBD" w:rsidRDefault="00D35BBD" w:rsidP="00D35BBD">
      <w:pPr>
        <w:pStyle w:val="NormalHanging12a"/>
        <w:ind w:left="570" w:hanging="570"/>
        <w:rPr>
          <w:shd w:val="clear" w:color="auto" w:fill="FFFFFF"/>
        </w:rPr>
      </w:pPr>
      <w:r w:rsidRPr="00D35BBD">
        <w:t>21.</w:t>
      </w:r>
      <w:r w:rsidRPr="00D35BBD">
        <w:tab/>
      </w:r>
      <w:r w:rsidR="0074686C" w:rsidRPr="00D35BBD">
        <w:rPr>
          <w:shd w:val="clear" w:color="auto" w:fill="FFFFFF"/>
        </w:rPr>
        <w:t xml:space="preserve">υπογραμμίζει ότι το μέσο EURI αποτελείται από δύο μέρη, εκ των οποίων το πρώτο είναι προς χρήση με ποσό ισοδύναμο με αποδεσμευμένα κονδύλια και το δεύτερο συνίσταται σε έναν μηχανισμό ασφαλείας που αποτελείται από πρόσθετες συνεισφορές των κρατών μελών· υπενθυμίζει την πάγια θέση του Κοινοβουλίου ότι οι </w:t>
      </w:r>
      <w:proofErr w:type="spellStart"/>
      <w:r w:rsidR="0074686C" w:rsidRPr="00D35BBD">
        <w:rPr>
          <w:shd w:val="clear" w:color="auto" w:fill="FFFFFF"/>
        </w:rPr>
        <w:t>αποδεσμευθείσες</w:t>
      </w:r>
      <w:proofErr w:type="spellEnd"/>
      <w:r w:rsidR="0074686C" w:rsidRPr="00D35BBD">
        <w:rPr>
          <w:shd w:val="clear" w:color="auto" w:fill="FFFFFF"/>
        </w:rPr>
        <w:t xml:space="preserve"> πιστώσεις θα πρέπει να παραμένουν στον προϋπολογισμό και να διοχετεύονται σε αναλήψεις υποχρεώσεων από την αρμόδια για τον προϋπολογισμό αρχή στο πλαίσιο της ετήσιας διαδικασίας του προϋπολογισμού· επικροτεί, συνεπώς, το </w:t>
      </w:r>
      <w:r w:rsidR="0074686C" w:rsidRPr="00D35BBD">
        <w:rPr>
          <w:shd w:val="clear" w:color="auto" w:fill="FFFFFF"/>
        </w:rPr>
        <w:lastRenderedPageBreak/>
        <w:t>σημαντικό αυτό μέτρο με το οποίο αναγνωρίζεται ότι οι αναληφθείσες πιστώσεις στο πλαίσιο του προϋπολογισμού θα πρέπει να παραμένουν στον προϋπολογισμό και να συμβάλουν στην παροχή της αναγκαίας δημοσιονομικής ευελιξίας·</w:t>
      </w:r>
    </w:p>
    <w:p w:rsidR="0074686C" w:rsidRPr="00D35BBD" w:rsidRDefault="00D35BBD" w:rsidP="00D35BBD">
      <w:pPr>
        <w:pStyle w:val="NormalHanging12a"/>
        <w:ind w:left="570" w:hanging="570"/>
        <w:rPr>
          <w:shd w:val="clear" w:color="auto" w:fill="FFFFFF"/>
        </w:rPr>
      </w:pPr>
      <w:r w:rsidRPr="00D35BBD">
        <w:t>22.</w:t>
      </w:r>
      <w:r w:rsidRPr="00D35BBD">
        <w:tab/>
      </w:r>
      <w:r w:rsidR="0074686C" w:rsidRPr="00D35BBD">
        <w:rPr>
          <w:shd w:val="clear" w:color="auto" w:fill="FFFFFF"/>
        </w:rPr>
        <w:t>σημειώνει ότι πριν από την προσφυγή στο ειδικό μέσο, η αρμόδια για τον προϋπολογισμό αρχή θα πρέπει να εξετάζει τη δυνατότητα κάλυψης μέρους τυχόν ελλειμμάτων εντός των τομέων και μέσω του Μηχανισμού Ευελιξίας και του Ενιαίου Μέσου Περιθωρίου· τονίζει ότι η διαδικασία αυτή πρέπει να είναι αντικειμενική και να βασίζεται σε πραγματικές ανάγκες και δεν μπορεί να καθοδηγείται από αυθαίρετα κριτήρια αναφοράς· υπενθυμίζει, στο πλαίσιο αυτό, ότι η κοινή δήλωση που συμφωνήθηκε από τα τρία θεσμικά όργανα στο πλαίσιο της συμφωνίας του 2020 για το ΠΔΠ, σύμφωνα με την οποία οι δαπάνες που καλύπτουν το κόστος χρηματοδότησης του NGEU «αποσκοπούν στην αποφυγή μείωσης των προγραμμάτων και των ταμείων», εξακολουθεί να ισχύει και χρησιμεύει ως σημείο αναφοράς για την αρμόδια για τον προϋπολογισμό αρχή· προτίθεται, επομένως, να διασφαλίσει ότι όλα τα προγράμματα διαθέτουν επαρκείς πόρους και ότι διατηρείται η ευελιξία και η ικανότητα απόκρισης του προϋπολογισμού μέσω της ετήσιας διαδικασίας προϋπολογισμού·</w:t>
      </w:r>
    </w:p>
    <w:p w:rsidR="0074686C" w:rsidRPr="00D35BBD" w:rsidRDefault="00D35BBD" w:rsidP="00D35BBD">
      <w:pPr>
        <w:pStyle w:val="NormalHanging12a"/>
        <w:ind w:left="570" w:hanging="570"/>
        <w:rPr>
          <w:shd w:val="clear" w:color="auto" w:fill="FFFFFF"/>
        </w:rPr>
      </w:pPr>
      <w:r w:rsidRPr="00D35BBD">
        <w:t>23.</w:t>
      </w:r>
      <w:r w:rsidRPr="00D35BBD">
        <w:tab/>
      </w:r>
      <w:r w:rsidR="0074686C" w:rsidRPr="00D35BBD">
        <w:rPr>
          <w:shd w:val="clear" w:color="auto" w:fill="FFFFFF"/>
        </w:rPr>
        <w:t>επιμένει ότι η Επιτροπή πρέπει να παρέχει αξιόπιστες, έγκαιρες και ακριβείς πληροφορίες σχετικά με το κόστος δανεισμού του NGEU και τις αναμενόμενες εκταμιεύσεις στο πλαίσιο του Μηχανισμού Ανάκαμψης και Ανθεκτικότητας καθ’ όλη τη διάρκεια της διαδικασίας του προϋπολογισμού·</w:t>
      </w:r>
    </w:p>
    <w:p w:rsidR="0074686C" w:rsidRPr="00D35BBD" w:rsidRDefault="00D35BBD" w:rsidP="00D35BBD">
      <w:pPr>
        <w:pStyle w:val="NormalHanging12a"/>
        <w:ind w:left="570" w:hanging="570"/>
        <w:rPr>
          <w:shd w:val="clear" w:color="auto" w:fill="FFFFFF"/>
        </w:rPr>
      </w:pPr>
      <w:r w:rsidRPr="00D35BBD">
        <w:t>24.</w:t>
      </w:r>
      <w:r w:rsidRPr="00D35BBD">
        <w:tab/>
      </w:r>
      <w:r w:rsidR="0074686C" w:rsidRPr="00D35BBD">
        <w:rPr>
          <w:shd w:val="clear" w:color="auto" w:fill="FFFFFF"/>
        </w:rPr>
        <w:t>τονίζει ότι, σύμφωνα με τις Συνθήκες, το Ευρωπαϊκό Συμβούλιο δεν έχει κανέναν ρόλο ούτε στη διαδικασία του προϋπολογισμού ούτε στη νομοθετική διαδικασία· τονίζει ότι τυχόν συζητήσεις σχετικά με το μέσο EURI στο Ευρωπαϊκό Συμβούλιο δεν πρέπει να διαταράσσουν το ρεαλιστικό χρονοδιάγραμμα που συμφωνείται κάθε έτος για τη διαδικασία του προϋπολογισμού σύμφωνα με τη διοργανική συμφωνία και δεν πρέπει να καθορίζουν κατ’ ουδένα τρόπο τη διεξαγωγή της διαδικασίας του προϋπολογισμού· υπογραμμίζει ότι θα επαγρυπνεί ιδιαίτερα εν προκειμένω και θα μεριμνά ώστε να διασφαλίζονται πλήρως τα προνόμια της αρμόδιας για τον προϋπολογισμό αρχής, όπως ορίζονται στις Συνθήκες, και να τηρείται πλήρως η διοργανική συμφωνία·</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color w:val="000000" w:themeColor="text1"/>
          <w:szCs w:val="24"/>
          <w:shd w:val="clear" w:color="auto" w:fill="FFFFFF"/>
        </w:rPr>
      </w:pPr>
      <w:r w:rsidRPr="00D35BBD">
        <w:rPr>
          <w:b/>
          <w:i/>
          <w:color w:val="000000" w:themeColor="text1"/>
          <w:shd w:val="clear" w:color="auto" w:fill="FFFFFF"/>
        </w:rPr>
        <w:t>Ευελιξία και ειδικά μέσα</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szCs w:val="24"/>
        </w:rPr>
      </w:pPr>
      <w:r w:rsidRPr="00D35BBD">
        <w:rPr>
          <w:i/>
          <w:color w:val="000000" w:themeColor="text1"/>
          <w:shd w:val="clear" w:color="auto" w:fill="FFFFFF"/>
        </w:rPr>
        <w:t>Αποθεματικό Αλληλεγγύης και Επείγουσας Βοήθειας</w:t>
      </w:r>
      <w:r w:rsidRPr="00D35BBD">
        <w:rPr>
          <w:color w:val="000000" w:themeColor="text1"/>
          <w:shd w:val="clear" w:color="auto" w:fill="FFFFFF"/>
        </w:rPr>
        <w:t xml:space="preserve"> </w:t>
      </w:r>
    </w:p>
    <w:p w:rsidR="0074686C" w:rsidRPr="00D35BBD" w:rsidRDefault="00D35BBD" w:rsidP="00D35BBD">
      <w:pPr>
        <w:pStyle w:val="NormalHanging12a"/>
        <w:ind w:left="570" w:hanging="570"/>
        <w:rPr>
          <w:shd w:val="clear" w:color="auto" w:fill="FFFFFF"/>
        </w:rPr>
      </w:pPr>
      <w:r w:rsidRPr="00D35BBD">
        <w:t>25.</w:t>
      </w:r>
      <w:r w:rsidRPr="00D35BBD">
        <w:tab/>
      </w:r>
      <w:r w:rsidR="0074686C" w:rsidRPr="00D35BBD">
        <w:rPr>
          <w:shd w:val="clear" w:color="auto" w:fill="FFFFFF"/>
        </w:rPr>
        <w:t>επισημαίνει τις αυξημένες ανάγκες από την έναρξη του ΠΔΠ για ανθρωπιστική βοήθεια και αντιμετώπιση καταστάσεων έκτακτης ανάγκης εντός και εκτός της Ένωσης, καθώς και για στήριξη σε σχέση με φυσικές καταστροφές, οι οποίες γίνονται συχνότερες και εντονότερες, ιδίως λόγω της κλιματικής αλλαγής· είναι πεπεισμένο ότι οι ανάγκες αυτές πιθανότατα θα αυξηθούν· εκφράζει, επομένως, την ικανοποίησή του για το γεγονός ότι το αποθεματικό αλληλεγγύης και επείγουσας βοήθειας (SEAR) θα αυξηθεί κατά 1,5 δισεκατομμύριο EUR για το υπόλοιπο της περιόδου του ΠΔΠ, παρότι εξακολουθεί να ανησυχεί διότι, ακόμη και με αυτή την αύξηση, οι ανάγκες είναι απίθανο να καλυφθούν·</w:t>
      </w:r>
    </w:p>
    <w:p w:rsidR="0074686C" w:rsidRPr="00D35BBD" w:rsidRDefault="00D35BBD" w:rsidP="00D35BBD">
      <w:pPr>
        <w:pStyle w:val="NormalHanging12a"/>
        <w:ind w:left="570" w:hanging="570"/>
        <w:rPr>
          <w:shd w:val="clear" w:color="auto" w:fill="FFFFFF"/>
        </w:rPr>
      </w:pPr>
      <w:r w:rsidRPr="00D35BBD">
        <w:t>26.</w:t>
      </w:r>
      <w:r w:rsidRPr="00D35BBD">
        <w:tab/>
      </w:r>
      <w:r w:rsidR="0074686C" w:rsidRPr="00D35BBD">
        <w:rPr>
          <w:shd w:val="clear" w:color="auto" w:fill="FFFFFF"/>
        </w:rPr>
        <w:t xml:space="preserve">εκφράζει, επιπλέον, την ικανοποίησή του για το γεγονός ότι, σύμφωνα με την πάγια θέση του Κοινοβουλίου, το σχέδιο κανονισμού του Συμβουλίου χωρίζει το μέσο σε δύο μέρη, το Αποθεματικό Ευρωπαϊκής Αλληλεγγύης για φυσικές καταστροφές και </w:t>
      </w:r>
      <w:r w:rsidR="0074686C" w:rsidRPr="00D35BBD">
        <w:rPr>
          <w:shd w:val="clear" w:color="auto" w:fill="FFFFFF"/>
        </w:rPr>
        <w:lastRenderedPageBreak/>
        <w:t>καταστάσεις έκτακτης ανάγκης στον τομέα της δημόσιας υγείας στο πλαίσιο του Ταμείου Αλληλεγγύης της Ευρωπαϊκής Ένωσης και το Αποθεματικό Επείγουσας Βοήθειας για την ταχεία αντιμετώπιση καταστάσεων έκτακτης ανάγκης εντός και εκτός της Ένωσης· θεωρεί ότι αυτή η αναθεωρημένη αρχιτεκτονική θα διευκολύνει την εφαρμογή·</w:t>
      </w:r>
    </w:p>
    <w:p w:rsidR="0074686C" w:rsidRPr="00D35BBD" w:rsidRDefault="00D35BBD" w:rsidP="00D35BBD">
      <w:pPr>
        <w:pStyle w:val="NormalHanging12a"/>
        <w:ind w:left="570" w:hanging="570"/>
        <w:rPr>
          <w:shd w:val="clear" w:color="auto" w:fill="FFFFFF"/>
        </w:rPr>
      </w:pPr>
      <w:r w:rsidRPr="00D35BBD">
        <w:t>27.</w:t>
      </w:r>
      <w:r w:rsidRPr="00D35BBD">
        <w:tab/>
      </w:r>
      <w:r w:rsidR="0074686C" w:rsidRPr="00D35BBD">
        <w:rPr>
          <w:shd w:val="clear" w:color="auto" w:fill="FFFFFF"/>
        </w:rPr>
        <w:t>εκφράζει, ωστόσο, την ανησυχία του για το γεγονός ότι ο λόγος κατανομής μεταξύ των δύο αποθεματικών, με τα δύο τρίτα να διατίθενται στο Αποθεματικό Αλληλεγγύης και το ένα τρίτο στο Αποθεματικό Επείγουσας Βοήθειας, δεν συνάδει πλήρως με την εξισορρόπηση των αναγκών κατά τα τρία πρώτα έτη του ΠΔΠ, που προσεγγίζει την αναλογία 65-35·</w:t>
      </w:r>
    </w:p>
    <w:p w:rsidR="0074686C" w:rsidRPr="00D35BBD" w:rsidRDefault="00D35BBD" w:rsidP="00D35BBD">
      <w:pPr>
        <w:pStyle w:val="NormalHanging12a"/>
        <w:ind w:left="570" w:hanging="570"/>
        <w:rPr>
          <w:shd w:val="clear" w:color="auto" w:fill="FFFFFF"/>
        </w:rPr>
      </w:pPr>
      <w:r w:rsidRPr="00D35BBD">
        <w:t>28.</w:t>
      </w:r>
      <w:r w:rsidRPr="00D35BBD">
        <w:tab/>
      </w:r>
      <w:r w:rsidR="0074686C" w:rsidRPr="00D35BBD">
        <w:rPr>
          <w:shd w:val="clear" w:color="auto" w:fill="FFFFFF"/>
        </w:rPr>
        <w:t>εκφράζει την ικανοποίησή του για το γεγονός ότι τα δυνητικά μη χρησιμοποιηθέντα ποσά στο πλαίσιο του Αποθεματικού Αλληλεγγύης και του Αποθεματικού Επείγουσας Βοήθειας που διαφορετικά θα ακυρώνονταν, θα διατεθούν εκ νέου στον Μηχανισμό Ευελιξίας το επόμενο έτος, πράγμα που καθιερώνει μια σημαντική αρχή για την ενίσχυση της ευελιξίας·</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jc w:val="both"/>
        <w:rPr>
          <w:i/>
          <w:color w:val="000000" w:themeColor="text1"/>
          <w:szCs w:val="24"/>
          <w:shd w:val="clear" w:color="auto" w:fill="FFFFFF"/>
        </w:rPr>
      </w:pPr>
      <w:r w:rsidRPr="00D35BBD">
        <w:rPr>
          <w:i/>
          <w:color w:val="000000" w:themeColor="text1"/>
          <w:shd w:val="clear" w:color="auto" w:fill="FFFFFF"/>
        </w:rPr>
        <w:t>Μηχανισμός Ευελιξίας</w:t>
      </w:r>
    </w:p>
    <w:p w:rsidR="0074686C" w:rsidRPr="00D35BBD" w:rsidRDefault="00D35BBD" w:rsidP="00D35BBD">
      <w:pPr>
        <w:pStyle w:val="NormalHanging12a"/>
        <w:ind w:left="570" w:hanging="570"/>
        <w:rPr>
          <w:shd w:val="clear" w:color="auto" w:fill="FFFFFF"/>
        </w:rPr>
      </w:pPr>
      <w:r w:rsidRPr="00D35BBD">
        <w:t>29.</w:t>
      </w:r>
      <w:r w:rsidRPr="00D35BBD">
        <w:tab/>
      </w:r>
      <w:r w:rsidR="0074686C" w:rsidRPr="00D35BBD">
        <w:rPr>
          <w:shd w:val="clear" w:color="auto" w:fill="FFFFFF"/>
        </w:rPr>
        <w:t xml:space="preserve">αναγνωρίζει ότι, με την ενίσχυση του Μηχανισμού Ευελιξίας κατά 2 δισεκατομμύρια EUR από το 2024 έως το 2027 και με τη δημιουργία του ειδικού μέσου EURI για την κάλυψη του υπερβαίνοντος κόστους δανεισμού του NGEU, το σχέδιο κανονισμού του Συμβουλίου εκτονώνει σε κάποιο βαθμό την πίεση που ασκείται στον προϋπολογισμό· θεωρεί, ωστόσο, ότι, λαμβανομένων υπόψη της λογικής των μέτρων που οδηγούν στην ενεργοποίηση του νέου ειδικού μέσου και του ελλείμματος στις διοικητικές δαπάνες λόγω του πληθωρισμού, τα πρόσθετα κονδύλια είναι σε μεγάλο βαθμό </w:t>
      </w:r>
      <w:proofErr w:type="spellStart"/>
      <w:r w:rsidR="0074686C" w:rsidRPr="00D35BBD">
        <w:rPr>
          <w:shd w:val="clear" w:color="auto" w:fill="FFFFFF"/>
        </w:rPr>
        <w:t>προκατανεμημένα</w:t>
      </w:r>
      <w:proofErr w:type="spellEnd"/>
      <w:r w:rsidR="0074686C" w:rsidRPr="00D35BBD">
        <w:rPr>
          <w:shd w:val="clear" w:color="auto" w:fill="FFFFFF"/>
        </w:rPr>
        <w:t>· εξακολουθεί να ανησυχεί για το γεγονός ότι, σύμφωνα με τα πρότυπα χρήσης κατά τα πρώτα έτη του ΠΔΠ, η ενίσχυση ενδέχεται να μην δημιουργήσει επαρκή δημοσιονομικά περιθώρια ώστε να μπορέσει η Ένωση να ανταποκριθεί σε απρόβλεπτες περιστάσεις και αναδυόμενες ανάγκες·</w:t>
      </w:r>
    </w:p>
    <w:p w:rsidR="0074686C" w:rsidRPr="00D35BBD" w:rsidRDefault="00D35BBD" w:rsidP="00D35BBD">
      <w:pPr>
        <w:pStyle w:val="NormalHanging12a"/>
        <w:ind w:left="570" w:hanging="570"/>
        <w:rPr>
          <w:shd w:val="clear" w:color="auto" w:fill="FFFFFF"/>
        </w:rPr>
      </w:pPr>
      <w:r w:rsidRPr="00D35BBD">
        <w:t>30.</w:t>
      </w:r>
      <w:r w:rsidRPr="00D35BBD">
        <w:tab/>
      </w:r>
      <w:r w:rsidR="0074686C" w:rsidRPr="00D35BBD">
        <w:rPr>
          <w:shd w:val="clear" w:color="auto" w:fill="FFFFFF"/>
        </w:rPr>
        <w:t>εκφράζει τη λύπη του για το γεγονός ότι, όσον αφορά την ευελιξία και την απόκριση σε κρίσεις, η αναθεώρηση του ΠΔΠ δεν μπορεί παρά να θεωρηθεί χαμένη ευκαιρία·</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color w:val="000000" w:themeColor="text1"/>
          <w:szCs w:val="24"/>
          <w:shd w:val="clear" w:color="auto" w:fill="FFFFFF"/>
        </w:rPr>
      </w:pPr>
      <w:r w:rsidRPr="00D35BBD">
        <w:rPr>
          <w:b/>
          <w:i/>
          <w:color w:val="000000" w:themeColor="text1"/>
          <w:shd w:val="clear" w:color="auto" w:fill="FFFFFF"/>
        </w:rPr>
        <w:t>Νέοι ίδιοι πόροι</w:t>
      </w:r>
    </w:p>
    <w:p w:rsidR="0074686C" w:rsidRPr="00D35BBD" w:rsidRDefault="00D35BBD" w:rsidP="00D35BBD">
      <w:pPr>
        <w:pStyle w:val="NormalHanging12a"/>
        <w:ind w:left="570" w:hanging="570"/>
        <w:rPr>
          <w:shd w:val="clear" w:color="auto" w:fill="FFFFFF"/>
        </w:rPr>
      </w:pPr>
      <w:r w:rsidRPr="00D35BBD">
        <w:t>31.</w:t>
      </w:r>
      <w:r w:rsidRPr="00D35BBD">
        <w:tab/>
      </w:r>
      <w:r w:rsidR="0074686C" w:rsidRPr="00D35BBD">
        <w:rPr>
          <w:shd w:val="clear" w:color="auto" w:fill="FFFFFF"/>
        </w:rPr>
        <w:t>επαναβεβαιώνει την προσήλωσή του στον νομικά δεσμευτικό χάρτη πορείας της διοργανικής συμφωνίας, στο πλαίσιο της οποίας το Κοινοβούλιο, το Συμβούλιο και η Επιτροπή δεσμεύτηκαν να εισαγάγουν επαρκείς νέους ιδίους πόρους για την κάλυψη τουλάχιστον των δαπανών που σχετίζονται με την αποπληρωμή του κόστους δανεισμού του NGEU και, πέραν του τρέχοντος ΠΔΠ, του κεφαλαίου·</w:t>
      </w:r>
    </w:p>
    <w:p w:rsidR="0074686C" w:rsidRPr="00D35BBD" w:rsidRDefault="00D35BBD" w:rsidP="00D35BBD">
      <w:pPr>
        <w:pStyle w:val="NormalHanging12a"/>
        <w:ind w:left="570" w:hanging="570"/>
        <w:rPr>
          <w:shd w:val="clear" w:color="auto" w:fill="FFFFFF"/>
        </w:rPr>
      </w:pPr>
      <w:r w:rsidRPr="00D35BBD">
        <w:t>32.</w:t>
      </w:r>
      <w:r w:rsidRPr="00D35BBD">
        <w:tab/>
      </w:r>
      <w:r w:rsidR="0074686C" w:rsidRPr="00D35BBD">
        <w:rPr>
          <w:shd w:val="clear" w:color="auto" w:fill="FFFFFF"/>
        </w:rPr>
        <w:t>εκφράζει τη βαθιά του λύπη για το γεγονός ότι δεν έχει σημειωθεί πρόοδος στο Συμβούλιο όσον αφορά τις υποβληθείσες προτάσεις για τους ιδίους πόρους και υπενθυμίζει ότι έχει λάβει όλα τα αναγκαία μέτρα για να καταστήσει δυνατή την ταχεία έγκριση· καλεί το Συμβούλιο να εγκρίνει τις προτάσεις χωρίς περαιτέρω καθυστέρηση· υπογραμμίζει ότι η πρόοδος όσον αφορά πραγματικούς νέους ιδίους πόρους, πέραν των υφιστάμενων προτάσεων, παραμένει ζωτικής σημασίας·</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jc w:val="both"/>
        <w:rPr>
          <w:b/>
          <w:i/>
          <w:color w:val="000000" w:themeColor="text1"/>
          <w:szCs w:val="24"/>
          <w:shd w:val="clear" w:color="auto" w:fill="FFFFFF"/>
        </w:rPr>
      </w:pPr>
      <w:r w:rsidRPr="00D35BBD">
        <w:rPr>
          <w:b/>
          <w:i/>
          <w:color w:val="000000" w:themeColor="text1"/>
          <w:shd w:val="clear" w:color="auto" w:fill="FFFFFF"/>
        </w:rPr>
        <w:t>Πληρωμές</w:t>
      </w:r>
    </w:p>
    <w:p w:rsidR="0074686C" w:rsidRPr="00D35BBD" w:rsidRDefault="00D35BBD" w:rsidP="00D35BBD">
      <w:pPr>
        <w:pStyle w:val="NormalHanging12a"/>
        <w:ind w:left="570" w:hanging="570"/>
        <w:rPr>
          <w:shd w:val="clear" w:color="auto" w:fill="FFFFFF"/>
        </w:rPr>
      </w:pPr>
      <w:r w:rsidRPr="00D35BBD">
        <w:lastRenderedPageBreak/>
        <w:t>33.</w:t>
      </w:r>
      <w:r w:rsidRPr="00D35BBD">
        <w:tab/>
      </w:r>
      <w:r w:rsidR="0074686C" w:rsidRPr="00D35BBD">
        <w:rPr>
          <w:shd w:val="clear" w:color="auto" w:fill="FFFFFF"/>
        </w:rPr>
        <w:t>υπογραμμίζει ότι η αξιοπιστία της Ένωσης εξαρτάται από την εξασφάλιση επαρκών πιστώσεων πληρωμών ώστε να διασφαλίζεται ότι οι δικαιούχοι λαμβάνουν εγκαίρως τα οφειλόμενα ποσά· υπενθυμίζει ότι αναμένεται να υπάρξει σημαντική αύξηση των αναγκών πληρωμών κατά τα τελευταία έτη της περιόδου του ΠΔΠ, μεταξύ άλλων λόγω της προσαρμογής του πεδίου εφαρμογής και των κανόνων για τη χρήση των ταμείων συνοχής που επιφέρει ο κανονισμός STEP·</w:t>
      </w:r>
    </w:p>
    <w:p w:rsidR="0074686C" w:rsidRPr="00D35BBD" w:rsidRDefault="00D35BBD" w:rsidP="00D35BBD">
      <w:pPr>
        <w:pStyle w:val="NormalHanging12a"/>
        <w:ind w:left="570" w:hanging="570"/>
        <w:rPr>
          <w:shd w:val="clear" w:color="auto" w:fill="FFFFFF"/>
        </w:rPr>
      </w:pPr>
      <w:r w:rsidRPr="00D35BBD">
        <w:t>34.</w:t>
      </w:r>
      <w:r w:rsidRPr="00D35BBD">
        <w:tab/>
      </w:r>
      <w:r w:rsidR="0074686C" w:rsidRPr="00D35BBD">
        <w:rPr>
          <w:shd w:val="clear" w:color="auto" w:fill="FFFFFF"/>
        </w:rPr>
        <w:t>εκφράζει, ως εκ τούτου, τη λύπη του για το γεγονός ότι το σχέδιο κανονισμού του Συμβουλίου δεν υιοθετεί την πρόταση του Κοινοβουλίου για κατάργηση του ετήσιου ανώτατου ορίου στις πιστώσεις πληρωμών για την προσφυγή στο Ενιαίο Μέσο Περιθωρίου, γεγονός που θα είχε εξαλείψει κάθε κίνδυνο κρίσης πληρωμών·</w:t>
      </w:r>
    </w:p>
    <w:p w:rsidR="0074686C" w:rsidRPr="00D35BBD" w:rsidRDefault="00D35BBD" w:rsidP="00D35BBD">
      <w:pPr>
        <w:pStyle w:val="NormalHanging12a"/>
        <w:ind w:left="570" w:hanging="570"/>
        <w:rPr>
          <w:shd w:val="clear" w:color="auto" w:fill="FFFFFF"/>
        </w:rPr>
      </w:pPr>
      <w:r w:rsidRPr="00D35BBD">
        <w:t>35.</w:t>
      </w:r>
      <w:r w:rsidRPr="00D35BBD">
        <w:tab/>
      </w:r>
      <w:r w:rsidR="0074686C" w:rsidRPr="00D35BBD">
        <w:rPr>
          <w:shd w:val="clear" w:color="auto" w:fill="FFFFFF"/>
        </w:rPr>
        <w:t>σημειώνει ότι το σχέδιο κανονισμού του Συμβουλίου παρέχει κάποια ευελιξία όσον αφορά τα ανώτατα όρια πληρωμών, καθώς επιτρέπει τη μεταφορά στο 2026 ποσού ισοδύναμου με το μη χρησιμοποιηθέν μέρος της μέγιστης ετήσιας προσαρμογής στο ανώτατο όριο πληρωμών του 2025, αν και αυτό δεν εξαλείφει πλήρως τον κίνδυνο συσσώρευσης εκκρεμοτήτων· καλεί την Επιτροπή να παρακολουθεί στενά την εξέλιξη των αναγκών πληρωμών και να προτείνει εγκαίρως στην αρμόδια για τον προϋπολογισμό αρχή τυχόν αναγκαία διορθωτικά μέτρα·</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color w:val="000000" w:themeColor="text1"/>
          <w:szCs w:val="24"/>
          <w:shd w:val="clear" w:color="auto" w:fill="FFFFFF"/>
        </w:rPr>
      </w:pPr>
      <w:r w:rsidRPr="00D35BBD">
        <w:rPr>
          <w:b/>
          <w:i/>
          <w:color w:val="000000" w:themeColor="text1"/>
          <w:shd w:val="clear" w:color="auto" w:fill="FFFFFF"/>
        </w:rPr>
        <w:t xml:space="preserve">Επιπτώσεις στον προϋπολογισμό της ΕΕ </w:t>
      </w:r>
    </w:p>
    <w:p w:rsidR="0074686C" w:rsidRPr="00D35BBD" w:rsidRDefault="00D35BBD" w:rsidP="00D35BBD">
      <w:pPr>
        <w:pStyle w:val="NormalHanging12a"/>
        <w:ind w:left="570" w:hanging="570"/>
        <w:rPr>
          <w:shd w:val="clear" w:color="auto" w:fill="FFFFFF"/>
        </w:rPr>
      </w:pPr>
      <w:r w:rsidRPr="00D35BBD">
        <w:t>36.</w:t>
      </w:r>
      <w:r w:rsidRPr="00D35BBD">
        <w:tab/>
      </w:r>
      <w:r w:rsidR="0074686C" w:rsidRPr="00D35BBD">
        <w:rPr>
          <w:shd w:val="clear" w:color="auto" w:fill="FFFFFF"/>
        </w:rPr>
        <w:t>υπογραμμίζει ότι, σε αντίθεση με τους εθνικούς προϋπολογισμούς όπου ο πληθωρισμός επηρεάζει την ονομαστική αξία τόσο των εσόδων όσο και των δαπανών, τα ανώτατα όρια δαπανών του ΠΔΠ αυξάνονται ετησίως κατά 2 %, ενώ το ανώτατο όριο των ιδίων πόρων προσαρμόζεται βάσει του πληθωρισμού· υπενθυμίζει ότι, σύμφωνα με την Επιτροπή, ο πληθωρισμός έχει μειώσει την αξία του ΠΔΠ σε πραγματικές τιμές κατά 74 δισεκατομμύρια EUR, καθώς τα έσοδα που ζητούνται από τα κράτη μέλη για δαπάνες του ΠΔΠ έχουν μειωθεί ως ποσοστό του ακαθάριστου εθνικού εισοδήματος (ΑΕΕ), οι δε επιστροφές για τα πέντε δικαιούχα κράτη μέλη, οι οποίες συνδέονται με τον πληθωρισμό, έχουν αυξηθεί με υψηλότερο ρυθμό απ’ ότι τα ανώτατα όρια του ΠΔΠ·</w:t>
      </w:r>
    </w:p>
    <w:p w:rsidR="0074686C" w:rsidRPr="00D35BBD" w:rsidRDefault="00D35BBD" w:rsidP="00D35BBD">
      <w:pPr>
        <w:pStyle w:val="NormalHanging12a"/>
        <w:ind w:left="570" w:hanging="570"/>
        <w:rPr>
          <w:shd w:val="clear" w:color="auto" w:fill="FFFFFF"/>
        </w:rPr>
      </w:pPr>
      <w:r w:rsidRPr="00D35BBD">
        <w:t>37.</w:t>
      </w:r>
      <w:r w:rsidRPr="00D35BBD">
        <w:tab/>
      </w:r>
      <w:r w:rsidR="0074686C" w:rsidRPr="00D35BBD">
        <w:rPr>
          <w:shd w:val="clear" w:color="auto" w:fill="FFFFFF"/>
        </w:rPr>
        <w:t>εξακολουθεί να ανησυχεί για το γεγονός ότι, ακόμη και μετά την αναθεώρηση, οι συνολικές πιστώσεις ανάληψης υποχρεώσεων ανέρχονται μόλις στο 1,02 % του ΑΕΕ και οι συνολικές πιστώσεις πληρωμών μόλις στο 1,01 % του ΑΕΕ· υπενθυμίζει ότι, αρχικά, είχε προγραμματιστεί στο τρέχον ΠΔΠ να οριστούν οι πιστώσεις πληρωμών στο 1,10 % του ΑΕΕ· αναγνωρίζει, ταυτόχρονα, τις δημοσιονομικές προκλήσεις που αντιμετωπίζουν πολλά κράτη μέλη·</w:t>
      </w:r>
    </w:p>
    <w:p w:rsidR="0074686C" w:rsidRPr="00D35BBD" w:rsidRDefault="00D35BBD" w:rsidP="00D35BBD">
      <w:pPr>
        <w:pStyle w:val="NormalHanging12a"/>
        <w:ind w:left="570" w:hanging="570"/>
        <w:rPr>
          <w:shd w:val="clear" w:color="auto" w:fill="FFFFFF"/>
        </w:rPr>
      </w:pPr>
      <w:r w:rsidRPr="00D35BBD">
        <w:t>38.</w:t>
      </w:r>
      <w:r w:rsidRPr="00D35BBD">
        <w:tab/>
      </w:r>
      <w:r w:rsidR="0074686C" w:rsidRPr="00D35BBD">
        <w:rPr>
          <w:shd w:val="clear" w:color="auto" w:fill="FFFFFF"/>
        </w:rPr>
        <w:t>εκφράζει τη λύπη του για τις περικοπές σε εμβληματικά προγράμματα κατά την αναθεώρηση του ΠΔΠ, ιδίως σε εκείνα που ενισχύθηκαν συγκεκριμένα στο πλαίσιο της συμφωνίας για το ΠΔΠ του 2020</w:t>
      </w:r>
      <w:r w:rsidR="0074686C" w:rsidRPr="00D35BBD">
        <w:rPr>
          <w:color w:val="000000" w:themeColor="text1"/>
          <w:shd w:val="clear" w:color="auto" w:fill="FFFFFF"/>
        </w:rPr>
        <w:t>, και ανησυχεί ιδιαίτερα για το πολιτικό μήνυμα που εκπέμπουν οι περικοπές αυτές</w:t>
      </w:r>
      <w:r w:rsidR="0074686C" w:rsidRPr="00D35BBD">
        <w:rPr>
          <w:shd w:val="clear" w:color="auto" w:fill="FFFFFF"/>
        </w:rPr>
        <w:t xml:space="preserve">· </w:t>
      </w:r>
    </w:p>
    <w:p w:rsidR="0074686C" w:rsidRPr="00D35BBD" w:rsidRDefault="00D35BBD" w:rsidP="00D35BBD">
      <w:pPr>
        <w:pStyle w:val="NormalHanging12a"/>
        <w:ind w:left="570" w:hanging="570"/>
        <w:rPr>
          <w:shd w:val="clear" w:color="auto" w:fill="FFFFFF"/>
        </w:rPr>
      </w:pPr>
      <w:r w:rsidRPr="00D35BBD">
        <w:t>39.</w:t>
      </w:r>
      <w:r w:rsidRPr="00D35BBD">
        <w:tab/>
      </w:r>
      <w:r w:rsidR="0074686C" w:rsidRPr="00D35BBD">
        <w:rPr>
          <w:shd w:val="clear" w:color="auto" w:fill="FFFFFF"/>
        </w:rPr>
        <w:t xml:space="preserve">εκφράζει τη βαθιά του λύπη για τη μείωση του χρηματοδοτικού κονδυλίου για το πρόγραμμα «Ορίζων Ευρώπη» κατά 2,1 δισεκατομμύρια EUR, γεγονός που αντιβαίνει στον δεδηλωμένο στόχο του ίδιου του Συμβουλίου για επένδυση του 3 % του ακαθάριστου εγχώριου προϊόντος στην έρευνα και την ανάπτυξη· </w:t>
      </w:r>
      <w:r w:rsidR="007A7EB4" w:rsidRPr="00D35BBD">
        <w:rPr>
          <w:shd w:val="clear" w:color="auto" w:fill="FFFFFF"/>
        </w:rPr>
        <w:t xml:space="preserve">επιμένει ότι η αύξηση των επενδύσεων στην ευρωπαϊκή έρευνα και καινοτομία (Ε&amp;Κ) σήμερα αποτελεί προϋπόθεση για να εξασφαλίσει η Ευρώπη την ανταγωνιστικότητα της οικονομίας της </w:t>
      </w:r>
      <w:r w:rsidR="007A7EB4" w:rsidRPr="00D35BBD">
        <w:rPr>
          <w:shd w:val="clear" w:color="auto" w:fill="FFFFFF"/>
        </w:rPr>
        <w:lastRenderedPageBreak/>
        <w:t xml:space="preserve">στο μέλλον· σημειώνει ότι η αύξηση των επενδύσεων στην έρευνα και την καινοτομία είναι απαραίτητη για να μπορέσει η Ευρώπη να διατηρήσει ή να αναπτύξει την τεχνολογική της υπεροχή στους τομείς που επηρεάζονται περισσότερο από την πράσινη και την ψηφιακή μετάβαση· επισημαίνει ότι οι περικοπές στις ευρωπαϊκές δραστηριότητες έρευνας και καινοτομίας έρχονται σε αντίθεση με τις υποσχέσεις των ηγετών της ΕΕ να τονώσουν την ανταγωνιστικότητα της ΕΕ και να ενισχύσουν την ανοικτή στρατηγική αυτονομία της· </w:t>
      </w:r>
      <w:r w:rsidR="0074686C" w:rsidRPr="00D35BBD">
        <w:rPr>
          <w:shd w:val="clear" w:color="auto" w:fill="FFFFFF"/>
        </w:rPr>
        <w:t>επισημαίνει, ωστόσο, ότι το Κοινοβούλιο συνέβαλε στον μετριασμό των επιπτώσεων της περικοπής στο πρόγραμμα «Ορίζων Ευρώπη», με τη διάθεση 100 εκατομμυρίων EUR από αποδεσμεύσεις στον τομέα της έρευνας δυνάμει του άρθρου 15 παράγραφος 3 του δημοσιονομικού κανονισμού, προς όφελος του προγράμματος, επιπλέον των 500 εκατομμυρίων EUR που είχαν ήδη συμφωνηθεί το 2020· υπενθυμίζει ότι η επαναχρησιμοποίηση των αποδεσμεύσεων στον τομέα της έρευνας αποτελεί πάγιο αίτημα του Κοινοβουλίου·</w:t>
      </w:r>
    </w:p>
    <w:p w:rsidR="0074686C" w:rsidRPr="00D35BBD" w:rsidRDefault="00D35BBD" w:rsidP="00D35BBD">
      <w:pPr>
        <w:pStyle w:val="NormalHanging12a"/>
        <w:ind w:left="570" w:hanging="570"/>
        <w:rPr>
          <w:shd w:val="clear" w:color="auto" w:fill="FFFFFF"/>
        </w:rPr>
      </w:pPr>
      <w:r w:rsidRPr="00D35BBD">
        <w:t>40.</w:t>
      </w:r>
      <w:r w:rsidRPr="00D35BBD">
        <w:tab/>
      </w:r>
      <w:r w:rsidR="0074686C" w:rsidRPr="00D35BBD">
        <w:rPr>
          <w:shd w:val="clear" w:color="auto" w:fill="FFFFFF"/>
        </w:rPr>
        <w:t>υπενθυμίζει τη σημασία των πολιτικών για την υγεία και τη σαφή πολιτική δέσμευση στη συμφωνία του 2020 για το ΠΔΠ να δοθεί προτεραιότητα στη χρηματοδότηση για την υγεία· εκφράζει, ως εκ τούτου, την έντονη απογοήτευσή του για την περικοπή κατά 1 δισεκατομμύριο EUR στο EU4Health· θεωρεί ότι μια τέτοια απόφαση ενδέχεται να υπονομεύσει την ετοιμότητα για τυχόν μελλοντικές πανδημίες και να περιορίσει την ικανότητα της Ένωσης να στηρίζει τα συστήματα δημόσιας υγείας· επισημαίνει, ωστόσο, ότι, κατόπιν αιτήματος του Κοινοβουλίου, το προφίλ δαπανών του προγράμματος προσαρμόστηκε προκειμένου να μετριαστεί ο αντίκτυπος της περικοπής στην πρακτική εφαρμογή μέσω της πιο ομοιόμορφης κατανομής των επιπτώσεων της μείωσης στα υπόλοιπα έτη·</w:t>
      </w:r>
    </w:p>
    <w:p w:rsidR="0074686C" w:rsidRPr="00D35BBD" w:rsidRDefault="00D35BBD" w:rsidP="00D35BBD">
      <w:pPr>
        <w:pStyle w:val="NormalHanging12a"/>
        <w:ind w:left="570" w:hanging="570"/>
        <w:rPr>
          <w:shd w:val="clear" w:color="auto" w:fill="FFFFFF"/>
        </w:rPr>
      </w:pPr>
      <w:r w:rsidRPr="00D35BBD">
        <w:t>41.</w:t>
      </w:r>
      <w:r w:rsidRPr="00D35BBD">
        <w:tab/>
      </w:r>
      <w:r w:rsidR="0074686C" w:rsidRPr="00D35BBD">
        <w:rPr>
          <w:shd w:val="clear" w:color="auto" w:fill="FFFFFF"/>
        </w:rPr>
        <w:t xml:space="preserve">υπενθυμίζει τη θέση του ότι τα εθνικά κονδύλια που έχουν ήδη κατανεμηθεί δεν θα πρέπει να υπόκεινται σε προσαρμογή κατά την αναθεώρηση του ΠΔΠ· επικροτεί, επομένως, την απόφαση να παραμείνουν άθικτα τα εθνικά κονδύλια που έχουν ήδη κατανεμηθεί και να μην ληφθούν υπόψη στον μηχανισμό για την κάλυψη του ελλείμματος λόγω του κόστους δανεισμού του </w:t>
      </w:r>
      <w:proofErr w:type="spellStart"/>
      <w:r w:rsidR="0074686C" w:rsidRPr="00D35BBD">
        <w:rPr>
          <w:shd w:val="clear" w:color="auto" w:fill="FFFFFF"/>
        </w:rPr>
        <w:t>Next</w:t>
      </w:r>
      <w:proofErr w:type="spellEnd"/>
      <w:r w:rsidR="0074686C" w:rsidRPr="00D35BBD">
        <w:rPr>
          <w:shd w:val="clear" w:color="auto" w:fill="FFFFFF"/>
        </w:rPr>
        <w:t xml:space="preserve"> </w:t>
      </w:r>
      <w:proofErr w:type="spellStart"/>
      <w:r w:rsidR="0074686C" w:rsidRPr="00D35BBD">
        <w:rPr>
          <w:shd w:val="clear" w:color="auto" w:fill="FFFFFF"/>
        </w:rPr>
        <w:t>Generation</w:t>
      </w:r>
      <w:proofErr w:type="spellEnd"/>
      <w:r w:rsidR="0074686C" w:rsidRPr="00D35BBD">
        <w:rPr>
          <w:shd w:val="clear" w:color="auto" w:fill="FFFFFF"/>
        </w:rPr>
        <w:t xml:space="preserve"> EU· εκφράζει, ωστόσο, τη λύπη του για τις περικοπές στις δράσεις άμεσης διαχείρισης στο πλαίσιο της πολιτικής συνοχής (-0,4 δισεκατομμύριο EUR) και της Κοινής Γεωργικής Πολιτικής (-0,7 δισεκατομμύριο EUR), με τις οποίες μειώνονται το πλήρες δυναμικό και ο αντίκτυπος των εν λόγω δράσεων·</w:t>
      </w:r>
    </w:p>
    <w:p w:rsidR="0074686C" w:rsidRPr="00D35BBD" w:rsidRDefault="00D35BBD" w:rsidP="00D35BBD">
      <w:pPr>
        <w:pStyle w:val="NormalHanging12a"/>
        <w:ind w:left="570" w:hanging="570"/>
        <w:rPr>
          <w:shd w:val="clear" w:color="auto" w:fill="FFFFFF"/>
        </w:rPr>
      </w:pPr>
      <w:r w:rsidRPr="00D35BBD">
        <w:t>42.</w:t>
      </w:r>
      <w:r w:rsidRPr="00D35BBD">
        <w:tab/>
      </w:r>
      <w:r w:rsidR="0074686C" w:rsidRPr="00D35BBD">
        <w:rPr>
          <w:shd w:val="clear" w:color="auto" w:fill="FFFFFF"/>
        </w:rPr>
        <w:t>αναγνωρίζει ότι δεν επαληθεύτηκε στον βαθμό που αναμενόταν η ανάγκη για χρηματοδότηση από το Ευρωπαϊκό Ταμείο Προσαρμογής στην Παγκοσμιοποίηση (ΕΤΠ) και το αποθεματικό προσαρμογής στο Brexit (BAR), και ότι υπάρχει περιθώριο προσαρμογής των κονδυλίων τους· θεωρεί ότι θα έπρεπε να έχουν ανακατανεμηθεί ποσά από τα εν λόγω ειδικά μέσα για άλλους σκοπούς στον προϋπολογισμό, για παράδειγμα για την ενίσχυση του Μηχανισμού Ευελιξίας·</w:t>
      </w:r>
    </w:p>
    <w:p w:rsidR="0074686C" w:rsidRPr="00D35BBD" w:rsidRDefault="0074686C" w:rsidP="00E44C8E">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rPr>
          <w:b/>
          <w:i/>
          <w:color w:val="000000" w:themeColor="text1"/>
          <w:szCs w:val="24"/>
          <w:shd w:val="clear" w:color="auto" w:fill="FFFFFF"/>
        </w:rPr>
      </w:pPr>
      <w:r w:rsidRPr="00D35BBD">
        <w:rPr>
          <w:b/>
          <w:i/>
          <w:color w:val="000000" w:themeColor="text1"/>
          <w:shd w:val="clear" w:color="auto" w:fill="FFFFFF"/>
        </w:rPr>
        <w:t>Εφαρμογή της δέσμης μέτρων για το ΠΔΠ</w:t>
      </w:r>
    </w:p>
    <w:p w:rsidR="0074686C" w:rsidRPr="00D35BBD" w:rsidRDefault="00D35BBD" w:rsidP="00D35BBD">
      <w:pPr>
        <w:pStyle w:val="NormalHanging12a"/>
        <w:ind w:left="570" w:hanging="570"/>
        <w:rPr>
          <w:shd w:val="clear" w:color="auto" w:fill="FFFFFF"/>
        </w:rPr>
      </w:pPr>
      <w:r w:rsidRPr="00D35BBD">
        <w:t>43.</w:t>
      </w:r>
      <w:r w:rsidRPr="00D35BBD">
        <w:tab/>
      </w:r>
      <w:r w:rsidR="0074686C" w:rsidRPr="00D35BBD">
        <w:rPr>
          <w:shd w:val="clear" w:color="auto" w:fill="FFFFFF"/>
        </w:rPr>
        <w:t xml:space="preserve">καλεί την Επιτροπή να παράσχει λεπτομερείς εξηγήσεις στην αρμόδια για τον προϋπολογισμό αρχή σχετικά με το πώς προτίθεται να διαχειριστεί όλες τις αλλαγές στα προγράμματα </w:t>
      </w:r>
      <w:r w:rsidR="0074686C" w:rsidRPr="00D35BBD">
        <w:rPr>
          <w:color w:val="000000" w:themeColor="text1"/>
          <w:shd w:val="clear" w:color="auto" w:fill="FFFFFF"/>
        </w:rPr>
        <w:t>και στα ειδικά μέσα</w:t>
      </w:r>
      <w:r w:rsidR="0074686C" w:rsidRPr="00D35BBD">
        <w:rPr>
          <w:shd w:val="clear" w:color="auto" w:fill="FFFFFF"/>
        </w:rPr>
        <w:t>, ώστε να καταστεί δυνατή η επίτευξη των θεμελιωδών στόχων τους στο μέτρο του δυνατού, και να παράσχει λεπτομερείς πληροφορίες σχετικά με τον αντίκτυπο της αναθεώρησης στον προϋπολογισμό της ΕΕ στο σύνολό του·</w:t>
      </w:r>
    </w:p>
    <w:p w:rsidR="0074686C" w:rsidRPr="00D35BBD" w:rsidRDefault="00D35BBD" w:rsidP="00D35BBD">
      <w:pPr>
        <w:pStyle w:val="NormalHanging12a"/>
        <w:ind w:left="570" w:hanging="570"/>
        <w:rPr>
          <w:shd w:val="clear" w:color="auto" w:fill="FFFFFF"/>
        </w:rPr>
      </w:pPr>
      <w:r w:rsidRPr="00D35BBD">
        <w:lastRenderedPageBreak/>
        <w:t>44.</w:t>
      </w:r>
      <w:r w:rsidRPr="00D35BBD">
        <w:tab/>
      </w:r>
      <w:r w:rsidR="0074686C" w:rsidRPr="00D35BBD">
        <w:rPr>
          <w:shd w:val="clear" w:color="auto" w:fill="FFFFFF"/>
        </w:rPr>
        <w:t>δηλώνει την ετοιμότητά του να θέσει σε εφαρμογή όλες τις αναγκαίες νομοθετικές και δημοσιονομικές αλλαγές χωρίς αδικαιολόγητη καθυστέρηση δεδομένου του επείγοντος χαρακτήρα του θέματος· υπενθυμίζει, εν προκειμένω, την κοινή δήλωση του Ευρωπαϊκού Κοινοβουλίου, του Συμβουλίου και της Επιτροπής σχετικά με την ενσωμάτωση των αποτελεσμάτων της αναθεώρησης του ΠΔΠ στον προϋπολογισμό του 2024·</w:t>
      </w:r>
    </w:p>
    <w:p w:rsidR="00E44C8E" w:rsidRPr="00D35BBD" w:rsidRDefault="00D35BBD" w:rsidP="00D35BBD">
      <w:pPr>
        <w:pStyle w:val="NormalHanging12a"/>
        <w:ind w:left="570" w:hanging="570"/>
        <w:rPr>
          <w:shd w:val="clear" w:color="auto" w:fill="FFFFFF"/>
        </w:rPr>
      </w:pPr>
      <w:r w:rsidRPr="00D35BBD">
        <w:t>45.</w:t>
      </w:r>
      <w:r w:rsidRPr="00D35BBD">
        <w:tab/>
      </w:r>
      <w:r w:rsidR="0074686C" w:rsidRPr="00D35BBD">
        <w:rPr>
          <w:shd w:val="clear" w:color="auto" w:fill="FFFFFF"/>
        </w:rPr>
        <w:t>τονίζει μετ’ επιτάσεως ότι το Κοινοβούλιο θα διασφαλίσει ότι τα προνόμιά του στο πλαίσιο της ετήσιας διαδικασίας του προϋπολογισμού γίνονται πλήρως σεβαστά κατά την εφαρμογή της παρούσας δέσμης·</w:t>
      </w:r>
    </w:p>
    <w:p w:rsidR="00E44C8E" w:rsidRPr="00D35BBD" w:rsidRDefault="00E44C8E" w:rsidP="00E44C8E">
      <w:pPr>
        <w:pStyle w:val="NormalHanging12a"/>
        <w:widowControl/>
        <w:ind w:left="0" w:firstLine="0"/>
        <w:jc w:val="center"/>
      </w:pPr>
      <w:r w:rsidRPr="00D35BBD">
        <w:t>°</w:t>
      </w:r>
    </w:p>
    <w:p w:rsidR="00E44C8E" w:rsidRPr="00D35BBD" w:rsidRDefault="00E44C8E" w:rsidP="00E44C8E">
      <w:pPr>
        <w:pStyle w:val="NormalHanging12a"/>
        <w:widowControl/>
        <w:ind w:left="0" w:firstLine="0"/>
        <w:jc w:val="center"/>
      </w:pPr>
      <w:r w:rsidRPr="00D35BBD">
        <w:t>°     °</w:t>
      </w:r>
    </w:p>
    <w:p w:rsidR="0074686C" w:rsidRPr="00D35BBD" w:rsidRDefault="00D35BBD" w:rsidP="00D35BBD">
      <w:pPr>
        <w:ind w:left="570" w:hanging="570"/>
      </w:pPr>
      <w:r w:rsidRPr="00D35BBD">
        <w:t>46.</w:t>
      </w:r>
      <w:r w:rsidRPr="00D35BBD">
        <w:tab/>
      </w:r>
      <w:r w:rsidR="0074686C" w:rsidRPr="00D35BBD">
        <w:t xml:space="preserve">αναθέτει στην Πρόεδρό του να διαβιβάσει το παρόν ψήφισμα στο </w:t>
      </w:r>
      <w:r w:rsidR="00E87F00" w:rsidRPr="00D35BBD">
        <w:t>Συμβούλιο και στην Επιτροπή.</w:t>
      </w:r>
    </w:p>
    <w:p w:rsidR="00E44C8E" w:rsidRPr="00D35BBD" w:rsidRDefault="00E44C8E" w:rsidP="00E44C8E"/>
    <w:sectPr w:rsidR="00E44C8E" w:rsidRPr="00D35BBD" w:rsidSect="00E87F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864" w:rsidRPr="00E87F00" w:rsidRDefault="00754864">
      <w:r w:rsidRPr="00E87F00">
        <w:separator/>
      </w:r>
    </w:p>
  </w:endnote>
  <w:endnote w:type="continuationSeparator" w:id="0">
    <w:p w:rsidR="00754864" w:rsidRPr="00E87F00" w:rsidRDefault="00754864">
      <w:r w:rsidRPr="00E87F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F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F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F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864" w:rsidRPr="00E87F00" w:rsidRDefault="00754864">
      <w:r w:rsidRPr="00E87F00">
        <w:separator/>
      </w:r>
    </w:p>
  </w:footnote>
  <w:footnote w:type="continuationSeparator" w:id="0">
    <w:p w:rsidR="00754864" w:rsidRPr="00E87F00" w:rsidRDefault="00754864">
      <w:r w:rsidRPr="00E87F00">
        <w:continuationSeparator/>
      </w:r>
    </w:p>
  </w:footnote>
  <w:footnote w:id="1">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ΕΕ L 433</w:t>
      </w:r>
      <w:r w:rsidR="00E44C8E">
        <w:rPr>
          <w:sz w:val="24"/>
          <w:lang w:val="el-GR"/>
        </w:rPr>
        <w:t xml:space="preserve"> </w:t>
      </w:r>
      <w:r w:rsidR="007859A7">
        <w:rPr>
          <w:sz w:val="24"/>
          <w:lang w:val="el-GR"/>
        </w:rPr>
        <w:t>I</w:t>
      </w:r>
      <w:r w:rsidRPr="00E87F00">
        <w:rPr>
          <w:sz w:val="24"/>
          <w:lang w:val="el-GR"/>
        </w:rPr>
        <w:t xml:space="preserve"> της 22.12.2020, σ. 11.</w:t>
      </w:r>
    </w:p>
  </w:footnote>
  <w:footnote w:id="2">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ΕΕ C 444</w:t>
      </w:r>
      <w:r w:rsidR="00E44C8E">
        <w:rPr>
          <w:sz w:val="24"/>
          <w:lang w:val="el-GR"/>
        </w:rPr>
        <w:t xml:space="preserve"> </w:t>
      </w:r>
      <w:r w:rsidRPr="00E87F00">
        <w:rPr>
          <w:sz w:val="24"/>
          <w:lang w:val="el-GR"/>
        </w:rPr>
        <w:t>I της 22.12.2020, σ. 4.</w:t>
      </w:r>
    </w:p>
  </w:footnote>
  <w:footnote w:id="3">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Κείμενα που εγκρίθηκαν, P9_TA(2020)0357.</w:t>
      </w:r>
    </w:p>
  </w:footnote>
  <w:footnote w:id="4">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ΕΕ L 424 της 15.12.2020, σ. 1.</w:t>
      </w:r>
    </w:p>
  </w:footnote>
  <w:footnote w:id="5">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ΕΕ L 433 I της 22.12.2020, σ. 28.</w:t>
      </w:r>
    </w:p>
  </w:footnote>
  <w:footnote w:id="6">
    <w:p w:rsidR="0074686C" w:rsidRPr="00E44C8E" w:rsidRDefault="0074686C" w:rsidP="00E44C8E">
      <w:pPr>
        <w:pStyle w:val="FootnoteText"/>
        <w:spacing w:line="240" w:lineRule="auto"/>
        <w:ind w:left="567" w:hanging="567"/>
        <w:rPr>
          <w:i/>
          <w:sz w:val="24"/>
          <w:lang w:val="el-GR"/>
        </w:rPr>
      </w:pPr>
      <w:r w:rsidRPr="00E87F00">
        <w:rPr>
          <w:rStyle w:val="FootnoteReference"/>
          <w:sz w:val="24"/>
          <w:lang w:val="el-GR"/>
        </w:rPr>
        <w:footnoteRef/>
      </w:r>
      <w:r w:rsidR="00E87F00" w:rsidRPr="00E87F00">
        <w:rPr>
          <w:rStyle w:val="Emphasis"/>
          <w:sz w:val="24"/>
          <w:shd w:val="clear" w:color="auto" w:fill="FFFFFF"/>
          <w:lang w:val="el-GR"/>
        </w:rPr>
        <w:t xml:space="preserve"> </w:t>
      </w:r>
      <w:r w:rsidR="00E87F00" w:rsidRPr="00E87F00">
        <w:rPr>
          <w:rStyle w:val="Emphasis"/>
          <w:sz w:val="24"/>
          <w:shd w:val="clear" w:color="auto" w:fill="FFFFFF"/>
          <w:lang w:val="el-GR"/>
        </w:rPr>
        <w:tab/>
      </w:r>
      <w:r w:rsidRPr="00E44C8E">
        <w:rPr>
          <w:rStyle w:val="Emphasis"/>
          <w:i w:val="0"/>
          <w:sz w:val="24"/>
          <w:shd w:val="clear" w:color="auto" w:fill="FFFFFF"/>
          <w:lang w:val="el-GR"/>
        </w:rPr>
        <w:t>ΕΕ L 433 I της 22.12.2020, σ. 1.</w:t>
      </w:r>
    </w:p>
  </w:footnote>
  <w:footnote w:id="7">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Κείμενα που εγκρίθηκαν, P9_TA(2023)0335.</w:t>
      </w:r>
    </w:p>
  </w:footnote>
  <w:footnote w:id="8">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Κείμενα που εγκρίθηκαν, P9_TA(2023)0194.</w:t>
      </w:r>
    </w:p>
  </w:footnote>
  <w:footnote w:id="9">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Κείμενα που εγκρίθηκαν, P9_TA(202</w:t>
      </w:r>
      <w:r w:rsidR="00BA0F4F">
        <w:rPr>
          <w:sz w:val="24"/>
          <w:lang w:val="sk-SK"/>
        </w:rPr>
        <w:t>2</w:t>
      </w:r>
      <w:bookmarkStart w:id="8" w:name="_GoBack"/>
      <w:bookmarkEnd w:id="8"/>
      <w:r w:rsidRPr="00E87F00">
        <w:rPr>
          <w:sz w:val="24"/>
          <w:lang w:val="el-GR"/>
        </w:rPr>
        <w:t>)0450.</w:t>
      </w:r>
    </w:p>
  </w:footnote>
  <w:footnote w:id="10">
    <w:p w:rsidR="0074686C" w:rsidRPr="00E87F00" w:rsidRDefault="0074686C" w:rsidP="00E44C8E">
      <w:pPr>
        <w:pStyle w:val="FootnoteText"/>
        <w:spacing w:line="240" w:lineRule="auto"/>
        <w:ind w:left="567" w:hanging="567"/>
        <w:rPr>
          <w:sz w:val="24"/>
          <w:lang w:val="el-GR"/>
        </w:rPr>
      </w:pPr>
      <w:r w:rsidRPr="00E87F00">
        <w:rPr>
          <w:rStyle w:val="FootnoteReference"/>
          <w:sz w:val="24"/>
          <w:lang w:val="el-GR"/>
        </w:rPr>
        <w:footnoteRef/>
      </w:r>
      <w:r w:rsidR="00E87F00" w:rsidRPr="00E87F00">
        <w:rPr>
          <w:sz w:val="24"/>
          <w:lang w:val="el-GR"/>
        </w:rPr>
        <w:t xml:space="preserve"> </w:t>
      </w:r>
      <w:r w:rsidR="00E87F00" w:rsidRPr="00E87F00">
        <w:rPr>
          <w:sz w:val="24"/>
          <w:lang w:val="el-GR"/>
        </w:rPr>
        <w:tab/>
      </w:r>
      <w:r w:rsidRPr="00E87F00">
        <w:rPr>
          <w:sz w:val="24"/>
          <w:lang w:val="el-GR"/>
        </w:rPr>
        <w:t>Κείμενα που εγκρίθηκαν, P9_TA(2022)0219.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F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F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7F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8C8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255568"/>
    <w:multiLevelType w:val="hybridMultilevel"/>
    <w:tmpl w:val="9752CD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1B78AE"/>
    <w:multiLevelType w:val="hybridMultilevel"/>
    <w:tmpl w:val="F2B0D056"/>
    <w:lvl w:ilvl="0" w:tplc="AAB8E67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EL"/>
    <w:docVar w:name="dvnumam" w:val="0"/>
    <w:docVar w:name="dvpe" w:val="758.970"/>
    <w:docVar w:name="dvrapporteur" w:val="Εισηγητές: "/>
    <w:docVar w:name="dvtitre" w:val="Ψήφισμα του Ευρωπαϊκού Κοινοβουλίου που περιέχει πρόταση μη νομοθετικού ψηφίσματος 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για τα έτη 2021 έως 2027(05818/2024 – C9-0030/2024 – 2023/0201M(APP))"/>
  </w:docVars>
  <w:rsids>
    <w:rsidRoot w:val="0075486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86C"/>
    <w:rsid w:val="00747932"/>
    <w:rsid w:val="00751A4A"/>
    <w:rsid w:val="00754864"/>
    <w:rsid w:val="00756632"/>
    <w:rsid w:val="00762C74"/>
    <w:rsid w:val="007859A7"/>
    <w:rsid w:val="00786EC0"/>
    <w:rsid w:val="007A7EB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F4F"/>
    <w:rsid w:val="00BD48FE"/>
    <w:rsid w:val="00BD7BD8"/>
    <w:rsid w:val="00BE6ADC"/>
    <w:rsid w:val="00C05BFE"/>
    <w:rsid w:val="00C23CD4"/>
    <w:rsid w:val="00C61C0C"/>
    <w:rsid w:val="00C941CB"/>
    <w:rsid w:val="00CC2357"/>
    <w:rsid w:val="00CC32A2"/>
    <w:rsid w:val="00CF071A"/>
    <w:rsid w:val="00D058B8"/>
    <w:rsid w:val="00D35BBD"/>
    <w:rsid w:val="00D56C11"/>
    <w:rsid w:val="00D834A0"/>
    <w:rsid w:val="00D872DF"/>
    <w:rsid w:val="00D91E21"/>
    <w:rsid w:val="00DA7FCD"/>
    <w:rsid w:val="00E365E1"/>
    <w:rsid w:val="00E44C8E"/>
    <w:rsid w:val="00E820A4"/>
    <w:rsid w:val="00E87F0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5E132"/>
  <w15:chartTrackingRefBased/>
  <w15:docId w15:val="{A1434BCC-5B9A-4F88-A9CC-10DB6E29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4686C"/>
    <w:rPr>
      <w:b/>
    </w:rPr>
  </w:style>
  <w:style w:type="paragraph" w:customStyle="1" w:styleId="NormalHanging12a">
    <w:name w:val="NormalHanging12a"/>
    <w:basedOn w:val="Normal"/>
    <w:rsid w:val="0074686C"/>
    <w:pPr>
      <w:spacing w:after="240"/>
      <w:ind w:left="567" w:hanging="567"/>
    </w:pPr>
  </w:style>
  <w:style w:type="paragraph" w:styleId="ListBullet">
    <w:name w:val="List Bullet"/>
    <w:basedOn w:val="Normal"/>
    <w:autoRedefine/>
    <w:uiPriority w:val="99"/>
    <w:unhideWhenUsed/>
    <w:rsid w:val="0074686C"/>
    <w:pPr>
      <w:widowControl/>
      <w:tabs>
        <w:tab w:val="left" w:pos="567"/>
        <w:tab w:val="left" w:pos="993"/>
        <w:tab w:val="center" w:pos="4536"/>
        <w:tab w:val="right" w:pos="9781"/>
      </w:tabs>
      <w:snapToGrid w:val="0"/>
      <w:spacing w:after="240"/>
      <w:ind w:left="426" w:right="-485" w:hanging="426"/>
    </w:pPr>
  </w:style>
  <w:style w:type="character" w:styleId="Emphasis">
    <w:name w:val="Emphasis"/>
    <w:basedOn w:val="DefaultParagraphFont"/>
    <w:uiPriority w:val="20"/>
    <w:qFormat/>
    <w:rsid w:val="0074686C"/>
    <w:rPr>
      <w:i/>
      <w:iCs/>
    </w:rPr>
  </w:style>
  <w:style w:type="paragraph" w:styleId="BalloonText">
    <w:name w:val="Balloon Text"/>
    <w:basedOn w:val="Normal"/>
    <w:link w:val="BalloonTextChar"/>
    <w:rsid w:val="00E44C8E"/>
    <w:rPr>
      <w:rFonts w:ascii="Segoe UI" w:hAnsi="Segoe UI" w:cs="Segoe UI"/>
      <w:sz w:val="18"/>
      <w:szCs w:val="18"/>
    </w:rPr>
  </w:style>
  <w:style w:type="character" w:customStyle="1" w:styleId="BalloonTextChar">
    <w:name w:val="Balloon Text Char"/>
    <w:basedOn w:val="DefaultParagraphFont"/>
    <w:link w:val="BalloonText"/>
    <w:rsid w:val="00E44C8E"/>
    <w:rPr>
      <w:rFonts w:ascii="Segoe UI" w:hAnsi="Segoe UI" w:cs="Segoe UI"/>
      <w:sz w:val="18"/>
      <w:szCs w:val="18"/>
      <w:lang w:val="el-GR"/>
    </w:rPr>
  </w:style>
  <w:style w:type="paragraph" w:styleId="ListParagraph">
    <w:name w:val="List Paragraph"/>
    <w:basedOn w:val="Normal"/>
    <w:uiPriority w:val="34"/>
    <w:qFormat/>
    <w:rsid w:val="00E44C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7F5C0-0034-4066-B428-5FE850DB0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4384</Words>
  <Characters>25536</Characters>
  <Application>Microsoft Office Word</Application>
  <DocSecurity>4</DocSecurity>
  <Lines>212</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SOLTYSOVA Zuzana</cp:lastModifiedBy>
  <cp:revision>2</cp:revision>
  <cp:lastPrinted>2004-11-19T15:42:00Z</cp:lastPrinted>
  <dcterms:created xsi:type="dcterms:W3CDTF">2024-07-02T14:25:00Z</dcterms:created>
  <dcterms:modified xsi:type="dcterms:W3CDTF">2024-07-02T14:25:00Z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A9-0053/2024</vt:lpwstr>
  </property>
  <property fmtid="{D5CDD505-2E9C-101B-9397-08002B2CF9AE}" pid="4" name="&lt;Type&gt;">
    <vt:lpwstr>RR</vt:lpwstr>
  </property>
</Properties>
</file>