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629A6" w14:paraId="1C73312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ABDF207" w14:textId="77777777" w:rsidR="00751A4A" w:rsidRPr="005629A6" w:rsidRDefault="009D7F7D" w:rsidP="0010095E">
            <w:pPr>
              <w:pStyle w:val="EPName"/>
            </w:pPr>
            <w:r w:rsidRPr="005629A6">
              <w:t>Evropský parlament</w:t>
            </w:r>
          </w:p>
          <w:p w14:paraId="13FAD64E" w14:textId="77777777" w:rsidR="00751A4A" w:rsidRPr="005629A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E5886">
              <w:t>2019</w:t>
            </w:r>
            <w:r w:rsidRPr="005629A6">
              <w:t>-</w:t>
            </w:r>
            <w:r w:rsidRPr="006E5886">
              <w:t>2024</w:t>
            </w:r>
          </w:p>
        </w:tc>
        <w:tc>
          <w:tcPr>
            <w:tcW w:w="2268" w:type="dxa"/>
            <w:shd w:val="clear" w:color="auto" w:fill="auto"/>
          </w:tcPr>
          <w:p w14:paraId="18FC270F" w14:textId="77777777" w:rsidR="00751A4A" w:rsidRPr="005629A6" w:rsidRDefault="00187494" w:rsidP="0010095E">
            <w:pPr>
              <w:pStyle w:val="EPLogo"/>
            </w:pPr>
            <w:r w:rsidRPr="005629A6">
              <w:rPr>
                <w:noProof/>
                <w:lang w:val="en-GB"/>
              </w:rPr>
              <w:drawing>
                <wp:inline distT="0" distB="0" distL="0" distR="0" wp14:anchorId="3DA7F5CA" wp14:editId="6F8D27B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329D89" w14:textId="77777777" w:rsidR="00D058B8" w:rsidRPr="005629A6" w:rsidRDefault="00D058B8" w:rsidP="004C5D52">
      <w:pPr>
        <w:pStyle w:val="LineTop"/>
      </w:pPr>
    </w:p>
    <w:p w14:paraId="52D252DB" w14:textId="77777777" w:rsidR="00680577" w:rsidRPr="005629A6" w:rsidRDefault="009D7F7D" w:rsidP="00680577">
      <w:pPr>
        <w:pStyle w:val="EPBodyTA1"/>
      </w:pPr>
      <w:r w:rsidRPr="005629A6">
        <w:t>PŘIJATÉ TEXTY</w:t>
      </w:r>
    </w:p>
    <w:p w14:paraId="69C17D56" w14:textId="77777777" w:rsidR="00D058B8" w:rsidRPr="005629A6" w:rsidRDefault="00D058B8" w:rsidP="00D058B8">
      <w:pPr>
        <w:pStyle w:val="LineBottom"/>
      </w:pPr>
    </w:p>
    <w:p w14:paraId="3EF24E05" w14:textId="39EE4A71" w:rsidR="009D7F7D" w:rsidRPr="005629A6" w:rsidRDefault="009D7F7D" w:rsidP="009D7F7D">
      <w:pPr>
        <w:pStyle w:val="ATHeading1"/>
      </w:pPr>
      <w:bookmarkStart w:id="0" w:name="TANumber"/>
      <w:r w:rsidRPr="005629A6">
        <w:t>P</w:t>
      </w:r>
      <w:r w:rsidRPr="006E5886">
        <w:t>9</w:t>
      </w:r>
      <w:r w:rsidRPr="005629A6">
        <w:t>_TA(</w:t>
      </w:r>
      <w:r w:rsidRPr="006E5886">
        <w:t>2024</w:t>
      </w:r>
      <w:r w:rsidRPr="005629A6">
        <w:t>)</w:t>
      </w:r>
      <w:r w:rsidRPr="006E5886">
        <w:t>00</w:t>
      </w:r>
      <w:r w:rsidR="00B0317A" w:rsidRPr="006E5886">
        <w:t>83</w:t>
      </w:r>
      <w:bookmarkEnd w:id="0"/>
    </w:p>
    <w:p w14:paraId="70A7E05E" w14:textId="77777777" w:rsidR="009D7F7D" w:rsidRPr="005629A6" w:rsidRDefault="009D7F7D" w:rsidP="009D7F7D">
      <w:pPr>
        <w:pStyle w:val="ATHeading2"/>
      </w:pPr>
      <w:bookmarkStart w:id="1" w:name="title"/>
      <w:r w:rsidRPr="005629A6">
        <w:t>Zřízení nástroje pro Ukrajinu</w:t>
      </w:r>
      <w:bookmarkEnd w:id="1"/>
    </w:p>
    <w:p w14:paraId="73576C15" w14:textId="77777777" w:rsidR="009D7F7D" w:rsidRPr="005629A6" w:rsidRDefault="009D7F7D" w:rsidP="009D7F7D">
      <w:pPr>
        <w:rPr>
          <w:i/>
          <w:vanish/>
        </w:rPr>
      </w:pPr>
      <w:r w:rsidRPr="005629A6">
        <w:rPr>
          <w:i/>
        </w:rPr>
        <w:fldChar w:fldCharType="begin"/>
      </w:r>
      <w:r w:rsidRPr="005629A6">
        <w:rPr>
          <w:i/>
        </w:rPr>
        <w:instrText xml:space="preserve"> TC"(</w:instrText>
      </w:r>
      <w:bookmarkStart w:id="2" w:name="DocNumber"/>
      <w:r w:rsidRPr="005629A6">
        <w:rPr>
          <w:i/>
        </w:rPr>
        <w:instrText>A</w:instrText>
      </w:r>
      <w:r w:rsidRPr="006E5886">
        <w:rPr>
          <w:i/>
        </w:rPr>
        <w:instrText>9</w:instrText>
      </w:r>
      <w:r w:rsidRPr="005629A6">
        <w:rPr>
          <w:i/>
        </w:rPr>
        <w:instrText>-</w:instrText>
      </w:r>
      <w:r w:rsidRPr="006E5886">
        <w:rPr>
          <w:i/>
        </w:rPr>
        <w:instrText>0286</w:instrText>
      </w:r>
      <w:r w:rsidRPr="005629A6">
        <w:rPr>
          <w:i/>
        </w:rPr>
        <w:instrText>/</w:instrText>
      </w:r>
      <w:r w:rsidRPr="006E5886">
        <w:rPr>
          <w:i/>
        </w:rPr>
        <w:instrText>2023</w:instrText>
      </w:r>
      <w:bookmarkEnd w:id="2"/>
      <w:r w:rsidRPr="005629A6">
        <w:rPr>
          <w:i/>
        </w:rPr>
        <w:instrText xml:space="preserve"> - Zpravodajové: Michael </w:instrText>
      </w:r>
      <w:proofErr w:type="spellStart"/>
      <w:r w:rsidRPr="005629A6">
        <w:rPr>
          <w:i/>
        </w:rPr>
        <w:instrText>Gahler</w:instrText>
      </w:r>
      <w:proofErr w:type="spellEnd"/>
      <w:r w:rsidRPr="005629A6">
        <w:rPr>
          <w:i/>
        </w:rPr>
        <w:instrText xml:space="preserve">, </w:instrText>
      </w:r>
      <w:proofErr w:type="spellStart"/>
      <w:r w:rsidRPr="005629A6">
        <w:rPr>
          <w:i/>
        </w:rPr>
        <w:instrText>Eider</w:instrText>
      </w:r>
      <w:proofErr w:type="spellEnd"/>
      <w:r w:rsidRPr="005629A6">
        <w:rPr>
          <w:i/>
        </w:rPr>
        <w:instrText xml:space="preserve"> </w:instrText>
      </w:r>
      <w:proofErr w:type="spellStart"/>
      <w:r w:rsidRPr="005629A6">
        <w:rPr>
          <w:i/>
        </w:rPr>
        <w:instrText>Gardiazabal</w:instrText>
      </w:r>
      <w:proofErr w:type="spellEnd"/>
      <w:r w:rsidRPr="005629A6">
        <w:rPr>
          <w:i/>
        </w:rPr>
        <w:instrText xml:space="preserve"> </w:instrText>
      </w:r>
      <w:proofErr w:type="spellStart"/>
      <w:r w:rsidRPr="005629A6">
        <w:rPr>
          <w:i/>
        </w:rPr>
        <w:instrText>Rubial</w:instrText>
      </w:r>
      <w:proofErr w:type="spellEnd"/>
      <w:r w:rsidRPr="005629A6">
        <w:rPr>
          <w:i/>
        </w:rPr>
        <w:instrText>)"\l</w:instrText>
      </w:r>
      <w:r w:rsidRPr="006E5886">
        <w:rPr>
          <w:i/>
        </w:rPr>
        <w:instrText>3</w:instrText>
      </w:r>
      <w:r w:rsidRPr="005629A6">
        <w:rPr>
          <w:i/>
        </w:rPr>
        <w:instrText xml:space="preserve"> \n&gt; \* MERGEFORMAT </w:instrText>
      </w:r>
      <w:r w:rsidRPr="005629A6">
        <w:rPr>
          <w:i/>
        </w:rPr>
        <w:fldChar w:fldCharType="end"/>
      </w:r>
    </w:p>
    <w:p w14:paraId="7BDA5E3B" w14:textId="3F092862" w:rsidR="009D7F7D" w:rsidRPr="005629A6" w:rsidRDefault="009D7F7D" w:rsidP="009D7F7D">
      <w:pPr>
        <w:rPr>
          <w:vanish/>
        </w:rPr>
      </w:pPr>
      <w:bookmarkStart w:id="3" w:name="Commission"/>
      <w:r w:rsidRPr="005629A6">
        <w:rPr>
          <w:vanish/>
        </w:rPr>
        <w:t>Výbor pro zahraniční věci</w:t>
      </w:r>
      <w:bookmarkEnd w:id="3"/>
      <w:r w:rsidR="007D483B" w:rsidRPr="005629A6">
        <w:rPr>
          <w:vanish/>
        </w:rPr>
        <w:t>, Rozpočtový výbor</w:t>
      </w:r>
    </w:p>
    <w:p w14:paraId="035E0056" w14:textId="77777777" w:rsidR="009D7F7D" w:rsidRPr="005629A6" w:rsidRDefault="009D7F7D" w:rsidP="009D7F7D">
      <w:pPr>
        <w:rPr>
          <w:vanish/>
        </w:rPr>
      </w:pPr>
      <w:bookmarkStart w:id="4" w:name="PE"/>
      <w:r w:rsidRPr="005629A6">
        <w:rPr>
          <w:vanish/>
        </w:rPr>
        <w:t>PE</w:t>
      </w:r>
      <w:r w:rsidRPr="006E5886">
        <w:rPr>
          <w:vanish/>
        </w:rPr>
        <w:t>751</w:t>
      </w:r>
      <w:r w:rsidRPr="005629A6">
        <w:rPr>
          <w:vanish/>
        </w:rPr>
        <w:t>.</w:t>
      </w:r>
      <w:r w:rsidRPr="006E5886">
        <w:rPr>
          <w:vanish/>
        </w:rPr>
        <w:t>825</w:t>
      </w:r>
      <w:bookmarkEnd w:id="4"/>
    </w:p>
    <w:p w14:paraId="483FA34E" w14:textId="20E0A4DF" w:rsidR="009D7F7D" w:rsidRPr="005629A6" w:rsidRDefault="009D7F7D" w:rsidP="009D7F7D">
      <w:pPr>
        <w:pStyle w:val="ATHeading3"/>
      </w:pPr>
      <w:bookmarkStart w:id="5" w:name="Sujet"/>
      <w:r w:rsidRPr="005629A6">
        <w:t xml:space="preserve">Legislativní usnesení Evropského parlamentu ze dne </w:t>
      </w:r>
      <w:r w:rsidRPr="006E5886">
        <w:t>27</w:t>
      </w:r>
      <w:r w:rsidRPr="005629A6">
        <w:t xml:space="preserve">. února </w:t>
      </w:r>
      <w:r w:rsidRPr="006E5886">
        <w:t>2024</w:t>
      </w:r>
      <w:r w:rsidRPr="005629A6">
        <w:t xml:space="preserve"> o návrhu nařízení Evropského parlamentu a Rady</w:t>
      </w:r>
      <w:r w:rsidR="00FB4F9D" w:rsidRPr="005629A6">
        <w:t xml:space="preserve"> o zřízení</w:t>
      </w:r>
      <w:r w:rsidRPr="005629A6">
        <w:t xml:space="preserve"> nástroj</w:t>
      </w:r>
      <w:r w:rsidR="00FB4F9D" w:rsidRPr="005629A6">
        <w:t>e</w:t>
      </w:r>
      <w:r w:rsidRPr="005629A6">
        <w:t xml:space="preserve"> pro Ukrajinu</w:t>
      </w:r>
      <w:bookmarkEnd w:id="5"/>
      <w:r w:rsidRPr="005629A6">
        <w:t xml:space="preserve"> </w:t>
      </w:r>
      <w:bookmarkStart w:id="6" w:name="References"/>
      <w:r w:rsidRPr="005629A6">
        <w:t>(</w:t>
      </w:r>
      <w:proofErr w:type="gramStart"/>
      <w:r w:rsidRPr="005629A6">
        <w:t>COM(</w:t>
      </w:r>
      <w:r w:rsidRPr="006E5886">
        <w:t>2023</w:t>
      </w:r>
      <w:proofErr w:type="gramEnd"/>
      <w:r w:rsidRPr="005629A6">
        <w:t>)</w:t>
      </w:r>
      <w:r w:rsidRPr="006E5886">
        <w:t>0338</w:t>
      </w:r>
      <w:r w:rsidRPr="005629A6">
        <w:t xml:space="preserve"> – C</w:t>
      </w:r>
      <w:r w:rsidRPr="006E5886">
        <w:t>9</w:t>
      </w:r>
      <w:r w:rsidRPr="005629A6">
        <w:t>-</w:t>
      </w:r>
      <w:r w:rsidRPr="006E5886">
        <w:t>0210</w:t>
      </w:r>
      <w:r w:rsidRPr="005629A6">
        <w:t>/</w:t>
      </w:r>
      <w:r w:rsidRPr="006E5886">
        <w:t>2023</w:t>
      </w:r>
      <w:r w:rsidRPr="005629A6">
        <w:t xml:space="preserve"> – </w:t>
      </w:r>
      <w:r w:rsidRPr="006E5886">
        <w:t>2023</w:t>
      </w:r>
      <w:r w:rsidRPr="005629A6">
        <w:t>/</w:t>
      </w:r>
      <w:r w:rsidRPr="006E5886">
        <w:t>0200</w:t>
      </w:r>
      <w:r w:rsidRPr="005629A6">
        <w:t>(COD))</w:t>
      </w:r>
      <w:bookmarkEnd w:id="6"/>
    </w:p>
    <w:p w14:paraId="6B8538F9" w14:textId="77777777" w:rsidR="0066181A" w:rsidRPr="005629A6" w:rsidRDefault="0066181A" w:rsidP="0066181A">
      <w:pPr>
        <w:pStyle w:val="NormalBold"/>
      </w:pPr>
      <w:bookmarkStart w:id="7" w:name="TextBodyBegin"/>
      <w:bookmarkEnd w:id="7"/>
      <w:r w:rsidRPr="005629A6">
        <w:t>(Řádný legislativní postup: první čtení)</w:t>
      </w:r>
    </w:p>
    <w:p w14:paraId="70E78F42" w14:textId="77777777" w:rsidR="0066181A" w:rsidRPr="005629A6" w:rsidRDefault="0066181A" w:rsidP="0066181A">
      <w:pPr>
        <w:pStyle w:val="EPComma"/>
      </w:pPr>
      <w:r w:rsidRPr="005629A6">
        <w:rPr>
          <w:i/>
        </w:rPr>
        <w:t>Evropský parlament</w:t>
      </w:r>
      <w:r w:rsidRPr="005629A6">
        <w:t>,</w:t>
      </w:r>
    </w:p>
    <w:p w14:paraId="7E6FB8E8" w14:textId="77777777" w:rsidR="0066181A" w:rsidRPr="005629A6" w:rsidRDefault="0066181A" w:rsidP="0066181A">
      <w:pPr>
        <w:pStyle w:val="NormalHanging12a"/>
      </w:pPr>
      <w:r w:rsidRPr="005629A6">
        <w:t>–</w:t>
      </w:r>
      <w:r w:rsidRPr="005629A6">
        <w:tab/>
        <w:t>s ohledem na návrh Komise předložený Evropskému parlamentu a Radě (</w:t>
      </w:r>
      <w:proofErr w:type="gramStart"/>
      <w:r w:rsidRPr="005629A6">
        <w:t>COM(</w:t>
      </w:r>
      <w:r w:rsidRPr="006E5886">
        <w:t>2023</w:t>
      </w:r>
      <w:proofErr w:type="gramEnd"/>
      <w:r w:rsidRPr="005629A6">
        <w:t>)</w:t>
      </w:r>
      <w:r w:rsidRPr="006E5886">
        <w:t>0338</w:t>
      </w:r>
      <w:r w:rsidRPr="005629A6">
        <w:t>),</w:t>
      </w:r>
    </w:p>
    <w:p w14:paraId="1F1585B5" w14:textId="77777777" w:rsidR="0066181A" w:rsidRPr="005629A6" w:rsidRDefault="0066181A" w:rsidP="0066181A">
      <w:pPr>
        <w:pStyle w:val="NormalHanging12a"/>
      </w:pPr>
      <w:r w:rsidRPr="005629A6">
        <w:t>–</w:t>
      </w:r>
      <w:r w:rsidRPr="005629A6">
        <w:tab/>
        <w:t xml:space="preserve">s ohledem na </w:t>
      </w:r>
      <w:r w:rsidRPr="005629A6">
        <w:rPr>
          <w:szCs w:val="24"/>
        </w:rPr>
        <w:t xml:space="preserve">čl. </w:t>
      </w:r>
      <w:r w:rsidRPr="006E5886">
        <w:rPr>
          <w:szCs w:val="24"/>
        </w:rPr>
        <w:t>294</w:t>
      </w:r>
      <w:r w:rsidRPr="005629A6">
        <w:rPr>
          <w:szCs w:val="24"/>
        </w:rPr>
        <w:t xml:space="preserve"> odst. </w:t>
      </w:r>
      <w:r w:rsidRPr="006E5886">
        <w:rPr>
          <w:szCs w:val="24"/>
        </w:rPr>
        <w:t>2</w:t>
      </w:r>
      <w:r w:rsidRPr="005629A6">
        <w:rPr>
          <w:szCs w:val="24"/>
        </w:rPr>
        <w:t xml:space="preserve"> a </w:t>
      </w:r>
      <w:r w:rsidRPr="005629A6">
        <w:t xml:space="preserve">článek </w:t>
      </w:r>
      <w:r w:rsidRPr="006E5886">
        <w:t>212</w:t>
      </w:r>
      <w:r w:rsidRPr="005629A6">
        <w:t xml:space="preserve"> a čl. </w:t>
      </w:r>
      <w:r w:rsidRPr="006E5886">
        <w:t>322</w:t>
      </w:r>
      <w:r w:rsidRPr="005629A6">
        <w:t xml:space="preserve"> odst. </w:t>
      </w:r>
      <w:r w:rsidRPr="006E5886">
        <w:t>1</w:t>
      </w:r>
      <w:r w:rsidRPr="005629A6">
        <w:t xml:space="preserve"> Smlouvy o fungování Evropské unie, v souladu se kterými Komise předložila svůj návrh Parlamentu (C</w:t>
      </w:r>
      <w:r w:rsidRPr="006E5886">
        <w:t>9</w:t>
      </w:r>
      <w:r w:rsidRPr="005629A6">
        <w:noBreakHyphen/>
      </w:r>
      <w:r w:rsidRPr="006E5886">
        <w:t>0210</w:t>
      </w:r>
      <w:r w:rsidRPr="005629A6">
        <w:t>/</w:t>
      </w:r>
      <w:r w:rsidRPr="006E5886">
        <w:t>2023</w:t>
      </w:r>
      <w:r w:rsidRPr="005629A6">
        <w:t>),</w:t>
      </w:r>
    </w:p>
    <w:p w14:paraId="17B73A1D" w14:textId="77777777" w:rsidR="0066181A" w:rsidRPr="005629A6" w:rsidRDefault="0066181A" w:rsidP="0066181A">
      <w:pPr>
        <w:pStyle w:val="NormalHanging12a"/>
      </w:pPr>
      <w:r w:rsidRPr="005629A6">
        <w:t>–</w:t>
      </w:r>
      <w:r w:rsidRPr="005629A6">
        <w:tab/>
        <w:t xml:space="preserve">s ohledem na čl. </w:t>
      </w:r>
      <w:r w:rsidRPr="006E5886">
        <w:t>294</w:t>
      </w:r>
      <w:r w:rsidRPr="005629A6">
        <w:t xml:space="preserve"> odst. </w:t>
      </w:r>
      <w:r w:rsidRPr="006E5886">
        <w:t>3</w:t>
      </w:r>
      <w:r w:rsidRPr="005629A6">
        <w:t xml:space="preserve"> Smlouvy o fungování Evropské unie,</w:t>
      </w:r>
    </w:p>
    <w:p w14:paraId="48DC93B5" w14:textId="085F64E2" w:rsidR="003853EF" w:rsidRDefault="003853EF" w:rsidP="0066181A">
      <w:pPr>
        <w:pStyle w:val="NormalHanging12a"/>
      </w:pPr>
      <w:r w:rsidRPr="005629A6">
        <w:t>–</w:t>
      </w:r>
      <w:r w:rsidRPr="005629A6">
        <w:tab/>
        <w:t>s ohledem na předběžnou dohodu přijatou příslušným</w:t>
      </w:r>
      <w:r w:rsidR="008A5EA7" w:rsidRPr="005629A6">
        <w:t>i</w:t>
      </w:r>
      <w:r w:rsidRPr="005629A6">
        <w:t xml:space="preserve"> výbo</w:t>
      </w:r>
      <w:r w:rsidR="008A5EA7" w:rsidRPr="005629A6">
        <w:t>ry</w:t>
      </w:r>
      <w:r w:rsidRPr="005629A6">
        <w:t xml:space="preserve"> podle čl. </w:t>
      </w:r>
      <w:r w:rsidRPr="006E5886">
        <w:t>74</w:t>
      </w:r>
      <w:r w:rsidRPr="005629A6">
        <w:t xml:space="preserve"> odst. </w:t>
      </w:r>
      <w:r w:rsidRPr="006E5886">
        <w:t>4</w:t>
      </w:r>
      <w:r w:rsidRPr="005629A6">
        <w:t xml:space="preserve"> jednacího řádu a s ohledem na to, že se zástupce Rady dopisem ze dne </w:t>
      </w:r>
      <w:r w:rsidR="00AD053C" w:rsidRPr="006E5886">
        <w:t>14</w:t>
      </w:r>
      <w:r w:rsidR="00AD053C" w:rsidRPr="005629A6">
        <w:t xml:space="preserve">. února </w:t>
      </w:r>
      <w:r w:rsidRPr="006E5886">
        <w:t>202</w:t>
      </w:r>
      <w:r w:rsidR="00AD053C" w:rsidRPr="006E5886">
        <w:t>4</w:t>
      </w:r>
      <w:r w:rsidRPr="005629A6">
        <w:t xml:space="preserve"> zavázal schválit postoj Parlamentu v souladu s čl. </w:t>
      </w:r>
      <w:r w:rsidRPr="006E5886">
        <w:t>294</w:t>
      </w:r>
      <w:r w:rsidRPr="005629A6">
        <w:t xml:space="preserve"> odst. </w:t>
      </w:r>
      <w:r w:rsidRPr="006E5886">
        <w:t>4</w:t>
      </w:r>
      <w:r w:rsidRPr="005629A6">
        <w:t xml:space="preserve"> Smlouvy o fungování Evropské unie,</w:t>
      </w:r>
    </w:p>
    <w:p w14:paraId="0036317A" w14:textId="77777777" w:rsidR="00F74C67" w:rsidRPr="005629A6" w:rsidRDefault="00F74C67" w:rsidP="00F74C67">
      <w:pPr>
        <w:pStyle w:val="NormalHanging12a"/>
      </w:pPr>
      <w:r w:rsidRPr="005629A6">
        <w:t>–</w:t>
      </w:r>
      <w:r w:rsidRPr="005629A6">
        <w:tab/>
        <w:t xml:space="preserve">s ohledem na článek </w:t>
      </w:r>
      <w:r w:rsidRPr="006E5886">
        <w:t>59</w:t>
      </w:r>
      <w:r w:rsidRPr="005629A6">
        <w:t xml:space="preserve"> jednacího řádu, </w:t>
      </w:r>
    </w:p>
    <w:p w14:paraId="21B55646" w14:textId="77777777" w:rsidR="0066181A" w:rsidRPr="005629A6" w:rsidRDefault="0066181A" w:rsidP="0066181A">
      <w:pPr>
        <w:pStyle w:val="Normal12Hanging"/>
      </w:pPr>
      <w:r w:rsidRPr="005629A6">
        <w:t>–</w:t>
      </w:r>
      <w:r w:rsidRPr="005629A6">
        <w:tab/>
        <w:t xml:space="preserve">s ohledem na společná jednání Výboru pro zahraniční věci a Rozpočtového výboru podle článku </w:t>
      </w:r>
      <w:r w:rsidRPr="006E5886">
        <w:t>58</w:t>
      </w:r>
      <w:r w:rsidRPr="005629A6">
        <w:t xml:space="preserve"> jednacího řádu,</w:t>
      </w:r>
    </w:p>
    <w:p w14:paraId="44BB8409" w14:textId="77777777" w:rsidR="0066181A" w:rsidRPr="005629A6" w:rsidRDefault="0066181A" w:rsidP="0066181A">
      <w:pPr>
        <w:pStyle w:val="Normal12Hanging"/>
      </w:pPr>
      <w:r w:rsidRPr="005629A6">
        <w:t>–</w:t>
      </w:r>
      <w:r w:rsidRPr="005629A6">
        <w:tab/>
      </w:r>
      <w:r w:rsidRPr="005629A6">
        <w:rPr>
          <w:szCs w:val="24"/>
        </w:rPr>
        <w:t xml:space="preserve">s ohledem na dopisy </w:t>
      </w:r>
      <w:r w:rsidRPr="005629A6">
        <w:t>Výboru pro rozpočtovou kontrolu</w:t>
      </w:r>
      <w:r w:rsidRPr="005629A6">
        <w:rPr>
          <w:szCs w:val="24"/>
        </w:rPr>
        <w:t xml:space="preserve"> a </w:t>
      </w:r>
      <w:r w:rsidRPr="005629A6">
        <w:t>Výboru pro zemědělství a rozvoj venkova,</w:t>
      </w:r>
    </w:p>
    <w:p w14:paraId="68C5277B" w14:textId="77777777" w:rsidR="0066181A" w:rsidRPr="005629A6" w:rsidRDefault="0066181A" w:rsidP="0066181A">
      <w:pPr>
        <w:pStyle w:val="NormalHanging12a"/>
      </w:pPr>
      <w:r w:rsidRPr="005629A6">
        <w:t>–</w:t>
      </w:r>
      <w:r w:rsidRPr="005629A6">
        <w:tab/>
        <w:t>s ohledem na zprávu Výboru pro zahraniční věci a Rozpočtového výboru (A</w:t>
      </w:r>
      <w:r w:rsidRPr="006E5886">
        <w:t>9</w:t>
      </w:r>
      <w:r w:rsidRPr="005629A6">
        <w:noBreakHyphen/>
      </w:r>
      <w:r w:rsidRPr="006E5886">
        <w:t>0286</w:t>
      </w:r>
      <w:r w:rsidRPr="005629A6">
        <w:t>/</w:t>
      </w:r>
      <w:r w:rsidRPr="006E5886">
        <w:t>2023</w:t>
      </w:r>
      <w:r w:rsidRPr="005629A6">
        <w:t>),</w:t>
      </w:r>
    </w:p>
    <w:p w14:paraId="6E888E32" w14:textId="378FD0BC" w:rsidR="0066181A" w:rsidRPr="005629A6" w:rsidRDefault="0066181A" w:rsidP="0066181A">
      <w:pPr>
        <w:pStyle w:val="NormalHanging12a"/>
      </w:pPr>
      <w:r w:rsidRPr="006E5886">
        <w:t>1</w:t>
      </w:r>
      <w:r w:rsidRPr="005629A6">
        <w:t>.</w:t>
      </w:r>
      <w:r w:rsidRPr="005629A6">
        <w:tab/>
        <w:t>přijímá níže uvedený postoj v prvním čtení</w:t>
      </w:r>
      <w:r w:rsidR="0064088E">
        <w:rPr>
          <w:rStyle w:val="FootnoteReference"/>
        </w:rPr>
        <w:footnoteReference w:id="1"/>
      </w:r>
      <w:r w:rsidRPr="005629A6">
        <w:t>;</w:t>
      </w:r>
    </w:p>
    <w:p w14:paraId="1CD58FF5" w14:textId="19366045" w:rsidR="00077B80" w:rsidRPr="005629A6" w:rsidRDefault="00077B80" w:rsidP="0066181A">
      <w:pPr>
        <w:pStyle w:val="NormalHanging12a"/>
      </w:pPr>
      <w:r w:rsidRPr="006E5886">
        <w:lastRenderedPageBreak/>
        <w:t>2</w:t>
      </w:r>
      <w:r w:rsidRPr="005629A6">
        <w:t>.</w:t>
      </w:r>
      <w:r w:rsidRPr="005629A6">
        <w:tab/>
        <w:t xml:space="preserve">schvaluje společné prohlášení Evropského parlamentu a Rady, které je přílohou tohoto usnesení a bude zveřejněno v řadě </w:t>
      </w:r>
      <w:r w:rsidR="002C07B5" w:rsidRPr="005629A6">
        <w:t>C</w:t>
      </w:r>
      <w:r w:rsidRPr="005629A6">
        <w:t xml:space="preserve"> </w:t>
      </w:r>
      <w:r w:rsidR="00E0230F" w:rsidRPr="005629A6">
        <w:rPr>
          <w:i/>
        </w:rPr>
        <w:t>Úředního věstníku Evropské unie</w:t>
      </w:r>
      <w:r w:rsidRPr="005629A6">
        <w:t>;</w:t>
      </w:r>
    </w:p>
    <w:p w14:paraId="294318A4" w14:textId="3119CBB8" w:rsidR="00077B80" w:rsidRPr="005629A6" w:rsidRDefault="00077B80" w:rsidP="0066181A">
      <w:pPr>
        <w:pStyle w:val="NormalHanging12a"/>
      </w:pPr>
      <w:r w:rsidRPr="006E5886">
        <w:t>3</w:t>
      </w:r>
      <w:r w:rsidRPr="005629A6">
        <w:t>.</w:t>
      </w:r>
      <w:r w:rsidRPr="005629A6">
        <w:tab/>
        <w:t>schvaluje společné prohlášení Evropského parlamentu</w:t>
      </w:r>
      <w:r w:rsidR="00704BA2" w:rsidRPr="005629A6">
        <w:t>,</w:t>
      </w:r>
      <w:r w:rsidRPr="005629A6">
        <w:t xml:space="preserve"> Rady</w:t>
      </w:r>
      <w:r w:rsidR="00704BA2" w:rsidRPr="005629A6">
        <w:t xml:space="preserve"> a Komise</w:t>
      </w:r>
      <w:r w:rsidRPr="005629A6">
        <w:t xml:space="preserve">, které je přílohou tohoto usnesení a bude zveřejněno v řadě </w:t>
      </w:r>
      <w:r w:rsidR="002C07B5" w:rsidRPr="005629A6">
        <w:t>C</w:t>
      </w:r>
      <w:r w:rsidRPr="005629A6">
        <w:t xml:space="preserve"> </w:t>
      </w:r>
      <w:r w:rsidRPr="005629A6">
        <w:rPr>
          <w:i/>
        </w:rPr>
        <w:t>Úředního věstníku Evropské unie</w:t>
      </w:r>
      <w:r w:rsidRPr="005629A6">
        <w:t>;</w:t>
      </w:r>
    </w:p>
    <w:p w14:paraId="07C3FF51" w14:textId="756A0FA3" w:rsidR="0066181A" w:rsidRPr="005629A6" w:rsidRDefault="00E64A01" w:rsidP="0066181A">
      <w:pPr>
        <w:pStyle w:val="Normal12Hanging"/>
      </w:pPr>
      <w:r w:rsidRPr="006E5886">
        <w:t>4</w:t>
      </w:r>
      <w:r w:rsidR="0066181A" w:rsidRPr="005629A6">
        <w:t>.</w:t>
      </w:r>
      <w:r w:rsidR="0066181A" w:rsidRPr="005629A6">
        <w:tab/>
        <w:t>vyzývá Komisi, aby věc znovu postoupila Parlamentu, jestliže svůj návrh nahradí jiným textem, podstatně jej změní nebo má v úmyslu jej podstatně změnit;</w:t>
      </w:r>
    </w:p>
    <w:p w14:paraId="7428B920" w14:textId="77777777" w:rsidR="001B457A" w:rsidRPr="005629A6" w:rsidRDefault="00E64A01" w:rsidP="001B457A">
      <w:pPr>
        <w:pStyle w:val="Normal12Hanging"/>
        <w:sectPr w:rsidR="001B457A" w:rsidRPr="005629A6" w:rsidSect="00860B9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6E5886">
        <w:t>5</w:t>
      </w:r>
      <w:r w:rsidR="0066181A" w:rsidRPr="005629A6">
        <w:t>.</w:t>
      </w:r>
      <w:r w:rsidR="0066181A" w:rsidRPr="005629A6">
        <w:tab/>
        <w:t>pověřuje svou předsedkyni, aby předala postoj Parlamentu Radě</w:t>
      </w:r>
      <w:r w:rsidR="00427E2A" w:rsidRPr="005629A6">
        <w:t xml:space="preserve"> a</w:t>
      </w:r>
      <w:r w:rsidR="0066181A" w:rsidRPr="005629A6">
        <w:t xml:space="preserve"> Komisi, jakož i vnitrostátním parlamentům.</w:t>
      </w:r>
    </w:p>
    <w:p w14:paraId="667E1D07" w14:textId="57A51BCF" w:rsidR="00B20687" w:rsidRPr="005629A6" w:rsidRDefault="00B20687" w:rsidP="001B457A">
      <w:pPr>
        <w:pStyle w:val="Normal12Hanging"/>
        <w:rPr>
          <w:rFonts w:eastAsia="Calibri"/>
          <w:b/>
          <w:bCs/>
          <w:szCs w:val="24"/>
        </w:rPr>
      </w:pPr>
      <w:r w:rsidRPr="005629A6">
        <w:rPr>
          <w:rFonts w:eastAsia="Calibri"/>
          <w:b/>
          <w:bCs/>
          <w:szCs w:val="24"/>
        </w:rPr>
        <w:lastRenderedPageBreak/>
        <w:t>P</w:t>
      </w:r>
      <w:r w:rsidRPr="006E5886">
        <w:rPr>
          <w:rFonts w:eastAsia="Calibri"/>
          <w:b/>
          <w:bCs/>
          <w:szCs w:val="24"/>
        </w:rPr>
        <w:t>9</w:t>
      </w:r>
      <w:r w:rsidRPr="005629A6">
        <w:rPr>
          <w:rFonts w:eastAsia="Calibri"/>
          <w:b/>
          <w:bCs/>
          <w:szCs w:val="24"/>
        </w:rPr>
        <w:t>_TC</w:t>
      </w:r>
      <w:r w:rsidRPr="006E5886">
        <w:rPr>
          <w:rFonts w:eastAsia="Calibri"/>
          <w:b/>
          <w:bCs/>
          <w:szCs w:val="24"/>
        </w:rPr>
        <w:t>1</w:t>
      </w:r>
      <w:r w:rsidRPr="005629A6">
        <w:rPr>
          <w:rFonts w:eastAsia="Calibri"/>
          <w:b/>
          <w:bCs/>
          <w:szCs w:val="24"/>
        </w:rPr>
        <w:t>-COD(</w:t>
      </w:r>
      <w:r w:rsidRPr="006E5886">
        <w:rPr>
          <w:rFonts w:eastAsia="Calibri"/>
          <w:b/>
          <w:bCs/>
          <w:szCs w:val="24"/>
        </w:rPr>
        <w:t>2023</w:t>
      </w:r>
      <w:r w:rsidRPr="005629A6">
        <w:rPr>
          <w:rFonts w:eastAsia="Calibri"/>
          <w:b/>
          <w:bCs/>
          <w:szCs w:val="24"/>
        </w:rPr>
        <w:t>)</w:t>
      </w:r>
      <w:r w:rsidRPr="006E5886">
        <w:rPr>
          <w:rFonts w:eastAsia="Calibri"/>
          <w:b/>
          <w:bCs/>
          <w:szCs w:val="24"/>
        </w:rPr>
        <w:t>0200</w:t>
      </w:r>
    </w:p>
    <w:p w14:paraId="6FF69DE0" w14:textId="3A506567" w:rsidR="007905FF" w:rsidRPr="005629A6" w:rsidRDefault="00B20687" w:rsidP="007905FF">
      <w:pPr>
        <w:pStyle w:val="Normal12Hanging"/>
        <w:ind w:left="0" w:firstLine="0"/>
        <w:rPr>
          <w:rFonts w:eastAsia="Calibri"/>
          <w:b/>
          <w:bCs/>
          <w:szCs w:val="22"/>
          <w:lang w:eastAsia="en-US"/>
        </w:rPr>
      </w:pPr>
      <w:r w:rsidRPr="005629A6">
        <w:rPr>
          <w:b/>
          <w:bCs/>
          <w:szCs w:val="24"/>
        </w:rPr>
        <w:t xml:space="preserve">Postoj Evropského parlamentu přijatý v prvním čtení dne </w:t>
      </w:r>
      <w:r w:rsidRPr="006E5886">
        <w:rPr>
          <w:b/>
          <w:bCs/>
          <w:szCs w:val="24"/>
        </w:rPr>
        <w:t>27</w:t>
      </w:r>
      <w:r w:rsidRPr="005629A6">
        <w:rPr>
          <w:b/>
          <w:bCs/>
          <w:szCs w:val="24"/>
        </w:rPr>
        <w:t xml:space="preserve">. února </w:t>
      </w:r>
      <w:r w:rsidRPr="006E5886">
        <w:rPr>
          <w:b/>
          <w:bCs/>
          <w:szCs w:val="24"/>
        </w:rPr>
        <w:t>2024</w:t>
      </w:r>
      <w:r w:rsidRPr="005629A6">
        <w:rPr>
          <w:b/>
          <w:bCs/>
          <w:szCs w:val="24"/>
        </w:rPr>
        <w:t xml:space="preserve"> k přijetí </w:t>
      </w:r>
      <w:r w:rsidR="007905FF" w:rsidRPr="005629A6">
        <w:rPr>
          <w:rFonts w:eastAsia="Calibri"/>
          <w:b/>
          <w:szCs w:val="22"/>
          <w:lang w:eastAsia="en-US"/>
        </w:rPr>
        <w:t xml:space="preserve">nařízení Evropského parlamentu a Rady (EU) </w:t>
      </w:r>
      <w:r w:rsidR="007905FF" w:rsidRPr="006E5886">
        <w:rPr>
          <w:rFonts w:eastAsia="Calibri"/>
          <w:b/>
          <w:szCs w:val="22"/>
          <w:lang w:eastAsia="en-US"/>
        </w:rPr>
        <w:t>2024</w:t>
      </w:r>
      <w:r w:rsidR="0064088E">
        <w:rPr>
          <w:rFonts w:eastAsia="Calibri"/>
          <w:b/>
          <w:szCs w:val="22"/>
          <w:lang w:eastAsia="en-US"/>
        </w:rPr>
        <w:t>/…</w:t>
      </w:r>
      <w:r w:rsidR="007905FF" w:rsidRPr="005629A6">
        <w:rPr>
          <w:rFonts w:eastAsia="Calibri"/>
          <w:b/>
          <w:szCs w:val="22"/>
          <w:lang w:eastAsia="en-US"/>
        </w:rPr>
        <w:t xml:space="preserve"> o zřízení Nástroje pro Ukrajinu</w:t>
      </w:r>
    </w:p>
    <w:p w14:paraId="5E3E0A41" w14:textId="73943CC8" w:rsidR="0064088E" w:rsidRDefault="0064088E" w:rsidP="0064088E">
      <w:pPr>
        <w:widowControl/>
        <w:spacing w:before="360"/>
        <w:jc w:val="both"/>
        <w:rPr>
          <w:i/>
          <w:szCs w:val="24"/>
        </w:rPr>
      </w:pPr>
      <w:r w:rsidRPr="0064088E">
        <w:rPr>
          <w:i/>
          <w:szCs w:val="24"/>
        </w:rPr>
        <w:t>(Vzhledem k tomu, že bylo dosaženo dohody mezi Parlamentem a Radou, postoj Parlamentu odpovídá konečnému znění legislativního aktu, nařízení (EU) 2024/</w:t>
      </w:r>
      <w:r>
        <w:rPr>
          <w:i/>
          <w:szCs w:val="24"/>
        </w:rPr>
        <w:t>792</w:t>
      </w:r>
      <w:r w:rsidRPr="0064088E">
        <w:rPr>
          <w:i/>
          <w:szCs w:val="24"/>
        </w:rPr>
        <w:t>.)</w:t>
      </w:r>
    </w:p>
    <w:p w14:paraId="629B5A76" w14:textId="77777777" w:rsidR="0064088E" w:rsidRPr="0064088E" w:rsidRDefault="0064088E" w:rsidP="0064088E">
      <w:pPr>
        <w:widowControl/>
        <w:spacing w:before="360"/>
        <w:jc w:val="both"/>
        <w:rPr>
          <w:i/>
          <w:szCs w:val="24"/>
        </w:rPr>
      </w:pPr>
    </w:p>
    <w:p w14:paraId="3B97E159" w14:textId="4CACF929" w:rsidR="0064088E" w:rsidRDefault="0064088E" w:rsidP="007905FF">
      <w:pPr>
        <w:pStyle w:val="Normal12Hanging"/>
        <w:tabs>
          <w:tab w:val="left" w:pos="4253"/>
        </w:tabs>
        <w:ind w:left="0" w:firstLine="0"/>
        <w:rPr>
          <w:rFonts w:eastAsia="Calibri"/>
          <w:i/>
          <w:szCs w:val="22"/>
          <w:lang w:eastAsia="en-US"/>
        </w:rPr>
      </w:pPr>
    </w:p>
    <w:p w14:paraId="22DF6DF7" w14:textId="77777777" w:rsidR="0064088E" w:rsidRPr="005629A6" w:rsidRDefault="0064088E" w:rsidP="007905FF">
      <w:pPr>
        <w:pStyle w:val="Normal12Hanging"/>
        <w:tabs>
          <w:tab w:val="left" w:pos="4253"/>
        </w:tabs>
        <w:ind w:left="0" w:firstLine="0"/>
        <w:rPr>
          <w:rFonts w:eastAsia="Calibri"/>
          <w:i/>
          <w:szCs w:val="22"/>
          <w:lang w:eastAsia="en-US"/>
        </w:rPr>
        <w:sectPr w:rsidR="0064088E" w:rsidRPr="005629A6" w:rsidSect="001B457A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0490299" w14:textId="3E04B488" w:rsidR="007905FF" w:rsidRPr="005629A6" w:rsidRDefault="007B2984" w:rsidP="007B2984">
      <w:pPr>
        <w:pStyle w:val="Normal12Hanging"/>
        <w:tabs>
          <w:tab w:val="left" w:pos="4253"/>
        </w:tabs>
        <w:spacing w:before="120" w:after="120" w:line="360" w:lineRule="auto"/>
        <w:ind w:left="0" w:firstLine="0"/>
        <w:jc w:val="right"/>
      </w:pPr>
      <w:r w:rsidRPr="005629A6">
        <w:t>PŘÍLOHA K LEGISLATIVNÍMU USNESENÍ</w:t>
      </w:r>
    </w:p>
    <w:p w14:paraId="4186FD8C" w14:textId="695ECAC4" w:rsidR="007B2984" w:rsidRPr="005629A6" w:rsidRDefault="007B2984" w:rsidP="007B2984">
      <w:pPr>
        <w:spacing w:before="360" w:after="120" w:line="360" w:lineRule="auto"/>
        <w:jc w:val="center"/>
        <w:rPr>
          <w:rFonts w:eastAsia="Calibri"/>
          <w:b/>
          <w:bCs/>
          <w:szCs w:val="24"/>
          <w:lang w:eastAsia="en-US"/>
        </w:rPr>
      </w:pPr>
      <w:r w:rsidRPr="005629A6">
        <w:rPr>
          <w:rFonts w:eastAsia="Calibri"/>
          <w:b/>
          <w:szCs w:val="22"/>
          <w:lang w:eastAsia="en-US"/>
        </w:rPr>
        <w:t>Společné prohlášení Evropského parlamentu a Rady o vhodné rozpočtové nomenklatuře pro Nástroj pro Ukrajinu</w:t>
      </w:r>
      <w:r w:rsidR="0064088E">
        <w:rPr>
          <w:rStyle w:val="FootnoteReference"/>
          <w:b/>
          <w:bCs/>
          <w:szCs w:val="24"/>
        </w:rPr>
        <w:footnoteReference w:id="2"/>
      </w:r>
    </w:p>
    <w:p w14:paraId="787D9053" w14:textId="1A37B922" w:rsidR="007B2984" w:rsidRPr="005629A6" w:rsidRDefault="007B2984" w:rsidP="007B2984">
      <w:pPr>
        <w:pStyle w:val="Normal12Hanging"/>
        <w:tabs>
          <w:tab w:val="left" w:pos="4253"/>
        </w:tabs>
        <w:spacing w:before="120" w:after="120" w:line="360" w:lineRule="auto"/>
        <w:ind w:left="0" w:firstLine="0"/>
      </w:pPr>
      <w:r w:rsidRPr="005629A6">
        <w:rPr>
          <w:rFonts w:eastAsia="Calibri"/>
          <w:szCs w:val="22"/>
          <w:lang w:eastAsia="en-US"/>
        </w:rPr>
        <w:t>Aniž jsou dotčeny výsady rozpočtového orgánu v rámci ročního rozpočtového procesu a pravomoci Komise k sestavení návrhu rozpočtu, Evropský parlament a Rada vyzývají Komisi, aby navrhla vytvoření alespoň jedné rozpočtové položky pro pilíř I Nástroje pro Ukrajinu, dvou rozpočtových položek v rámci pilíře II, a to i pro tvorbu rezerv ve společném rezervním fondu v souvislosti se Zárukou pro Ukrajinu zřízenou podle kapitoly IV nařízení o Nástroji pro Ukrajinu, tří rozpočtových položek v rámci pilíře III pro pomoc a další opatření v souvislosti s přistoupením k Unii, subvence výpůjčních nákladů a tvorbu rezerv ve společném rezervním fondu – „starší nástroje“ a zvláštní rozpočtové položky pro výdaje na technickou a administrativní pomoc při provádění nástroje.</w:t>
      </w:r>
    </w:p>
    <w:p w14:paraId="18CAA2D4" w14:textId="30D5533E" w:rsidR="007B2984" w:rsidRPr="005629A6" w:rsidRDefault="007B2984" w:rsidP="007B2984">
      <w:pPr>
        <w:pStyle w:val="Normal12Hanging"/>
        <w:tabs>
          <w:tab w:val="left" w:pos="4253"/>
        </w:tabs>
        <w:spacing w:before="120" w:after="120" w:line="360" w:lineRule="auto"/>
        <w:ind w:left="0" w:firstLine="0"/>
      </w:pPr>
    </w:p>
    <w:p w14:paraId="7018C42E" w14:textId="5A913AA8" w:rsidR="007B2984" w:rsidRPr="005629A6" w:rsidRDefault="007B2984" w:rsidP="007B2984">
      <w:pPr>
        <w:spacing w:before="120" w:after="120" w:line="360" w:lineRule="auto"/>
        <w:jc w:val="center"/>
        <w:rPr>
          <w:rFonts w:eastAsia="Calibri"/>
          <w:b/>
          <w:bCs/>
          <w:szCs w:val="22"/>
          <w:lang w:eastAsia="en-US"/>
        </w:rPr>
      </w:pPr>
      <w:r w:rsidRPr="005629A6">
        <w:rPr>
          <w:rFonts w:eastAsia="Calibri"/>
          <w:b/>
          <w:szCs w:val="22"/>
          <w:lang w:eastAsia="en-US"/>
        </w:rPr>
        <w:t>Společné prohlášení Evropského parlamentu, Rady a Komise týkající se výjimečné povahy Nástroje pro Ukrajinu</w:t>
      </w:r>
      <w:r w:rsidR="0064088E">
        <w:rPr>
          <w:rStyle w:val="FootnoteReference"/>
          <w:rFonts w:eastAsia="Calibri"/>
          <w:b/>
          <w:szCs w:val="22"/>
          <w:lang w:eastAsia="en-US"/>
        </w:rPr>
        <w:footnoteReference w:id="3"/>
      </w:r>
    </w:p>
    <w:p w14:paraId="012B042A" w14:textId="77777777" w:rsidR="007B2984" w:rsidRPr="005629A6" w:rsidRDefault="007B2984" w:rsidP="007B2984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  <w:r w:rsidRPr="005629A6">
        <w:rPr>
          <w:rFonts w:eastAsia="Calibri"/>
          <w:szCs w:val="22"/>
          <w:lang w:eastAsia="en-US"/>
        </w:rPr>
        <w:t>Evropský parlament, Rada a Komise sdílejí názor, že Nástroj pro Ukrajinu je výjimečný střednědobý nástroj velkého geopolitického významu, který je přizpůsoben nejistotě a bezprecedentním výzvám spojeným s podporou země ve válce s přímými důsledky pro bezpečnost Unie. Nástroj pro Ukrajinu tudíž zajišťuje rovnováhu mezi flexibilitou a programovatelností reakce Unie s cílem řešit nedostatek finančních prostředků na Ukrajině a její potřeby v oblasti obnovy, rekonstrukce a modernizace a současně podporuje reformní úsilí Ukrajiny jako součást její cesty k přistoupení k Unii. Cíle, financování a mechanismy správy a řízení dohodnuté pro účely Nástroje pro Ukrajinu reagují na výjimečný a specifický kontext a výzvy, v souvislosti s nimiž byl tento konkrétní nástroj přijat.</w:t>
      </w:r>
    </w:p>
    <w:p w14:paraId="02E73C28" w14:textId="595925CD" w:rsidR="007B2984" w:rsidRPr="005629A6" w:rsidRDefault="007B2984" w:rsidP="007B2984">
      <w:pPr>
        <w:pStyle w:val="Normal12Hanging"/>
        <w:tabs>
          <w:tab w:val="left" w:pos="4253"/>
        </w:tabs>
        <w:spacing w:before="120" w:after="120" w:line="360" w:lineRule="auto"/>
        <w:ind w:left="0" w:firstLine="0"/>
        <w:rPr>
          <w:i/>
        </w:rPr>
      </w:pPr>
      <w:r w:rsidRPr="005629A6">
        <w:rPr>
          <w:rFonts w:eastAsia="Calibri"/>
          <w:szCs w:val="22"/>
          <w:lang w:eastAsia="en-US"/>
        </w:rPr>
        <w:t>Toto řešení pro Ukrajinu by proto nemělo být považováno za precedens pro budoucí nástroje hospodářské pomoci třetím zemím.</w:t>
      </w:r>
    </w:p>
    <w:sectPr w:rsidR="007B2984" w:rsidRPr="005629A6" w:rsidSect="001019B0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D8BC9" w14:textId="77777777" w:rsidR="0059216A" w:rsidRPr="001019B0" w:rsidRDefault="0059216A">
      <w:r w:rsidRPr="001019B0">
        <w:separator/>
      </w:r>
    </w:p>
  </w:endnote>
  <w:endnote w:type="continuationSeparator" w:id="0">
    <w:p w14:paraId="78C85AA2" w14:textId="77777777" w:rsidR="0059216A" w:rsidRPr="001019B0" w:rsidRDefault="0059216A">
      <w:r w:rsidRPr="001019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FE3AD" w14:textId="77777777" w:rsidR="0059216A" w:rsidRPr="001019B0" w:rsidRDefault="0059216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CB8FB" w14:textId="77777777" w:rsidR="0059216A" w:rsidRPr="001019B0" w:rsidRDefault="005921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AAE83" w14:textId="77777777" w:rsidR="0059216A" w:rsidRPr="001019B0" w:rsidRDefault="005921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568D2" w14:textId="77777777" w:rsidR="0059216A" w:rsidRPr="001019B0" w:rsidRDefault="0059216A">
      <w:r w:rsidRPr="001019B0">
        <w:separator/>
      </w:r>
    </w:p>
  </w:footnote>
  <w:footnote w:type="continuationSeparator" w:id="0">
    <w:p w14:paraId="2DE17B48" w14:textId="77777777" w:rsidR="0059216A" w:rsidRPr="001019B0" w:rsidRDefault="0059216A">
      <w:r w:rsidRPr="001019B0">
        <w:continuationSeparator/>
      </w:r>
    </w:p>
  </w:footnote>
  <w:footnote w:id="1">
    <w:p w14:paraId="23479D80" w14:textId="14DFC184" w:rsidR="0064088E" w:rsidRPr="0064088E" w:rsidRDefault="0064088E" w:rsidP="0064088E">
      <w:pPr>
        <w:pStyle w:val="FootnoteText"/>
        <w:ind w:left="567" w:hanging="567"/>
        <w:rPr>
          <w:sz w:val="24"/>
          <w:szCs w:val="24"/>
          <w:lang w:val="cs-CZ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proofErr w:type="spellStart"/>
      <w:r w:rsidRPr="0064088E">
        <w:rPr>
          <w:sz w:val="24"/>
          <w:szCs w:val="24"/>
        </w:rPr>
        <w:t>Tento</w:t>
      </w:r>
      <w:proofErr w:type="spellEnd"/>
      <w:r w:rsidRPr="0064088E">
        <w:rPr>
          <w:sz w:val="24"/>
          <w:szCs w:val="24"/>
        </w:rPr>
        <w:t xml:space="preserve"> </w:t>
      </w:r>
      <w:proofErr w:type="spellStart"/>
      <w:r w:rsidRPr="0064088E">
        <w:rPr>
          <w:sz w:val="24"/>
          <w:szCs w:val="24"/>
        </w:rPr>
        <w:t>postoj</w:t>
      </w:r>
      <w:proofErr w:type="spellEnd"/>
      <w:r w:rsidRPr="0064088E">
        <w:rPr>
          <w:sz w:val="24"/>
          <w:szCs w:val="24"/>
        </w:rPr>
        <w:t xml:space="preserve"> </w:t>
      </w:r>
      <w:proofErr w:type="spellStart"/>
      <w:r w:rsidRPr="0064088E">
        <w:rPr>
          <w:sz w:val="24"/>
          <w:szCs w:val="24"/>
        </w:rPr>
        <w:t>nahrazuje</w:t>
      </w:r>
      <w:proofErr w:type="spellEnd"/>
      <w:r w:rsidRPr="0064088E">
        <w:rPr>
          <w:sz w:val="24"/>
          <w:szCs w:val="24"/>
        </w:rPr>
        <w:t xml:space="preserve"> </w:t>
      </w:r>
      <w:proofErr w:type="spellStart"/>
      <w:r w:rsidRPr="0064088E">
        <w:rPr>
          <w:sz w:val="24"/>
          <w:szCs w:val="24"/>
        </w:rPr>
        <w:t>pozměňovací</w:t>
      </w:r>
      <w:proofErr w:type="spellEnd"/>
      <w:r w:rsidRPr="0064088E">
        <w:rPr>
          <w:sz w:val="24"/>
          <w:szCs w:val="24"/>
        </w:rPr>
        <w:t xml:space="preserve"> </w:t>
      </w:r>
      <w:proofErr w:type="spellStart"/>
      <w:r w:rsidRPr="0064088E">
        <w:rPr>
          <w:sz w:val="24"/>
          <w:szCs w:val="24"/>
        </w:rPr>
        <w:t>návrhy</w:t>
      </w:r>
      <w:proofErr w:type="spellEnd"/>
      <w:r w:rsidRPr="0064088E">
        <w:rPr>
          <w:sz w:val="24"/>
          <w:szCs w:val="24"/>
        </w:rPr>
        <w:t xml:space="preserve"> </w:t>
      </w:r>
      <w:proofErr w:type="spellStart"/>
      <w:r w:rsidRPr="0064088E">
        <w:rPr>
          <w:sz w:val="24"/>
          <w:szCs w:val="24"/>
        </w:rPr>
        <w:t>přijaté</w:t>
      </w:r>
      <w:proofErr w:type="spellEnd"/>
      <w:r w:rsidRPr="0064088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dne</w:t>
      </w:r>
      <w:proofErr w:type="spellEnd"/>
      <w:r>
        <w:rPr>
          <w:sz w:val="24"/>
          <w:szCs w:val="24"/>
        </w:rPr>
        <w:t xml:space="preserve"> 17. </w:t>
      </w:r>
      <w:proofErr w:type="spellStart"/>
      <w:r>
        <w:rPr>
          <w:sz w:val="24"/>
          <w:szCs w:val="24"/>
        </w:rPr>
        <w:t>října</w:t>
      </w:r>
      <w:proofErr w:type="spellEnd"/>
      <w:r>
        <w:rPr>
          <w:sz w:val="24"/>
          <w:szCs w:val="24"/>
        </w:rPr>
        <w:t xml:space="preserve"> 2023 (</w:t>
      </w:r>
      <w:proofErr w:type="spellStart"/>
      <w:r>
        <w:rPr>
          <w:sz w:val="24"/>
          <w:szCs w:val="24"/>
        </w:rPr>
        <w:t>Přijaté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texty</w:t>
      </w:r>
      <w:proofErr w:type="spellEnd"/>
      <w:r>
        <w:rPr>
          <w:sz w:val="24"/>
          <w:szCs w:val="24"/>
        </w:rPr>
        <w:t xml:space="preserve"> P9_TA(2023)0363</w:t>
      </w:r>
      <w:r w:rsidRPr="0064088E">
        <w:rPr>
          <w:sz w:val="24"/>
          <w:szCs w:val="24"/>
        </w:rPr>
        <w:t>)</w:t>
      </w:r>
      <w:r>
        <w:rPr>
          <w:sz w:val="24"/>
          <w:szCs w:val="24"/>
        </w:rPr>
        <w:t>.</w:t>
      </w:r>
      <w:bookmarkStart w:id="8" w:name="_GoBack"/>
      <w:bookmarkEnd w:id="8"/>
    </w:p>
  </w:footnote>
  <w:footnote w:id="2">
    <w:p w14:paraId="4FDC2AB1" w14:textId="28F9E1D4" w:rsidR="0064088E" w:rsidRPr="0064088E" w:rsidRDefault="0064088E" w:rsidP="0064088E">
      <w:pPr>
        <w:pStyle w:val="FootnoteText"/>
        <w:ind w:left="567" w:hanging="567"/>
        <w:rPr>
          <w:sz w:val="24"/>
          <w:szCs w:val="24"/>
          <w:lang w:val="cs-CZ"/>
        </w:rPr>
      </w:pPr>
      <w:r w:rsidRPr="0064088E">
        <w:rPr>
          <w:rStyle w:val="FootnoteReference"/>
          <w:sz w:val="24"/>
          <w:szCs w:val="24"/>
        </w:rPr>
        <w:footnoteRef/>
      </w:r>
      <w:r w:rsidRPr="0064088E">
        <w:rPr>
          <w:sz w:val="24"/>
          <w:szCs w:val="24"/>
          <w:lang w:val="cs-CZ"/>
        </w:rPr>
        <w:t xml:space="preserve"> </w:t>
      </w:r>
      <w:r w:rsidRPr="0064088E">
        <w:rPr>
          <w:sz w:val="24"/>
          <w:szCs w:val="24"/>
          <w:lang w:val="cs-CZ"/>
        </w:rPr>
        <w:tab/>
      </w:r>
      <w:r w:rsidRPr="0064088E">
        <w:rPr>
          <w:sz w:val="24"/>
          <w:szCs w:val="24"/>
          <w:lang w:val="cs-CZ"/>
        </w:rPr>
        <w:t xml:space="preserve">Nařízení Evropského parlamentu a Rady (EU) 2024/792 ze dne 29. února 2024 o zřízení Nástroje pro </w:t>
      </w:r>
      <w:proofErr w:type="spellStart"/>
      <w:r w:rsidRPr="0064088E">
        <w:rPr>
          <w:sz w:val="24"/>
          <w:szCs w:val="24"/>
          <w:lang w:val="cs-CZ"/>
        </w:rPr>
        <w:t>Ukrajinu</w:t>
      </w:r>
      <w:r w:rsidRPr="0064088E">
        <w:rPr>
          <w:sz w:val="24"/>
          <w:szCs w:val="24"/>
          <w:lang w:val="cs-CZ"/>
        </w:rPr>
        <w:t>n</w:t>
      </w:r>
      <w:proofErr w:type="spellEnd"/>
      <w:r w:rsidRPr="0064088E">
        <w:rPr>
          <w:sz w:val="24"/>
          <w:szCs w:val="24"/>
          <w:lang w:val="cs-CZ"/>
        </w:rPr>
        <w:t>(</w:t>
      </w:r>
      <w:proofErr w:type="spellStart"/>
      <w:r w:rsidRPr="0064088E">
        <w:rPr>
          <w:sz w:val="24"/>
          <w:szCs w:val="24"/>
          <w:lang w:val="cs-CZ"/>
        </w:rPr>
        <w:t>Úř</w:t>
      </w:r>
      <w:proofErr w:type="spellEnd"/>
      <w:r w:rsidRPr="0064088E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Pr="0064088E">
        <w:rPr>
          <w:sz w:val="24"/>
          <w:szCs w:val="24"/>
          <w:lang w:val="cs-CZ"/>
        </w:rPr>
        <w:t>věst</w:t>
      </w:r>
      <w:proofErr w:type="spellEnd"/>
      <w:proofErr w:type="gramEnd"/>
      <w:r w:rsidRPr="0064088E">
        <w:rPr>
          <w:sz w:val="24"/>
          <w:szCs w:val="24"/>
          <w:lang w:val="cs-CZ"/>
        </w:rPr>
        <w:t xml:space="preserve">. L, 2024/792, </w:t>
      </w:r>
      <w:proofErr w:type="gramStart"/>
      <w:r w:rsidRPr="0064088E">
        <w:rPr>
          <w:sz w:val="24"/>
          <w:szCs w:val="24"/>
          <w:lang w:val="cs-CZ"/>
        </w:rPr>
        <w:t>29.2.2024</w:t>
      </w:r>
      <w:proofErr w:type="gramEnd"/>
      <w:r w:rsidRPr="0064088E">
        <w:rPr>
          <w:sz w:val="24"/>
          <w:szCs w:val="24"/>
          <w:lang w:val="cs-CZ"/>
        </w:rPr>
        <w:t>, ELI: http://dat</w:t>
      </w:r>
      <w:r w:rsidRPr="0064088E">
        <w:rPr>
          <w:sz w:val="24"/>
          <w:szCs w:val="24"/>
          <w:lang w:val="cs-CZ"/>
        </w:rPr>
        <w:t>a.europa.eu/eli/reg/2024/792/oj).</w:t>
      </w:r>
    </w:p>
  </w:footnote>
  <w:footnote w:id="3">
    <w:p w14:paraId="4A31BAED" w14:textId="362CA265" w:rsidR="0064088E" w:rsidRPr="0064088E" w:rsidRDefault="0064088E" w:rsidP="0064088E">
      <w:pPr>
        <w:pStyle w:val="FootnoteText"/>
        <w:ind w:left="567" w:hanging="567"/>
        <w:rPr>
          <w:lang w:val="cs-CZ"/>
        </w:rPr>
      </w:pPr>
      <w:r w:rsidRPr="0064088E">
        <w:rPr>
          <w:rStyle w:val="FootnoteReference"/>
          <w:sz w:val="24"/>
          <w:szCs w:val="24"/>
        </w:rPr>
        <w:footnoteRef/>
      </w:r>
      <w:r w:rsidRPr="0064088E">
        <w:rPr>
          <w:sz w:val="24"/>
          <w:szCs w:val="24"/>
          <w:lang w:val="cs-CZ"/>
        </w:rPr>
        <w:t xml:space="preserve"> </w:t>
      </w:r>
      <w:r w:rsidRPr="0064088E">
        <w:rPr>
          <w:sz w:val="24"/>
          <w:szCs w:val="24"/>
          <w:lang w:val="cs-CZ"/>
        </w:rPr>
        <w:tab/>
      </w:r>
      <w:r w:rsidRPr="0064088E">
        <w:rPr>
          <w:sz w:val="24"/>
          <w:szCs w:val="24"/>
          <w:lang w:val="cs-CZ"/>
        </w:rPr>
        <w:t>Nařízení Evropského parlamentu a Rady (EU) 2024/792 ze dne 29. února 2024 o zřízení Nástroje pro Ukrajinu</w:t>
      </w:r>
      <w:r w:rsidRPr="0064088E">
        <w:rPr>
          <w:sz w:val="24"/>
          <w:szCs w:val="24"/>
          <w:lang w:val="cs-CZ"/>
        </w:rPr>
        <w:t xml:space="preserve"> (</w:t>
      </w:r>
      <w:proofErr w:type="spellStart"/>
      <w:r w:rsidRPr="0064088E">
        <w:rPr>
          <w:sz w:val="24"/>
          <w:szCs w:val="24"/>
          <w:lang w:val="cs-CZ"/>
        </w:rPr>
        <w:t>Úř</w:t>
      </w:r>
      <w:proofErr w:type="spellEnd"/>
      <w:r w:rsidRPr="0064088E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Pr="0064088E">
        <w:rPr>
          <w:sz w:val="24"/>
          <w:szCs w:val="24"/>
          <w:lang w:val="cs-CZ"/>
        </w:rPr>
        <w:t>věst</w:t>
      </w:r>
      <w:proofErr w:type="spellEnd"/>
      <w:proofErr w:type="gramEnd"/>
      <w:r w:rsidRPr="0064088E">
        <w:rPr>
          <w:sz w:val="24"/>
          <w:szCs w:val="24"/>
          <w:lang w:val="cs-CZ"/>
        </w:rPr>
        <w:t xml:space="preserve">. L, 2024/792, </w:t>
      </w:r>
      <w:proofErr w:type="gramStart"/>
      <w:r w:rsidRPr="0064088E">
        <w:rPr>
          <w:sz w:val="24"/>
          <w:szCs w:val="24"/>
          <w:lang w:val="cs-CZ"/>
        </w:rPr>
        <w:t>29.2.2024</w:t>
      </w:r>
      <w:proofErr w:type="gramEnd"/>
      <w:r w:rsidRPr="0064088E">
        <w:rPr>
          <w:sz w:val="24"/>
          <w:szCs w:val="24"/>
          <w:lang w:val="cs-CZ"/>
        </w:rPr>
        <w:t>, ELI: http://dat</w:t>
      </w:r>
      <w:r w:rsidRPr="0064088E">
        <w:rPr>
          <w:sz w:val="24"/>
          <w:szCs w:val="24"/>
          <w:lang w:val="cs-CZ"/>
        </w:rPr>
        <w:t>a.europa.eu/eli/reg/2024/792/oj).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67274" w14:textId="77777777" w:rsidR="0059216A" w:rsidRPr="001019B0" w:rsidRDefault="005921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55591" w14:textId="77777777" w:rsidR="0059216A" w:rsidRPr="001019B0" w:rsidRDefault="0059216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764D4" w14:textId="77777777" w:rsidR="0059216A" w:rsidRPr="001019B0" w:rsidRDefault="005921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3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4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6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7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0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2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3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4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1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2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7"/>
  </w:num>
  <w:num w:numId="3">
    <w:abstractNumId w:val="34"/>
  </w:num>
  <w:num w:numId="4">
    <w:abstractNumId w:val="32"/>
  </w:num>
  <w:num w:numId="5">
    <w:abstractNumId w:val="2"/>
  </w:num>
  <w:num w:numId="6">
    <w:abstractNumId w:val="33"/>
  </w:num>
  <w:num w:numId="7">
    <w:abstractNumId w:val="28"/>
  </w:num>
  <w:num w:numId="8">
    <w:abstractNumId w:val="4"/>
  </w:num>
  <w:num w:numId="9">
    <w:abstractNumId w:val="36"/>
  </w:num>
  <w:num w:numId="10">
    <w:abstractNumId w:val="38"/>
  </w:num>
  <w:num w:numId="11">
    <w:abstractNumId w:val="25"/>
  </w:num>
  <w:num w:numId="12">
    <w:abstractNumId w:val="35"/>
  </w:num>
  <w:num w:numId="13">
    <w:abstractNumId w:val="29"/>
  </w:num>
  <w:num w:numId="14">
    <w:abstractNumId w:val="21"/>
  </w:num>
  <w:num w:numId="15">
    <w:abstractNumId w:val="10"/>
  </w:num>
  <w:num w:numId="16">
    <w:abstractNumId w:val="8"/>
  </w:num>
  <w:num w:numId="17">
    <w:abstractNumId w:val="31"/>
  </w:num>
  <w:num w:numId="18">
    <w:abstractNumId w:val="37"/>
  </w:num>
  <w:num w:numId="19">
    <w:abstractNumId w:val="1"/>
  </w:num>
  <w:num w:numId="20">
    <w:abstractNumId w:val="12"/>
  </w:num>
  <w:num w:numId="21">
    <w:abstractNumId w:val="7"/>
  </w:num>
  <w:num w:numId="22">
    <w:abstractNumId w:val="13"/>
  </w:num>
  <w:num w:numId="23">
    <w:abstractNumId w:val="26"/>
  </w:num>
  <w:num w:numId="24">
    <w:abstractNumId w:val="27"/>
    <w:lvlOverride w:ilvl="0">
      <w:startOverride w:val="1"/>
    </w:lvlOverride>
  </w:num>
  <w:num w:numId="25">
    <w:abstractNumId w:val="0"/>
  </w:num>
  <w:num w:numId="26">
    <w:abstractNumId w:val="15"/>
  </w:num>
  <w:num w:numId="27">
    <w:abstractNumId w:val="24"/>
  </w:num>
  <w:num w:numId="28">
    <w:abstractNumId w:val="23"/>
  </w:num>
  <w:num w:numId="29">
    <w:abstractNumId w:val="18"/>
  </w:num>
  <w:num w:numId="30">
    <w:abstractNumId w:val="30"/>
  </w:num>
  <w:num w:numId="31">
    <w:abstractNumId w:val="14"/>
  </w:num>
  <w:num w:numId="32">
    <w:abstractNumId w:val="19"/>
  </w:num>
  <w:num w:numId="33">
    <w:abstractNumId w:val="20"/>
  </w:num>
  <w:num w:numId="34">
    <w:abstractNumId w:val="11"/>
  </w:num>
  <w:num w:numId="35">
    <w:abstractNumId w:val="9"/>
  </w:num>
  <w:num w:numId="36">
    <w:abstractNumId w:val="22"/>
  </w:num>
  <w:num w:numId="37">
    <w:abstractNumId w:val="39"/>
  </w:num>
  <w:num w:numId="38">
    <w:abstractNumId w:val="5"/>
  </w:num>
  <w:num w:numId="39">
    <w:abstractNumId w:val="16"/>
  </w:num>
  <w:num w:numId="40">
    <w:abstractNumId w:val="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86/2023"/>
    <w:docVar w:name="dvlangue" w:val="CS"/>
    <w:docVar w:name="dvnumam" w:val="0"/>
    <w:docVar w:name="dvpe" w:val="751.825"/>
    <w:docVar w:name="dvrapporteur" w:val="Zpravodajové: "/>
    <w:docVar w:name="dvstar" w:val="***I"/>
    <w:docVar w:name="dvtitre" w:val="Legislativní usnesení Evropského parlamentu ze dne 27. února 2024 o návrhu nařízení Evropského parlamentu a Rady, kterým se zřizuje nástroj pro Ukrajinu(COM(2023)0338 – C9-0210/2023 – 2023/0200(COD))"/>
  </w:docVars>
  <w:rsids>
    <w:rsidRoot w:val="009D7F7D"/>
    <w:rsid w:val="00002272"/>
    <w:rsid w:val="00064002"/>
    <w:rsid w:val="000677B9"/>
    <w:rsid w:val="00077B80"/>
    <w:rsid w:val="000831BA"/>
    <w:rsid w:val="000A42CC"/>
    <w:rsid w:val="000E7DD9"/>
    <w:rsid w:val="0010095E"/>
    <w:rsid w:val="001019B0"/>
    <w:rsid w:val="00125B37"/>
    <w:rsid w:val="00187494"/>
    <w:rsid w:val="00197EB9"/>
    <w:rsid w:val="001B457A"/>
    <w:rsid w:val="001F32AE"/>
    <w:rsid w:val="00243158"/>
    <w:rsid w:val="002767FF"/>
    <w:rsid w:val="002B18FE"/>
    <w:rsid w:val="002B5493"/>
    <w:rsid w:val="002C07B5"/>
    <w:rsid w:val="00343214"/>
    <w:rsid w:val="00361C00"/>
    <w:rsid w:val="003853EF"/>
    <w:rsid w:val="00395FA1"/>
    <w:rsid w:val="003E15D4"/>
    <w:rsid w:val="00411CCE"/>
    <w:rsid w:val="0041666E"/>
    <w:rsid w:val="00421060"/>
    <w:rsid w:val="00427E2A"/>
    <w:rsid w:val="00471C19"/>
    <w:rsid w:val="004867E3"/>
    <w:rsid w:val="00494A28"/>
    <w:rsid w:val="004C0004"/>
    <w:rsid w:val="004C5D52"/>
    <w:rsid w:val="0050519A"/>
    <w:rsid w:val="005072A1"/>
    <w:rsid w:val="00514517"/>
    <w:rsid w:val="00523B59"/>
    <w:rsid w:val="00545827"/>
    <w:rsid w:val="00560270"/>
    <w:rsid w:val="005629A6"/>
    <w:rsid w:val="0059216A"/>
    <w:rsid w:val="005C2568"/>
    <w:rsid w:val="005D5691"/>
    <w:rsid w:val="006037C0"/>
    <w:rsid w:val="0064088E"/>
    <w:rsid w:val="0064254E"/>
    <w:rsid w:val="0066181A"/>
    <w:rsid w:val="006631B6"/>
    <w:rsid w:val="00680577"/>
    <w:rsid w:val="006E5886"/>
    <w:rsid w:val="006F74FA"/>
    <w:rsid w:val="00704BA2"/>
    <w:rsid w:val="00704D58"/>
    <w:rsid w:val="00731ADD"/>
    <w:rsid w:val="00734777"/>
    <w:rsid w:val="00747932"/>
    <w:rsid w:val="00751A4A"/>
    <w:rsid w:val="00756632"/>
    <w:rsid w:val="00762C74"/>
    <w:rsid w:val="00786EC0"/>
    <w:rsid w:val="007905FF"/>
    <w:rsid w:val="007B2984"/>
    <w:rsid w:val="007D1690"/>
    <w:rsid w:val="007D483B"/>
    <w:rsid w:val="007E22AD"/>
    <w:rsid w:val="00817416"/>
    <w:rsid w:val="00842779"/>
    <w:rsid w:val="00860B9E"/>
    <w:rsid w:val="00865F67"/>
    <w:rsid w:val="00881A7B"/>
    <w:rsid w:val="008840E5"/>
    <w:rsid w:val="00887B3E"/>
    <w:rsid w:val="008A5EA7"/>
    <w:rsid w:val="008B7E3A"/>
    <w:rsid w:val="008C2AC6"/>
    <w:rsid w:val="00901500"/>
    <w:rsid w:val="00930C23"/>
    <w:rsid w:val="0093193B"/>
    <w:rsid w:val="009509D8"/>
    <w:rsid w:val="00950B64"/>
    <w:rsid w:val="00954D1A"/>
    <w:rsid w:val="00981893"/>
    <w:rsid w:val="009D7F7D"/>
    <w:rsid w:val="00A1687D"/>
    <w:rsid w:val="00A43E52"/>
    <w:rsid w:val="00A4678D"/>
    <w:rsid w:val="00A778C7"/>
    <w:rsid w:val="00A77AAB"/>
    <w:rsid w:val="00AB441E"/>
    <w:rsid w:val="00AB6293"/>
    <w:rsid w:val="00AD053C"/>
    <w:rsid w:val="00AE0928"/>
    <w:rsid w:val="00AF3B82"/>
    <w:rsid w:val="00B0317A"/>
    <w:rsid w:val="00B12E95"/>
    <w:rsid w:val="00B20687"/>
    <w:rsid w:val="00B22876"/>
    <w:rsid w:val="00B558F0"/>
    <w:rsid w:val="00BD48FE"/>
    <w:rsid w:val="00BD7BD8"/>
    <w:rsid w:val="00BE6ADC"/>
    <w:rsid w:val="00C052DF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230F"/>
    <w:rsid w:val="00E365E1"/>
    <w:rsid w:val="00E64A01"/>
    <w:rsid w:val="00E76935"/>
    <w:rsid w:val="00E820A4"/>
    <w:rsid w:val="00EA02A0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74C67"/>
    <w:rsid w:val="00F87713"/>
    <w:rsid w:val="00FB4360"/>
    <w:rsid w:val="00FB4F9D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E4E2F"/>
  <w15:chartTrackingRefBased/>
  <w15:docId w15:val="{B852C833-2664-459B-9CD0-1912DB3D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List" w:uiPriority="99"/>
    <w:lsdException w:name="List 2" w:uiPriority="99"/>
    <w:lsdException w:name="List 3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First Inden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6181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6181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6181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66181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81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81A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81A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66181A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66181A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66181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6181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6181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6181A"/>
    <w:pPr>
      <w:spacing w:after="120"/>
    </w:pPr>
  </w:style>
  <w:style w:type="paragraph" w:customStyle="1" w:styleId="PageHeading">
    <w:name w:val="PageHeading"/>
    <w:basedOn w:val="Normal"/>
    <w:link w:val="PageHeadingChar"/>
    <w:rsid w:val="0066181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66181A"/>
    <w:rPr>
      <w:b/>
    </w:rPr>
  </w:style>
  <w:style w:type="paragraph" w:customStyle="1" w:styleId="NormalBold12a">
    <w:name w:val="NormalBold12a"/>
    <w:basedOn w:val="Normal"/>
    <w:rsid w:val="0066181A"/>
    <w:pPr>
      <w:spacing w:after="240"/>
    </w:pPr>
    <w:rPr>
      <w:b/>
    </w:rPr>
  </w:style>
  <w:style w:type="paragraph" w:customStyle="1" w:styleId="AmJustText">
    <w:name w:val="AmJustText"/>
    <w:basedOn w:val="Normal"/>
    <w:rsid w:val="0066181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6181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6181A"/>
    <w:pPr>
      <w:spacing w:after="480"/>
      <w:ind w:left="1417"/>
    </w:pPr>
  </w:style>
  <w:style w:type="paragraph" w:customStyle="1" w:styleId="CoverNormal">
    <w:name w:val="CoverNormal"/>
    <w:basedOn w:val="Normal"/>
    <w:rsid w:val="0066181A"/>
    <w:pPr>
      <w:ind w:left="1418"/>
    </w:pPr>
  </w:style>
  <w:style w:type="paragraph" w:customStyle="1" w:styleId="AmCrossRef">
    <w:name w:val="AmCrossRef"/>
    <w:basedOn w:val="Normal"/>
    <w:rsid w:val="0066181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6181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6181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6181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6181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6181A"/>
    <w:pPr>
      <w:spacing w:before="240" w:after="1200"/>
    </w:pPr>
  </w:style>
  <w:style w:type="paragraph" w:styleId="Header">
    <w:name w:val="header"/>
    <w:basedOn w:val="Normal"/>
    <w:link w:val="HeaderChar"/>
    <w:rsid w:val="006618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6181A"/>
    <w:rPr>
      <w:sz w:val="24"/>
      <w:lang w:val="cs-CZ"/>
    </w:rPr>
  </w:style>
  <w:style w:type="paragraph" w:customStyle="1" w:styleId="AmOrLang">
    <w:name w:val="AmOrLang"/>
    <w:basedOn w:val="Normal"/>
    <w:rsid w:val="0066181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6181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6181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6181A"/>
    <w:pPr>
      <w:spacing w:before="240"/>
    </w:pPr>
    <w:rPr>
      <w:b/>
    </w:rPr>
  </w:style>
  <w:style w:type="paragraph" w:customStyle="1" w:styleId="EPBody">
    <w:name w:val="EPBody"/>
    <w:basedOn w:val="Normal"/>
    <w:rsid w:val="0066181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6181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6181A"/>
    <w:pPr>
      <w:spacing w:before="480" w:after="240"/>
    </w:pPr>
  </w:style>
  <w:style w:type="paragraph" w:customStyle="1" w:styleId="Lgendesigne">
    <w:name w:val="Légende signe"/>
    <w:basedOn w:val="Normal"/>
    <w:rsid w:val="0066181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6181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6181A"/>
    <w:rPr>
      <w:sz w:val="18"/>
    </w:rPr>
  </w:style>
  <w:style w:type="paragraph" w:customStyle="1" w:styleId="Normal12Hanging">
    <w:name w:val="Normal12Hanging"/>
    <w:basedOn w:val="Normal"/>
    <w:rsid w:val="0066181A"/>
    <w:pPr>
      <w:spacing w:after="240"/>
      <w:ind w:left="567" w:hanging="567"/>
    </w:pPr>
  </w:style>
  <w:style w:type="paragraph" w:customStyle="1" w:styleId="AMNumberTabs0">
    <w:name w:val="AMNumberTabs"/>
    <w:basedOn w:val="Normal"/>
    <w:rsid w:val="0066181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ListNumber">
    <w:name w:val="List Number"/>
    <w:basedOn w:val="Normal"/>
    <w:rsid w:val="0066181A"/>
    <w:pPr>
      <w:widowControl/>
      <w:numPr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66181A"/>
    <w:pPr>
      <w:widowControl/>
      <w:numPr>
        <w:ilvl w:val="1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66181A"/>
    <w:pPr>
      <w:widowControl/>
      <w:numPr>
        <w:ilvl w:val="2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66181A"/>
    <w:pPr>
      <w:widowControl/>
      <w:numPr>
        <w:ilvl w:val="3"/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Text1">
    <w:name w:val="Text 1"/>
    <w:basedOn w:val="Normal"/>
    <w:rsid w:val="0066181A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6181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character" w:styleId="CommentReference">
    <w:name w:val="annotation reference"/>
    <w:rsid w:val="0066181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6181A"/>
    <w:pPr>
      <w:widowControl/>
      <w:spacing w:before="120" w:after="120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181A"/>
    <w:rPr>
      <w:lang w:val="cs-CZ"/>
    </w:rPr>
  </w:style>
  <w:style w:type="character" w:customStyle="1" w:styleId="Marker100000000000000000000000000000000000000000000">
    <w:name w:val="Marker100000000000000000000000000000000000000000000"/>
    <w:basedOn w:val="DefaultParagraphFont"/>
    <w:qFormat/>
    <w:rsid w:val="0066181A"/>
    <w:rPr>
      <w:color w:val="008000"/>
      <w:shd w:val="clear" w:color="auto" w:fill="auto"/>
    </w:rPr>
  </w:style>
  <w:style w:type="paragraph" w:customStyle="1" w:styleId="ChapterTitle">
    <w:name w:val="ChapterTitle"/>
    <w:basedOn w:val="Normal"/>
    <w:next w:val="Normal"/>
    <w:rsid w:val="0066181A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66181A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66181A"/>
    <w:pPr>
      <w:spacing w:after="120"/>
    </w:pPr>
  </w:style>
  <w:style w:type="paragraph" w:customStyle="1" w:styleId="RollCallVotes">
    <w:name w:val="RollCallVotes"/>
    <w:basedOn w:val="Normal"/>
    <w:rsid w:val="0066181A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LetterSignature">
    <w:name w:val="LetterSignature"/>
    <w:basedOn w:val="Normal"/>
    <w:next w:val="Normal"/>
    <w:rsid w:val="0066181A"/>
    <w:pPr>
      <w:spacing w:before="1320"/>
    </w:pPr>
  </w:style>
  <w:style w:type="paragraph" w:customStyle="1" w:styleId="msonormal0">
    <w:name w:val="msonormal"/>
    <w:basedOn w:val="Normal"/>
    <w:rsid w:val="0066181A"/>
    <w:pPr>
      <w:widowControl/>
      <w:spacing w:before="100" w:beforeAutospacing="1" w:after="100" w:afterAutospacing="1"/>
    </w:pPr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6181A"/>
    <w:pPr>
      <w:widowControl w:val="0"/>
      <w:spacing w:before="0" w:after="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181A"/>
    <w:rPr>
      <w:b/>
      <w:bCs/>
      <w:lang w:val="cs-CZ"/>
    </w:rPr>
  </w:style>
  <w:style w:type="paragraph" w:styleId="BalloonText">
    <w:name w:val="Balloon Text"/>
    <w:basedOn w:val="Normal"/>
    <w:link w:val="BalloonTextChar"/>
    <w:unhideWhenUsed/>
    <w:rsid w:val="006618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181A"/>
    <w:rPr>
      <w:rFonts w:ascii="Segoe UI" w:hAnsi="Segoe UI" w:cs="Segoe UI"/>
      <w:sz w:val="18"/>
      <w:szCs w:val="18"/>
      <w:lang w:val="cs-CZ"/>
    </w:rPr>
  </w:style>
  <w:style w:type="paragraph" w:styleId="Revision">
    <w:name w:val="Revision"/>
    <w:uiPriority w:val="99"/>
    <w:semiHidden/>
    <w:rsid w:val="0066181A"/>
    <w:rPr>
      <w:sz w:val="24"/>
      <w:lang w:val="cs-CZ"/>
    </w:rPr>
  </w:style>
  <w:style w:type="paragraph" w:customStyle="1" w:styleId="NormalCenter12a">
    <w:name w:val="NormalCenter12a"/>
    <w:basedOn w:val="Normal"/>
    <w:rsid w:val="0066181A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66181A"/>
    <w:pPr>
      <w:spacing w:before="720" w:after="240"/>
      <w:jc w:val="center"/>
    </w:pPr>
  </w:style>
  <w:style w:type="paragraph" w:customStyle="1" w:styleId="Normal24a">
    <w:name w:val="Normal24a"/>
    <w:basedOn w:val="Normal"/>
    <w:link w:val="Normal24aChar"/>
    <w:rsid w:val="0066181A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6181A"/>
    <w:rPr>
      <w:sz w:val="24"/>
      <w:lang w:val="cs-CZ"/>
    </w:rPr>
  </w:style>
  <w:style w:type="paragraph" w:styleId="ListParagraph">
    <w:name w:val="List Paragraph"/>
    <w:aliases w:val="GSA List,Dot pt,F5 List Paragraph,List Paragraph Char Char Char,Indicator Text,Numbered Para 1,Bullet Points,List Paragraph2,MAIN CONTENT,Normal numbered,List Paragraph1,Issue Action POC,3,POCG Table Text,No Spacing1,Bullet list,EC,Puce"/>
    <w:basedOn w:val="Normal"/>
    <w:link w:val="ListParagraphChar"/>
    <w:uiPriority w:val="34"/>
    <w:qFormat/>
    <w:rsid w:val="0066181A"/>
    <w:pPr>
      <w:ind w:left="720"/>
      <w:contextualSpacing/>
    </w:pPr>
  </w:style>
  <w:style w:type="paragraph" w:customStyle="1" w:styleId="Point1">
    <w:name w:val="Point 1"/>
    <w:basedOn w:val="Normal"/>
    <w:rsid w:val="0066181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66181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66181A"/>
    <w:pPr>
      <w:spacing w:after="240"/>
    </w:pPr>
  </w:style>
  <w:style w:type="paragraph" w:customStyle="1" w:styleId="RollCallTabs">
    <w:name w:val="RollCallTabs"/>
    <w:basedOn w:val="Normal"/>
    <w:qFormat/>
    <w:rsid w:val="0066181A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LetterSalutation">
    <w:name w:val="LetterSalutation"/>
    <w:basedOn w:val="Normal"/>
    <w:rsid w:val="0066181A"/>
    <w:pPr>
      <w:spacing w:before="600" w:after="360"/>
    </w:pPr>
  </w:style>
  <w:style w:type="paragraph" w:customStyle="1" w:styleId="LetterSignature66b">
    <w:name w:val="LetterSignature66b"/>
    <w:basedOn w:val="Normal"/>
    <w:next w:val="Normal"/>
    <w:rsid w:val="0066181A"/>
    <w:pPr>
      <w:spacing w:before="1320"/>
    </w:pPr>
  </w:style>
  <w:style w:type="paragraph" w:customStyle="1" w:styleId="ManualConsidrant">
    <w:name w:val="Manual Considérant"/>
    <w:basedOn w:val="Normal"/>
    <w:rsid w:val="0066181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LetterSubject">
    <w:name w:val="LetterSubject"/>
    <w:basedOn w:val="Normal"/>
    <w:rsid w:val="0066181A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66181A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66181A"/>
    <w:rPr>
      <w:rFonts w:ascii="Arial" w:hAnsi="Arial" w:cs="Arial"/>
      <w:b/>
      <w:sz w:val="24"/>
      <w:lang w:val="cs-CZ"/>
    </w:rPr>
  </w:style>
  <w:style w:type="character" w:customStyle="1" w:styleId="Normal12Char">
    <w:name w:val="Normal12 Char"/>
    <w:basedOn w:val="PageHeadingChar"/>
    <w:link w:val="Normal12"/>
    <w:rsid w:val="0066181A"/>
    <w:rPr>
      <w:rFonts w:ascii="Arial" w:hAnsi="Arial" w:cs="Arial"/>
      <w:b w:val="0"/>
      <w:sz w:val="24"/>
      <w:lang w:val="cs-CZ"/>
    </w:rPr>
  </w:style>
  <w:style w:type="paragraph" w:customStyle="1" w:styleId="RollCallSymbols14pt">
    <w:name w:val="RollCallSymbols14pt"/>
    <w:basedOn w:val="Normal"/>
    <w:rsid w:val="0066181A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66181A"/>
    <w:pPr>
      <w:spacing w:before="120" w:after="120"/>
    </w:pPr>
    <w:rPr>
      <w:snapToGrid w:val="0"/>
      <w:sz w:val="16"/>
      <w:lang w:val="en-GB" w:eastAsia="en-US"/>
    </w:rPr>
  </w:style>
  <w:style w:type="paragraph" w:styleId="Footer">
    <w:name w:val="footer"/>
    <w:basedOn w:val="Normal"/>
    <w:link w:val="FooterChar"/>
    <w:uiPriority w:val="99"/>
    <w:rsid w:val="006618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81A"/>
    <w:rPr>
      <w:sz w:val="24"/>
      <w:lang w:val="cs-CZ"/>
    </w:rPr>
  </w:style>
  <w:style w:type="character" w:styleId="Emphasis">
    <w:name w:val="Emphasis"/>
    <w:basedOn w:val="DefaultParagraphFont"/>
    <w:uiPriority w:val="20"/>
    <w:qFormat/>
    <w:rsid w:val="0066181A"/>
    <w:rPr>
      <w:i/>
    </w:rPr>
  </w:style>
  <w:style w:type="character" w:styleId="Hyperlink">
    <w:name w:val="Hyperlink"/>
    <w:uiPriority w:val="99"/>
    <w:rsid w:val="0066181A"/>
    <w:rPr>
      <w:color w:val="0000FF"/>
      <w:u w:val="single"/>
    </w:rPr>
  </w:style>
  <w:style w:type="character" w:customStyle="1" w:styleId="Marker0000000000000000000000000">
    <w:name w:val="Marker0000000000000000000000000"/>
    <w:basedOn w:val="DefaultParagraphFont"/>
    <w:rsid w:val="00B20687"/>
    <w:rPr>
      <w:color w:val="0000FF"/>
    </w:rPr>
  </w:style>
  <w:style w:type="paragraph" w:customStyle="1" w:styleId="AmDocTypeTab">
    <w:name w:val="AmDocTypeTab"/>
    <w:basedOn w:val="Normal"/>
    <w:rsid w:val="007905FF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7905FF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7905FF"/>
  </w:style>
  <w:style w:type="paragraph" w:customStyle="1" w:styleId="NormalCentered">
    <w:name w:val="Normal Centered"/>
    <w:basedOn w:val="Normal"/>
    <w:rsid w:val="007905FF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905FF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7905FF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905F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905FF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7905FF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7905FF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7905FF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7905F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7905F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2">
    <w:name w:val="Text 2"/>
    <w:basedOn w:val="Normal"/>
    <w:rsid w:val="007905FF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905FF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7905FF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905FF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905FF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7905FF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7905FF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7905FF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7905FF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7905FF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7905FF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7905FF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7905FF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7905FF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7905FF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7905FF"/>
    <w:pPr>
      <w:widowControl/>
      <w:numPr>
        <w:ilvl w:val="1"/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7905FF"/>
    <w:pPr>
      <w:widowControl/>
      <w:numPr>
        <w:ilvl w:val="3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7905FF"/>
    <w:pPr>
      <w:widowControl/>
      <w:numPr>
        <w:ilvl w:val="5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7905FF"/>
    <w:pPr>
      <w:widowControl/>
      <w:numPr>
        <w:ilvl w:val="7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7905FF"/>
    <w:pPr>
      <w:widowControl/>
      <w:numPr>
        <w:ilvl w:val="8"/>
        <w:numId w:val="19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7905FF"/>
    <w:pPr>
      <w:widowControl/>
      <w:numPr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7905FF"/>
    <w:pPr>
      <w:widowControl/>
      <w:numPr>
        <w:ilvl w:val="2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7905FF"/>
    <w:pPr>
      <w:widowControl/>
      <w:numPr>
        <w:ilvl w:val="4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7905FF"/>
    <w:pPr>
      <w:widowControl/>
      <w:numPr>
        <w:ilvl w:val="6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7905FF"/>
    <w:pPr>
      <w:widowControl/>
      <w:numPr>
        <w:numId w:val="20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7905FF"/>
    <w:pPr>
      <w:widowControl/>
      <w:numPr>
        <w:ilvl w:val="1"/>
        <w:numId w:val="20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7905FF"/>
    <w:pPr>
      <w:widowControl/>
      <w:numPr>
        <w:ilvl w:val="2"/>
        <w:numId w:val="20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7905FF"/>
    <w:pPr>
      <w:widowControl/>
      <w:numPr>
        <w:ilvl w:val="3"/>
        <w:numId w:val="20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7905FF"/>
    <w:pPr>
      <w:widowControl/>
      <w:numPr>
        <w:ilvl w:val="4"/>
        <w:numId w:val="20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7905FF"/>
    <w:pPr>
      <w:widowControl/>
      <w:numPr>
        <w:numId w:val="14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905FF"/>
    <w:pPr>
      <w:widowControl/>
      <w:numPr>
        <w:numId w:val="15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905FF"/>
    <w:pPr>
      <w:widowControl/>
      <w:numPr>
        <w:numId w:val="16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905FF"/>
    <w:pPr>
      <w:widowControl/>
      <w:numPr>
        <w:numId w:val="17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905FF"/>
    <w:pPr>
      <w:widowControl/>
      <w:numPr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7905FF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7905FF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7905FF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7905FF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7905FF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7905FF"/>
    <w:pPr>
      <w:numPr>
        <w:numId w:val="9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7905FF"/>
    <w:pPr>
      <w:numPr>
        <w:numId w:val="10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7905FF"/>
    <w:pPr>
      <w:numPr>
        <w:numId w:val="11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7905FF"/>
    <w:pPr>
      <w:numPr>
        <w:numId w:val="12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7905FF"/>
    <w:pPr>
      <w:numPr>
        <w:numId w:val="13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7905F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7905FF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7905FF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7905FF"/>
    <w:pPr>
      <w:numPr>
        <w:numId w:val="23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7905FF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7905FF"/>
    <w:pPr>
      <w:numPr>
        <w:numId w:val="21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7905FF"/>
    <w:pPr>
      <w:jc w:val="center"/>
    </w:pPr>
  </w:style>
  <w:style w:type="paragraph" w:customStyle="1" w:styleId="Jardin">
    <w:name w:val="Jardin"/>
    <w:basedOn w:val="Normal"/>
    <w:rsid w:val="007905FF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7905FF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7905FF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7905FF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7905FF"/>
    <w:rPr>
      <w:b/>
    </w:rPr>
  </w:style>
  <w:style w:type="paragraph" w:customStyle="1" w:styleId="Annex">
    <w:name w:val="Annex"/>
    <w:basedOn w:val="Normal"/>
    <w:next w:val="Normal"/>
    <w:rsid w:val="007905FF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7905FF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7905FF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7905FF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7905FF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905FF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905FF"/>
    <w:rPr>
      <w:rFonts w:eastAsia="Calibri"/>
      <w:lang w:val="cs-CZ" w:eastAsia="en-US"/>
    </w:rPr>
  </w:style>
  <w:style w:type="character" w:styleId="EndnoteReference">
    <w:name w:val="endnote reference"/>
    <w:basedOn w:val="DefaultParagraphFont"/>
    <w:uiPriority w:val="99"/>
    <w:unhideWhenUsed/>
    <w:rsid w:val="007905FF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7905FF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7905FF"/>
    <w:rPr>
      <w:rFonts w:eastAsia="Calibri"/>
      <w:sz w:val="24"/>
      <w:szCs w:val="22"/>
      <w:lang w:val="cs-CZ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7905FF"/>
    <w:rPr>
      <w:rFonts w:eastAsia="Calibri"/>
      <w:sz w:val="2"/>
      <w:szCs w:val="22"/>
      <w:lang w:val="cs-CZ" w:eastAsia="en-US"/>
    </w:rPr>
  </w:style>
  <w:style w:type="paragraph" w:customStyle="1" w:styleId="FooterText">
    <w:name w:val="Footer Text"/>
    <w:basedOn w:val="Normal"/>
    <w:rsid w:val="007905FF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905FF"/>
    <w:rPr>
      <w:color w:val="808080"/>
    </w:rPr>
  </w:style>
  <w:style w:type="paragraph" w:customStyle="1" w:styleId="Lignefin">
    <w:name w:val="Ligne fin"/>
    <w:basedOn w:val="Normal"/>
    <w:rsid w:val="007905F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efault">
    <w:name w:val="Default"/>
    <w:rsid w:val="007905FF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cs-CZ" w:eastAsia="en-US"/>
    </w:rPr>
  </w:style>
  <w:style w:type="paragraph" w:styleId="ListBullet">
    <w:name w:val="List Bullet"/>
    <w:basedOn w:val="Normal"/>
    <w:unhideWhenUsed/>
    <w:rsid w:val="007905FF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nhideWhenUsed/>
    <w:rsid w:val="007905FF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nhideWhenUsed/>
    <w:rsid w:val="007905FF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nhideWhenUsed/>
    <w:rsid w:val="007905FF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7905FF"/>
    <w:rPr>
      <w:rFonts w:ascii="Calibri" w:eastAsia="Calibri" w:hAnsi="Calibri" w:cs="Arial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7905FF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7905FF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customStyle="1" w:styleId="UnresolvedMention1">
    <w:name w:val="Unresolved Mention1"/>
    <w:basedOn w:val="DefaultParagraphFont"/>
    <w:uiPriority w:val="99"/>
    <w:unhideWhenUsed/>
    <w:rsid w:val="007905F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7905FF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905FF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ListParagraphChar">
    <w:name w:val="List Paragraph Char"/>
    <w:aliases w:val="GSA List Char,Dot pt Char,F5 List Paragraph Char,List Paragraph Char Char Char Char,Indicator Text Char,Numbered Para 1 Char,Bullet Points Char,List Paragraph2 Char,MAIN CONTENT Char,Normal numbered Char,List Paragraph1 Char,3 Char"/>
    <w:link w:val="ListParagraph"/>
    <w:uiPriority w:val="34"/>
    <w:qFormat/>
    <w:locked/>
    <w:rsid w:val="007905FF"/>
    <w:rPr>
      <w:sz w:val="24"/>
      <w:lang w:val="cs-CZ"/>
    </w:rPr>
  </w:style>
  <w:style w:type="character" w:customStyle="1" w:styleId="FollowedHyperlink1">
    <w:name w:val="FollowedHyperlink1"/>
    <w:basedOn w:val="DefaultParagraphFont"/>
    <w:unhideWhenUsed/>
    <w:rsid w:val="007905FF"/>
    <w:rPr>
      <w:color w:val="800080"/>
      <w:u w:val="single"/>
    </w:rPr>
  </w:style>
  <w:style w:type="paragraph" w:customStyle="1" w:styleId="paragraph">
    <w:name w:val="paragraph"/>
    <w:basedOn w:val="Normal"/>
    <w:rsid w:val="007905FF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rmaltextrun">
    <w:name w:val="normaltextrun"/>
    <w:basedOn w:val="DefaultParagraphFont"/>
    <w:rsid w:val="007905FF"/>
  </w:style>
  <w:style w:type="character" w:customStyle="1" w:styleId="eop">
    <w:name w:val="eop"/>
    <w:basedOn w:val="DefaultParagraphFont"/>
    <w:rsid w:val="007905FF"/>
  </w:style>
  <w:style w:type="table" w:customStyle="1" w:styleId="TableGrid2">
    <w:name w:val="Table Grid2"/>
    <w:basedOn w:val="TableNormal"/>
    <w:next w:val="TableGrid"/>
    <w:uiPriority w:val="59"/>
    <w:rsid w:val="007905FF"/>
    <w:rPr>
      <w:rFonts w:ascii="Calibri" w:eastAsia="Calibri" w:hAnsi="Calibri" w:cs="Arial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unhideWhenUsed/>
    <w:rsid w:val="007905FF"/>
    <w:rPr>
      <w:color w:val="605E5C"/>
      <w:shd w:val="clear" w:color="auto" w:fill="E1DFDD"/>
    </w:rPr>
  </w:style>
  <w:style w:type="paragraph" w:customStyle="1" w:styleId="FooterCoverPage">
    <w:name w:val="Footer Cover Page"/>
    <w:basedOn w:val="Normal"/>
    <w:link w:val="FooterCoverPageChar"/>
    <w:rsid w:val="007905FF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rsid w:val="007905FF"/>
    <w:rPr>
      <w:rFonts w:eastAsia="Calibri"/>
      <w:sz w:val="24"/>
      <w:szCs w:val="22"/>
      <w:lang w:val="cs-CZ" w:eastAsia="en-US"/>
    </w:rPr>
  </w:style>
  <w:style w:type="character" w:customStyle="1" w:styleId="FooterSensitivityChar">
    <w:name w:val="Footer Sensitivity Char"/>
    <w:basedOn w:val="DefaultParagraphFont"/>
    <w:rsid w:val="007905FF"/>
    <w:rPr>
      <w:rFonts w:ascii="Times New Roman" w:hAnsi="Times New Roman" w:cs="Times New Roman"/>
      <w:b/>
      <w:sz w:val="32"/>
      <w:lang w:val="cs-CZ"/>
    </w:rPr>
  </w:style>
  <w:style w:type="paragraph" w:customStyle="1" w:styleId="HeaderCoverPage">
    <w:name w:val="Header Cover Page"/>
    <w:basedOn w:val="Normal"/>
    <w:link w:val="HeaderCoverPageChar"/>
    <w:rsid w:val="007905FF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en-US"/>
    </w:rPr>
  </w:style>
  <w:style w:type="character" w:customStyle="1" w:styleId="HeaderCoverPageChar">
    <w:name w:val="Header Cover Page Char"/>
    <w:basedOn w:val="DefaultParagraphFont"/>
    <w:link w:val="HeaderCoverPage"/>
    <w:rsid w:val="007905FF"/>
    <w:rPr>
      <w:rFonts w:eastAsia="Calibri"/>
      <w:sz w:val="24"/>
      <w:szCs w:val="22"/>
      <w:lang w:val="cs-CZ" w:eastAsia="en-US"/>
    </w:rPr>
  </w:style>
  <w:style w:type="character" w:customStyle="1" w:styleId="HeaderSensitivityChar">
    <w:name w:val="Header Sensitivity Char"/>
    <w:basedOn w:val="DefaultParagraphFont"/>
    <w:rsid w:val="007905FF"/>
    <w:rPr>
      <w:rFonts w:ascii="Times New Roman" w:hAnsi="Times New Roman" w:cs="Times New Roman"/>
      <w:b/>
      <w:sz w:val="32"/>
      <w:lang w:val="cs-CZ"/>
    </w:rPr>
  </w:style>
  <w:style w:type="character" w:customStyle="1" w:styleId="HeaderSensitivityRightChar">
    <w:name w:val="Header Sensitivity Right Char"/>
    <w:basedOn w:val="DefaultParagraphFont"/>
    <w:rsid w:val="007905FF"/>
    <w:rPr>
      <w:rFonts w:ascii="Times New Roman" w:hAnsi="Times New Roman" w:cs="Times New Roman"/>
      <w:sz w:val="28"/>
      <w:lang w:val="cs-CZ"/>
    </w:rPr>
  </w:style>
  <w:style w:type="paragraph" w:customStyle="1" w:styleId="ListBullet1">
    <w:name w:val="List Bullet 1"/>
    <w:basedOn w:val="Normal"/>
    <w:rsid w:val="007905FF"/>
    <w:pPr>
      <w:widowControl/>
      <w:numPr>
        <w:numId w:val="25"/>
      </w:numPr>
      <w:tabs>
        <w:tab w:val="clear" w:pos="1134"/>
        <w:tab w:val="num" w:pos="567"/>
      </w:tabs>
      <w:spacing w:before="120" w:after="120"/>
      <w:ind w:left="567" w:hanging="567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rsid w:val="007905FF"/>
    <w:pPr>
      <w:widowControl/>
      <w:numPr>
        <w:numId w:val="26"/>
      </w:numPr>
      <w:tabs>
        <w:tab w:val="clear" w:pos="283"/>
        <w:tab w:val="num" w:pos="1134"/>
      </w:tabs>
      <w:spacing w:before="120" w:after="120"/>
      <w:ind w:left="1134" w:hanging="567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rsid w:val="007905FF"/>
    <w:pPr>
      <w:widowControl/>
      <w:numPr>
        <w:numId w:val="27"/>
      </w:numPr>
      <w:tabs>
        <w:tab w:val="clear" w:pos="1134"/>
        <w:tab w:val="num" w:pos="1701"/>
      </w:tabs>
      <w:spacing w:before="120" w:after="120"/>
      <w:ind w:left="1701" w:hanging="567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rsid w:val="007905FF"/>
    <w:pPr>
      <w:widowControl/>
      <w:numPr>
        <w:numId w:val="28"/>
      </w:numPr>
      <w:tabs>
        <w:tab w:val="clear" w:pos="1134"/>
        <w:tab w:val="num" w:pos="2268"/>
      </w:tabs>
      <w:spacing w:before="120" w:after="120"/>
      <w:ind w:left="2268" w:hanging="567"/>
      <w:jc w:val="both"/>
    </w:pPr>
    <w:rPr>
      <w:rFonts w:eastAsia="Calibri"/>
      <w:szCs w:val="22"/>
    </w:rPr>
  </w:style>
  <w:style w:type="paragraph" w:styleId="Caption">
    <w:name w:val="caption"/>
    <w:basedOn w:val="Normal"/>
    <w:next w:val="Normal"/>
    <w:qFormat/>
    <w:rsid w:val="007905FF"/>
    <w:pPr>
      <w:widowControl/>
      <w:spacing w:before="120" w:after="120"/>
      <w:jc w:val="both"/>
    </w:pPr>
    <w:rPr>
      <w:rFonts w:eastAsia="Calibri"/>
      <w:b/>
      <w:bCs/>
      <w:sz w:val="20"/>
      <w:szCs w:val="22"/>
    </w:rPr>
  </w:style>
  <w:style w:type="paragraph" w:styleId="TableofFigures">
    <w:name w:val="table of figures"/>
    <w:basedOn w:val="Normal"/>
    <w:next w:val="Normal"/>
    <w:rsid w:val="007905FF"/>
    <w:pPr>
      <w:widowControl/>
      <w:spacing w:before="120" w:after="120"/>
      <w:jc w:val="both"/>
    </w:pPr>
    <w:rPr>
      <w:rFonts w:eastAsia="Calibri"/>
      <w:szCs w:val="22"/>
    </w:rPr>
  </w:style>
  <w:style w:type="paragraph" w:styleId="ListNumber2">
    <w:name w:val="List Number 2"/>
    <w:basedOn w:val="Normal"/>
    <w:rsid w:val="007905FF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</w:rPr>
  </w:style>
  <w:style w:type="paragraph" w:styleId="ListNumber3">
    <w:name w:val="List Number 3"/>
    <w:basedOn w:val="Normal"/>
    <w:rsid w:val="007905FF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</w:rPr>
  </w:style>
  <w:style w:type="paragraph" w:styleId="ListNumber4">
    <w:name w:val="List Number 4"/>
    <w:basedOn w:val="Normal"/>
    <w:rsid w:val="007905FF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</w:rPr>
  </w:style>
  <w:style w:type="paragraph" w:customStyle="1" w:styleId="Sous-titreobjet">
    <w:name w:val="Sous-titre objet"/>
    <w:basedOn w:val="Normal"/>
    <w:rsid w:val="007905FF"/>
    <w:pPr>
      <w:widowControl/>
      <w:jc w:val="center"/>
    </w:pPr>
    <w:rPr>
      <w:rFonts w:eastAsia="Calibr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7905FF"/>
  </w:style>
  <w:style w:type="character" w:customStyle="1" w:styleId="TOCHeadingChar">
    <w:name w:val="TOC Heading Char"/>
    <w:basedOn w:val="DefaultParagraphFont"/>
    <w:uiPriority w:val="39"/>
    <w:rsid w:val="007905FF"/>
    <w:rPr>
      <w:rFonts w:ascii="Times New Roman" w:hAnsi="Times New Roman" w:cs="Times New Roman"/>
      <w:b/>
      <w:sz w:val="28"/>
      <w:lang w:val="cs-CZ"/>
    </w:rPr>
  </w:style>
  <w:style w:type="character" w:customStyle="1" w:styleId="Mention2">
    <w:name w:val="Mention2"/>
    <w:basedOn w:val="DefaultParagraphFont"/>
    <w:uiPriority w:val="99"/>
    <w:unhideWhenUsed/>
    <w:rsid w:val="007905FF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905FF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7905FF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905FF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905FF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905FF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905FF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905FF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7905F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7905FF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7905F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7905FF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7905FF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7905F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905FF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905FF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7905FF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7905FF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7905FF"/>
    <w:pPr>
      <w:numPr>
        <w:numId w:val="24"/>
      </w:numPr>
      <w:tabs>
        <w:tab w:val="clear" w:pos="850"/>
        <w:tab w:val="num" w:pos="2835"/>
      </w:tabs>
      <w:ind w:left="2835" w:hanging="567"/>
    </w:pPr>
  </w:style>
  <w:style w:type="paragraph" w:customStyle="1" w:styleId="Tiret1">
    <w:name w:val="Tiret 1"/>
    <w:basedOn w:val="Point1"/>
    <w:rsid w:val="007905FF"/>
    <w:pPr>
      <w:numPr>
        <w:numId w:val="29"/>
      </w:numPr>
      <w:tabs>
        <w:tab w:val="clear" w:pos="1417"/>
        <w:tab w:val="num" w:pos="2268"/>
      </w:tabs>
      <w:ind w:left="2268"/>
    </w:pPr>
    <w:rPr>
      <w:rFonts w:eastAsia="Calibri"/>
    </w:rPr>
  </w:style>
  <w:style w:type="paragraph" w:customStyle="1" w:styleId="Tiret2">
    <w:name w:val="Tiret 2"/>
    <w:basedOn w:val="Point2"/>
    <w:rsid w:val="007905FF"/>
    <w:pPr>
      <w:numPr>
        <w:numId w:val="30"/>
      </w:numPr>
      <w:tabs>
        <w:tab w:val="clear" w:pos="1984"/>
        <w:tab w:val="num" w:pos="2835"/>
      </w:tabs>
      <w:ind w:left="2835"/>
    </w:pPr>
  </w:style>
  <w:style w:type="paragraph" w:customStyle="1" w:styleId="Tiret3">
    <w:name w:val="Tiret 3"/>
    <w:basedOn w:val="Point3"/>
    <w:rsid w:val="007905FF"/>
    <w:pPr>
      <w:numPr>
        <w:numId w:val="31"/>
      </w:numPr>
      <w:tabs>
        <w:tab w:val="clear" w:pos="2551"/>
        <w:tab w:val="num" w:pos="567"/>
      </w:tabs>
      <w:ind w:left="567"/>
    </w:pPr>
  </w:style>
  <w:style w:type="paragraph" w:customStyle="1" w:styleId="Tiret4">
    <w:name w:val="Tiret 4"/>
    <w:basedOn w:val="Point4"/>
    <w:rsid w:val="007905FF"/>
    <w:pPr>
      <w:numPr>
        <w:numId w:val="32"/>
      </w:numPr>
      <w:tabs>
        <w:tab w:val="clear" w:pos="3118"/>
        <w:tab w:val="num" w:pos="567"/>
      </w:tabs>
      <w:ind w:left="567"/>
    </w:pPr>
  </w:style>
  <w:style w:type="paragraph" w:customStyle="1" w:styleId="Tiret5">
    <w:name w:val="Tiret 5"/>
    <w:basedOn w:val="Point5"/>
    <w:rsid w:val="007905FF"/>
    <w:pPr>
      <w:numPr>
        <w:numId w:val="33"/>
      </w:numPr>
      <w:tabs>
        <w:tab w:val="clear" w:pos="3685"/>
        <w:tab w:val="num" w:pos="567"/>
      </w:tabs>
      <w:ind w:left="567"/>
    </w:pPr>
  </w:style>
  <w:style w:type="paragraph" w:customStyle="1" w:styleId="PointDouble0">
    <w:name w:val="PointDouble 0"/>
    <w:basedOn w:val="Normal"/>
    <w:rsid w:val="007905FF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7905FF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7905FF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7905FF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7905FF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7905FF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7905FF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7905FF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7905FF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7905FF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7905FF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7905FF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7905FF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7905FF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7905FF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7905FF"/>
    <w:pPr>
      <w:widowControl/>
      <w:numPr>
        <w:ilvl w:val="5"/>
        <w:numId w:val="34"/>
      </w:numPr>
      <w:tabs>
        <w:tab w:val="clear" w:pos="1417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7905FF"/>
    <w:pPr>
      <w:widowControl/>
      <w:numPr>
        <w:ilvl w:val="6"/>
        <w:numId w:val="34"/>
      </w:numPr>
      <w:tabs>
        <w:tab w:val="clear" w:pos="1417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905F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905F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905F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7905F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7905F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7905FF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7905FF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905FF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905F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905F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905FF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7905F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7905F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7905FF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905FF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905FF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905FF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7905FF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7905FF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7905FF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7905FF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7905FF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7905FF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7905FF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7905FF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7905FF"/>
    <w:pPr>
      <w:widowControl/>
      <w:numPr>
        <w:ilvl w:val="7"/>
        <w:numId w:val="35"/>
      </w:numPr>
      <w:tabs>
        <w:tab w:val="clear" w:pos="2551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7905FF"/>
    <w:pPr>
      <w:widowControl/>
      <w:numPr>
        <w:ilvl w:val="8"/>
        <w:numId w:val="35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7905FF"/>
    <w:pPr>
      <w:widowControl/>
      <w:numPr>
        <w:numId w:val="36"/>
      </w:numPr>
      <w:tabs>
        <w:tab w:val="clear" w:pos="850"/>
        <w:tab w:val="num" w:pos="1134"/>
      </w:tabs>
      <w:spacing w:before="120" w:after="120"/>
      <w:ind w:left="1134" w:hanging="283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7905FF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7905FF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7905F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7905F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7905FF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7905FF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7905FF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7905FF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7905FF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7905FF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7905F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7905F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7905F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7905FF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7905FF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7905FF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7905FF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7905FF"/>
    <w:pPr>
      <w:widowControl/>
      <w:numPr>
        <w:numId w:val="37"/>
      </w:numPr>
      <w:tabs>
        <w:tab w:val="clear" w:pos="709"/>
        <w:tab w:val="num" w:pos="283"/>
      </w:tabs>
      <w:spacing w:before="120" w:after="120"/>
      <w:ind w:left="283" w:hanging="283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7905FF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905FF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7905F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7905FF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905FF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905FF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905FF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905FF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7905F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7905F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7905F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7905FF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7905FF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7905FF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7905FF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7905FF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7905FF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7905FF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905F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7905FF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7905F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7905F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7905FF"/>
  </w:style>
  <w:style w:type="paragraph" w:customStyle="1" w:styleId="StatutPagedecouverture">
    <w:name w:val="Statut (Page de couverture)"/>
    <w:basedOn w:val="Statut"/>
    <w:next w:val="TypedudocumentPagedecouverture"/>
    <w:rsid w:val="007905FF"/>
  </w:style>
  <w:style w:type="paragraph" w:customStyle="1" w:styleId="TitreobjetPagedecouverture">
    <w:name w:val="Titre objet (Page de couverture)"/>
    <w:basedOn w:val="Titreobjet"/>
    <w:next w:val="IntrtEEEPagedecouverture"/>
    <w:rsid w:val="007905FF"/>
  </w:style>
  <w:style w:type="paragraph" w:customStyle="1" w:styleId="TypedudocumentPagedecouverture">
    <w:name w:val="Type du document (Page de couverture)"/>
    <w:basedOn w:val="Typedudocument"/>
    <w:next w:val="TitreobjetPagedecouverture"/>
    <w:rsid w:val="007905FF"/>
  </w:style>
  <w:style w:type="paragraph" w:customStyle="1" w:styleId="Volume">
    <w:name w:val="Volume"/>
    <w:basedOn w:val="Normal"/>
    <w:next w:val="Confidentialit"/>
    <w:rsid w:val="007905F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905FF"/>
    <w:pPr>
      <w:spacing w:after="240"/>
    </w:pPr>
  </w:style>
  <w:style w:type="paragraph" w:customStyle="1" w:styleId="Accompagnant">
    <w:name w:val="Accompagnant"/>
    <w:basedOn w:val="Normal"/>
    <w:next w:val="Typeacteprincipal"/>
    <w:rsid w:val="007905FF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7905FF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7905FF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7905FF"/>
  </w:style>
  <w:style w:type="paragraph" w:customStyle="1" w:styleId="AccompagnantPagedecouverture">
    <w:name w:val="Accompagnant (Page de couverture)"/>
    <w:basedOn w:val="Accompagnant"/>
    <w:next w:val="TypeacteprincipalPagedecouverture"/>
    <w:rsid w:val="007905F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7905FF"/>
  </w:style>
  <w:style w:type="paragraph" w:customStyle="1" w:styleId="ObjetacteprincipalPagedecouverture">
    <w:name w:val="Objet acte principal (Page de couverture)"/>
    <w:basedOn w:val="Objetacteprincipal"/>
    <w:next w:val="Rfrencecroise"/>
    <w:rsid w:val="007905FF"/>
  </w:style>
  <w:style w:type="paragraph" w:customStyle="1" w:styleId="LanguesfaisantfoiPagedecouverture">
    <w:name w:val="Langues faisant foi (Page de couverture)"/>
    <w:basedOn w:val="Normal"/>
    <w:next w:val="Normal"/>
    <w:rsid w:val="007905F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7905F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7905F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Normal"/>
    <w:link w:val="pjChar"/>
    <w:rsid w:val="007905FF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7905FF"/>
    <w:rPr>
      <w:rFonts w:eastAsia="Calibri"/>
      <w:sz w:val="24"/>
      <w:szCs w:val="22"/>
      <w:lang w:val="cs-CZ" w:eastAsia="en-US"/>
    </w:rPr>
  </w:style>
  <w:style w:type="paragraph" w:customStyle="1" w:styleId="nbbordered">
    <w:name w:val="nb bordered"/>
    <w:basedOn w:val="Normal"/>
    <w:link w:val="nbborderedChar"/>
    <w:rsid w:val="007905F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  <w:jc w:val="both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7905FF"/>
    <w:rPr>
      <w:rFonts w:eastAsia="Calibri"/>
      <w:b/>
      <w:sz w:val="24"/>
      <w:szCs w:val="22"/>
      <w:lang w:val="cs-CZ" w:eastAsia="en-US"/>
    </w:rPr>
  </w:style>
  <w:style w:type="character" w:customStyle="1" w:styleId="HeaderCouncilChar">
    <w:name w:val="Header Council Char"/>
    <w:basedOn w:val="DefaultParagraphFont"/>
    <w:link w:val="HeaderCouncil"/>
    <w:rsid w:val="007905FF"/>
    <w:rPr>
      <w:rFonts w:eastAsia="Calibri"/>
      <w:sz w:val="2"/>
      <w:szCs w:val="22"/>
      <w:lang w:val="cs-CZ" w:eastAsia="en-US"/>
    </w:rPr>
  </w:style>
  <w:style w:type="character" w:customStyle="1" w:styleId="FooterCouncilChar">
    <w:name w:val="Footer Council Char"/>
    <w:basedOn w:val="DefaultParagraphFont"/>
    <w:link w:val="FooterCouncil"/>
    <w:rsid w:val="007905FF"/>
    <w:rPr>
      <w:rFonts w:eastAsia="Calibri"/>
      <w:sz w:val="2"/>
      <w:szCs w:val="22"/>
      <w:lang w:val="cs-CZ" w:eastAsia="en-US"/>
    </w:rPr>
  </w:style>
  <w:style w:type="paragraph" w:customStyle="1" w:styleId="ListDash3">
    <w:name w:val="List Dash 3"/>
    <w:basedOn w:val="Normal"/>
    <w:rsid w:val="007905FF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7905FF"/>
    <w:pPr>
      <w:widowControl/>
      <w:numPr>
        <w:numId w:val="39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7905FF"/>
    <w:pPr>
      <w:numPr>
        <w:numId w:val="40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7905FF"/>
    <w:pPr>
      <w:numPr>
        <w:ilvl w:val="1"/>
        <w:numId w:val="40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7905FF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7905FF"/>
    <w:pPr>
      <w:tabs>
        <w:tab w:val="num" w:pos="2268"/>
      </w:tabs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7905FF"/>
    <w:pPr>
      <w:tabs>
        <w:tab w:val="num" w:pos="2268"/>
      </w:tabs>
      <w:spacing w:line="240" w:lineRule="auto"/>
      <w:ind w:hanging="708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7905FF"/>
    <w:pPr>
      <w:numPr>
        <w:ilvl w:val="2"/>
        <w:numId w:val="40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7905FF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7905FF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7905FF"/>
    <w:pPr>
      <w:tabs>
        <w:tab w:val="num" w:pos="2977"/>
      </w:tabs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7905FF"/>
    <w:pPr>
      <w:numPr>
        <w:ilvl w:val="3"/>
        <w:numId w:val="40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7905FF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7905FF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7905FF"/>
    <w:pPr>
      <w:tabs>
        <w:tab w:val="num" w:pos="3686"/>
      </w:tabs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7905FF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7905FF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7905FF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7905FF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7905FF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7905FF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7905FF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7905FF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7905FF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7905FF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7905FF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7905FF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7905FF"/>
    <w:rPr>
      <w:vanish/>
      <w:color w:val="800080"/>
      <w:vertAlign w:val="subscript"/>
    </w:rPr>
  </w:style>
  <w:style w:type="character" w:customStyle="1" w:styleId="marker0">
    <w:name w:val="marker"/>
    <w:basedOn w:val="DefaultParagraphFont"/>
    <w:rsid w:val="007905FF"/>
    <w:rPr>
      <w:color w:val="0000FF"/>
    </w:rPr>
  </w:style>
  <w:style w:type="character" w:customStyle="1" w:styleId="Marker00">
    <w:name w:val="Marker0"/>
    <w:basedOn w:val="DefaultParagraphFont"/>
    <w:rsid w:val="007905FF"/>
    <w:rPr>
      <w:color w:val="0000FF"/>
      <w:shd w:val="clear" w:color="auto" w:fill="auto"/>
    </w:rPr>
  </w:style>
  <w:style w:type="character" w:customStyle="1" w:styleId="Marker10">
    <w:name w:val="Marker10"/>
    <w:basedOn w:val="DefaultParagraphFont"/>
    <w:rsid w:val="007905FF"/>
    <w:rPr>
      <w:color w:val="008000"/>
      <w:shd w:val="clear" w:color="auto" w:fill="auto"/>
    </w:rPr>
  </w:style>
  <w:style w:type="character" w:customStyle="1" w:styleId="Marker000">
    <w:name w:val="Marker00"/>
    <w:basedOn w:val="DefaultParagraphFont"/>
    <w:rsid w:val="007905FF"/>
    <w:rPr>
      <w:color w:val="0000FF"/>
      <w:shd w:val="clear" w:color="auto" w:fill="auto"/>
    </w:rPr>
  </w:style>
  <w:style w:type="character" w:customStyle="1" w:styleId="Marker100">
    <w:name w:val="Marker1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">
    <w:name w:val="Marker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">
    <w:name w:val="Marker1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">
    <w:name w:val="Marker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">
    <w:name w:val="Marker1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">
    <w:name w:val="Marker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">
    <w:name w:val="Marker1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">
    <w:name w:val="Marker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">
    <w:name w:val="Marker1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">
    <w:name w:val="Marker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">
    <w:name w:val="Marker1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">
    <w:name w:val="Marker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">
    <w:name w:val="Marker1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">
    <w:name w:val="Marker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">
    <w:name w:val="Marker1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">
    <w:name w:val="Marker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">
    <w:name w:val="Marker1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">
    <w:name w:val="Marker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">
    <w:name w:val="Marker1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">
    <w:name w:val="Marker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">
    <w:name w:val="Marker1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">
    <w:name w:val="Marker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">
    <w:name w:val="Marker1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">
    <w:name w:val="Marker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">
    <w:name w:val="Marker1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">
    <w:name w:val="Marker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">
    <w:name w:val="Marker1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">
    <w:name w:val="Marker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">
    <w:name w:val="Marker1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">
    <w:name w:val="Marker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">
    <w:name w:val="Marker1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">
    <w:name w:val="Marker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">
    <w:name w:val="Marker1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">
    <w:name w:val="Marker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">
    <w:name w:val="Marker1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">
    <w:name w:val="Marker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">
    <w:name w:val="Marker1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">
    <w:name w:val="Marker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">
    <w:name w:val="Marker1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">
    <w:name w:val="Marker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">
    <w:name w:val="Marker1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">
    <w:name w:val="Marker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">
    <w:name w:val="Marker1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1">
    <w:name w:val="Marker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">
    <w:name w:val="Marker1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10000000000000000000000000">
    <w:name w:val="Marker1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">
    <w:name w:val="Marker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">
    <w:name w:val="Marker1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">
    <w:name w:val="Marker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">
    <w:name w:val="Marker1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">
    <w:name w:val="Marker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">
    <w:name w:val="Marker1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">
    <w:name w:val="Marker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">
    <w:name w:val="Marker1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">
    <w:name w:val="Marker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">
    <w:name w:val="Marker1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">
    <w:name w:val="Marker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">
    <w:name w:val="Marker1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">
    <w:name w:val="Marker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">
    <w:name w:val="Marker1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">
    <w:name w:val="Marker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">
    <w:name w:val="Marker1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">
    <w:name w:val="Marker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0">
    <w:name w:val="Marker10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0">
    <w:name w:val="Marker0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00">
    <w:name w:val="Marker100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00">
    <w:name w:val="Marker00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000">
    <w:name w:val="Marker1000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000">
    <w:name w:val="Marker000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0000">
    <w:name w:val="Marker10000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0000">
    <w:name w:val="Marker0000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00000">
    <w:name w:val="Marker100000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00000">
    <w:name w:val="Marker00000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000000">
    <w:name w:val="Marker1000000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000000">
    <w:name w:val="Marker000000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0000000">
    <w:name w:val="Marker10000000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0000000">
    <w:name w:val="Marker0000000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00000000">
    <w:name w:val="Marker100000000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00000000">
    <w:name w:val="Marker00000000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000000000">
    <w:name w:val="Marker1000000000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000000000">
    <w:name w:val="Marker000000000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7905FF"/>
    <w:rPr>
      <w:color w:val="008000"/>
      <w:shd w:val="clear" w:color="auto" w:fill="auto"/>
    </w:rPr>
  </w:style>
  <w:style w:type="character" w:customStyle="1" w:styleId="Marker00000000000000000000000000000000000000000000">
    <w:name w:val="Marker00000000000000000000000000000000000000000000"/>
    <w:basedOn w:val="DefaultParagraphFont"/>
    <w:rsid w:val="007905FF"/>
    <w:rPr>
      <w:color w:val="0000FF"/>
      <w:shd w:val="clear" w:color="auto" w:fill="auto"/>
    </w:rPr>
  </w:style>
  <w:style w:type="character" w:customStyle="1" w:styleId="Marker11">
    <w:name w:val="Marker11"/>
    <w:basedOn w:val="DefaultParagraphFont"/>
    <w:rsid w:val="007905FF"/>
    <w:rPr>
      <w:color w:val="008000"/>
      <w:shd w:val="clear" w:color="auto" w:fill="auto"/>
    </w:rPr>
  </w:style>
  <w:style w:type="character" w:customStyle="1" w:styleId="Marker3">
    <w:name w:val="Marker3"/>
    <w:basedOn w:val="DefaultParagraphFont"/>
    <w:rsid w:val="007905FF"/>
    <w:rPr>
      <w:color w:val="0000FF"/>
      <w:shd w:val="clear" w:color="auto" w:fill="auto"/>
    </w:rPr>
  </w:style>
  <w:style w:type="character" w:customStyle="1" w:styleId="Marker12">
    <w:name w:val="Marker12"/>
    <w:basedOn w:val="DefaultParagraphFont"/>
    <w:rsid w:val="007905FF"/>
    <w:rPr>
      <w:color w:val="008000"/>
      <w:shd w:val="clear" w:color="auto" w:fill="auto"/>
    </w:rPr>
  </w:style>
  <w:style w:type="character" w:customStyle="1" w:styleId="Marker20">
    <w:name w:val="Marker20"/>
    <w:basedOn w:val="DefaultParagraphFont"/>
    <w:rsid w:val="007905FF"/>
    <w:rPr>
      <w:color w:val="FF0000"/>
      <w:shd w:val="clear" w:color="auto" w:fill="auto"/>
    </w:rPr>
  </w:style>
  <w:style w:type="character" w:customStyle="1" w:styleId="Marker4">
    <w:name w:val="Marker4"/>
    <w:basedOn w:val="DefaultParagraphFont"/>
    <w:rsid w:val="007905FF"/>
    <w:rPr>
      <w:color w:val="0000FF"/>
      <w:shd w:val="clear" w:color="auto" w:fill="auto"/>
    </w:rPr>
  </w:style>
  <w:style w:type="character" w:customStyle="1" w:styleId="Marker13">
    <w:name w:val="Marker13"/>
    <w:basedOn w:val="DefaultParagraphFont"/>
    <w:rsid w:val="007905FF"/>
    <w:rPr>
      <w:color w:val="0000FF"/>
      <w:shd w:val="clear" w:color="auto" w:fill="auto"/>
    </w:rPr>
  </w:style>
  <w:style w:type="character" w:customStyle="1" w:styleId="Marker21">
    <w:name w:val="Marker21"/>
    <w:basedOn w:val="DefaultParagraphFont"/>
    <w:rsid w:val="007905FF"/>
    <w:rPr>
      <w:color w:val="FF0000"/>
      <w:shd w:val="clear" w:color="auto" w:fill="auto"/>
    </w:rPr>
  </w:style>
  <w:style w:type="character" w:customStyle="1" w:styleId="Marker110">
    <w:name w:val="Marker110"/>
    <w:basedOn w:val="DefaultParagraphFont"/>
    <w:rsid w:val="007905FF"/>
    <w:rPr>
      <w:color w:val="008000"/>
      <w:shd w:val="clear" w:color="auto" w:fill="auto"/>
    </w:rPr>
  </w:style>
  <w:style w:type="character" w:customStyle="1" w:styleId="Marker30">
    <w:name w:val="Marker30"/>
    <w:basedOn w:val="DefaultParagraphFont"/>
    <w:rsid w:val="007905FF"/>
    <w:rPr>
      <w:color w:val="0000FF"/>
      <w:shd w:val="clear" w:color="auto" w:fill="auto"/>
    </w:rPr>
  </w:style>
  <w:style w:type="character" w:customStyle="1" w:styleId="Marker120">
    <w:name w:val="Marker120"/>
    <w:basedOn w:val="DefaultParagraphFont"/>
    <w:rsid w:val="007905FF"/>
    <w:rPr>
      <w:color w:val="008000"/>
      <w:shd w:val="clear" w:color="auto" w:fill="auto"/>
    </w:rPr>
  </w:style>
  <w:style w:type="character" w:customStyle="1" w:styleId="Marker200">
    <w:name w:val="Marker200"/>
    <w:basedOn w:val="DefaultParagraphFont"/>
    <w:rsid w:val="007905FF"/>
    <w:rPr>
      <w:color w:val="FF0000"/>
      <w:shd w:val="clear" w:color="auto" w:fill="auto"/>
    </w:rPr>
  </w:style>
  <w:style w:type="character" w:customStyle="1" w:styleId="Marker40">
    <w:name w:val="Marker40"/>
    <w:basedOn w:val="DefaultParagraphFont"/>
    <w:rsid w:val="007905FF"/>
    <w:rPr>
      <w:color w:val="0000FF"/>
      <w:shd w:val="clear" w:color="auto" w:fill="auto"/>
    </w:rPr>
  </w:style>
  <w:style w:type="character" w:customStyle="1" w:styleId="Marker130">
    <w:name w:val="Marker130"/>
    <w:basedOn w:val="DefaultParagraphFont"/>
    <w:rsid w:val="007905FF"/>
    <w:rPr>
      <w:color w:val="008000"/>
      <w:shd w:val="clear" w:color="auto" w:fill="auto"/>
    </w:rPr>
  </w:style>
  <w:style w:type="character" w:customStyle="1" w:styleId="Marker210">
    <w:name w:val="Marker210"/>
    <w:basedOn w:val="DefaultParagraphFont"/>
    <w:rsid w:val="007905FF"/>
    <w:rPr>
      <w:color w:val="FF0000"/>
      <w:shd w:val="clear" w:color="auto" w:fill="auto"/>
    </w:rPr>
  </w:style>
  <w:style w:type="character" w:customStyle="1" w:styleId="Marker14">
    <w:name w:val="Marker14"/>
    <w:basedOn w:val="DefaultParagraphFont"/>
    <w:rsid w:val="007905FF"/>
    <w:rPr>
      <w:color w:val="008000"/>
      <w:shd w:val="clear" w:color="auto" w:fill="auto"/>
    </w:rPr>
  </w:style>
  <w:style w:type="character" w:customStyle="1" w:styleId="marker1000000000000000000000000000000000000000000000">
    <w:name w:val="marker100000000000000000000000000000000000000000000"/>
    <w:basedOn w:val="DefaultParagraphFont"/>
    <w:rsid w:val="007905FF"/>
  </w:style>
  <w:style w:type="paragraph" w:customStyle="1" w:styleId="xoj-normal">
    <w:name w:val="x_oj-normal"/>
    <w:basedOn w:val="Normal"/>
    <w:rsid w:val="007905FF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xoj-italic">
    <w:name w:val="x_oj-italic"/>
    <w:basedOn w:val="DefaultParagraphFont"/>
    <w:rsid w:val="007905FF"/>
  </w:style>
  <w:style w:type="character" w:customStyle="1" w:styleId="cf01">
    <w:name w:val="cf01"/>
    <w:basedOn w:val="DefaultParagraphFont"/>
    <w:rsid w:val="007905FF"/>
    <w:rPr>
      <w:rFonts w:ascii="Segoe UI" w:hAnsi="Segoe UI" w:cs="Segoe UI" w:hint="default"/>
      <w:b/>
      <w:bCs/>
      <w:sz w:val="18"/>
      <w:szCs w:val="18"/>
    </w:rPr>
  </w:style>
  <w:style w:type="character" w:customStyle="1" w:styleId="Mention3">
    <w:name w:val="Mention3"/>
    <w:basedOn w:val="DefaultParagraphFont"/>
    <w:uiPriority w:val="99"/>
    <w:unhideWhenUsed/>
    <w:rsid w:val="007905FF"/>
    <w:rPr>
      <w:color w:val="2B579A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5FF"/>
    <w:rPr>
      <w:color w:val="605E5C"/>
      <w:shd w:val="clear" w:color="auto" w:fill="E1DFDD"/>
    </w:rPr>
  </w:style>
  <w:style w:type="character" w:customStyle="1" w:styleId="null1">
    <w:name w:val="null1"/>
    <w:basedOn w:val="DefaultParagraphFont"/>
    <w:rsid w:val="007905FF"/>
  </w:style>
  <w:style w:type="character" w:customStyle="1" w:styleId="highlight">
    <w:name w:val="highlight"/>
    <w:basedOn w:val="DefaultParagraphFont"/>
    <w:rsid w:val="007905FF"/>
  </w:style>
  <w:style w:type="paragraph" w:customStyle="1" w:styleId="manualconsidrant0">
    <w:name w:val="manual considérant"/>
    <w:basedOn w:val="Normal"/>
    <w:uiPriority w:val="99"/>
    <w:rsid w:val="007905FF"/>
    <w:pPr>
      <w:widowControl/>
      <w:spacing w:before="120" w:after="120"/>
      <w:ind w:left="709" w:hanging="709"/>
      <w:jc w:val="both"/>
    </w:pPr>
    <w:rPr>
      <w:rFonts w:eastAsia="Calibri"/>
      <w:szCs w:val="24"/>
      <w:lang w:eastAsia="en-US"/>
    </w:rPr>
  </w:style>
  <w:style w:type="character" w:customStyle="1" w:styleId="ui-provider">
    <w:name w:val="ui-provider"/>
    <w:basedOn w:val="DefaultParagraphFont"/>
    <w:rsid w:val="007905FF"/>
  </w:style>
  <w:style w:type="paragraph" w:customStyle="1" w:styleId="SignaturePersonne">
    <w:name w:val="Signature Personne"/>
    <w:basedOn w:val="Normal"/>
    <w:rsid w:val="007905FF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7905FF"/>
    <w:pPr>
      <w:keepLines/>
      <w:widowControl w:val="0"/>
      <w:ind w:left="850" w:hanging="850"/>
    </w:pPr>
    <w:rPr>
      <w:sz w:val="24"/>
      <w:lang w:val="cs-CZ" w:eastAsia="en-US"/>
    </w:rPr>
  </w:style>
  <w:style w:type="character" w:customStyle="1" w:styleId="Footer2">
    <w:name w:val="Footer2"/>
    <w:rsid w:val="007905FF"/>
    <w:rPr>
      <w:rFonts w:ascii="Arial" w:hAnsi="Arial"/>
      <w:b/>
      <w:sz w:val="48"/>
    </w:rPr>
  </w:style>
  <w:style w:type="paragraph" w:customStyle="1" w:styleId="Normale">
    <w:name w:val="Normale"/>
    <w:rsid w:val="007905FF"/>
    <w:pPr>
      <w:widowControl w:val="0"/>
      <w:spacing w:before="120" w:after="120" w:line="360" w:lineRule="auto"/>
    </w:pPr>
    <w:rPr>
      <w:sz w:val="24"/>
      <w:lang w:val="cs-CZ" w:eastAsia="en-US"/>
    </w:rPr>
  </w:style>
  <w:style w:type="paragraph" w:customStyle="1" w:styleId="Footer1">
    <w:name w:val="Footer1"/>
    <w:basedOn w:val="Normal"/>
    <w:rsid w:val="007905FF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7905FF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character" w:customStyle="1" w:styleId="FooterChar1">
    <w:name w:val="Footer Char1"/>
    <w:basedOn w:val="DefaultParagraphFont"/>
    <w:semiHidden/>
    <w:rsid w:val="007905FF"/>
    <w:rPr>
      <w:sz w:val="24"/>
      <w:szCs w:val="24"/>
    </w:rPr>
  </w:style>
  <w:style w:type="paragraph" w:styleId="List">
    <w:name w:val="List"/>
    <w:basedOn w:val="Normal"/>
    <w:uiPriority w:val="99"/>
    <w:unhideWhenUsed/>
    <w:rsid w:val="007905FF"/>
    <w:pPr>
      <w:widowControl/>
      <w:spacing w:before="120" w:after="120" w:line="360" w:lineRule="auto"/>
      <w:ind w:left="283" w:hanging="283"/>
      <w:contextualSpacing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7905FF"/>
    <w:pPr>
      <w:widowControl/>
      <w:spacing w:before="120" w:after="120" w:line="360" w:lineRule="auto"/>
      <w:ind w:left="566" w:hanging="283"/>
      <w:contextualSpacing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7905FF"/>
    <w:pPr>
      <w:widowControl/>
      <w:spacing w:before="120" w:after="120" w:line="360" w:lineRule="auto"/>
      <w:ind w:left="849" w:hanging="283"/>
      <w:contextualSpacing/>
    </w:pPr>
    <w:rPr>
      <w:rFonts w:eastAsia="Calibri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7905F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905FF"/>
    <w:rPr>
      <w:rFonts w:eastAsia="Calibri"/>
      <w:sz w:val="24"/>
      <w:szCs w:val="22"/>
      <w:lang w:val="cs-CZ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7905FF"/>
    <w:pPr>
      <w:widowControl/>
      <w:spacing w:before="120" w:after="120" w:line="360" w:lineRule="auto"/>
      <w:ind w:left="283"/>
    </w:pPr>
    <w:rPr>
      <w:rFonts w:eastAsia="Calibri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905FF"/>
    <w:rPr>
      <w:rFonts w:eastAsia="Calibri"/>
      <w:sz w:val="24"/>
      <w:szCs w:val="22"/>
      <w:lang w:val="cs-CZ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7905FF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7905FF"/>
    <w:rPr>
      <w:rFonts w:eastAsia="Calibri"/>
      <w:sz w:val="24"/>
      <w:szCs w:val="22"/>
      <w:lang w:val="cs-CZ" w:eastAsia="en-US"/>
    </w:rPr>
  </w:style>
  <w:style w:type="character" w:styleId="FollowedHyperlink">
    <w:name w:val="FollowedHyperlink"/>
    <w:basedOn w:val="DefaultParagraphFont"/>
    <w:rsid w:val="007905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AACB9-2EEB-42EB-9652-2A295680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2024-05-30T14:40:00Z</dcterms:created>
  <dcterms:modified xsi:type="dcterms:W3CDTF">2024-05-30T14:40:00Z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P9_TA(2024)0083_</vt:lpwstr>
  </property>
  <property fmtid="{D5CDD505-2E9C-101B-9397-08002B2CF9AE}" pid="4" name="&lt;Type&gt;">
    <vt:lpwstr>RR</vt:lpwstr>
  </property>
</Properties>
</file>