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590A" w14:paraId="61F208CA" w14:textId="77777777" w:rsidTr="0010095E">
        <w:trPr>
          <w:trHeight w:hRule="exact" w:val="1418"/>
        </w:trPr>
        <w:tc>
          <w:tcPr>
            <w:tcW w:w="6804" w:type="dxa"/>
            <w:shd w:val="clear" w:color="auto" w:fill="auto"/>
            <w:vAlign w:val="center"/>
          </w:tcPr>
          <w:p w14:paraId="17945549" w14:textId="77777777" w:rsidR="00751A4A" w:rsidRPr="009C590A" w:rsidRDefault="00394553" w:rsidP="0010095E">
            <w:pPr>
              <w:pStyle w:val="EPName"/>
            </w:pPr>
            <w:r w:rsidRPr="009C590A">
              <w:t>European Parliament</w:t>
            </w:r>
          </w:p>
          <w:p w14:paraId="3098A2AB" w14:textId="77777777" w:rsidR="00751A4A" w:rsidRPr="009C590A" w:rsidRDefault="00817416" w:rsidP="00756632">
            <w:pPr>
              <w:pStyle w:val="EPTerm"/>
              <w:rPr>
                <w:rStyle w:val="HideTWBExt"/>
                <w:noProof w:val="0"/>
                <w:vanish w:val="0"/>
                <w:color w:val="auto"/>
              </w:rPr>
            </w:pPr>
            <w:r w:rsidRPr="009C590A">
              <w:t>2019-2024</w:t>
            </w:r>
          </w:p>
        </w:tc>
        <w:tc>
          <w:tcPr>
            <w:tcW w:w="2268" w:type="dxa"/>
            <w:shd w:val="clear" w:color="auto" w:fill="auto"/>
          </w:tcPr>
          <w:p w14:paraId="6AA54918" w14:textId="77777777" w:rsidR="00751A4A" w:rsidRPr="009C590A" w:rsidRDefault="00187494" w:rsidP="0010095E">
            <w:pPr>
              <w:pStyle w:val="EPLogo"/>
            </w:pPr>
            <w:r w:rsidRPr="009C590A">
              <w:rPr>
                <w:noProof/>
              </w:rPr>
              <w:drawing>
                <wp:inline distT="0" distB="0" distL="0" distR="0" wp14:anchorId="2B983332" wp14:editId="08F0C6F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481CE1" w14:textId="77777777" w:rsidR="00D058B8" w:rsidRPr="009C590A" w:rsidRDefault="00D058B8" w:rsidP="004C5D52">
      <w:pPr>
        <w:pStyle w:val="LineTop"/>
      </w:pPr>
    </w:p>
    <w:p w14:paraId="7288A200" w14:textId="77777777" w:rsidR="00680577" w:rsidRPr="009C590A" w:rsidRDefault="00394553" w:rsidP="00680577">
      <w:pPr>
        <w:pStyle w:val="EPBodyTA1"/>
      </w:pPr>
      <w:r w:rsidRPr="009C590A">
        <w:t>TEXTS ADOPTED</w:t>
      </w:r>
    </w:p>
    <w:p w14:paraId="7EBBD807" w14:textId="77777777" w:rsidR="00D058B8" w:rsidRPr="009C590A" w:rsidRDefault="00D058B8" w:rsidP="00D058B8">
      <w:pPr>
        <w:pStyle w:val="LineBottom"/>
      </w:pPr>
    </w:p>
    <w:p w14:paraId="075B7277" w14:textId="17E774F2" w:rsidR="00394553" w:rsidRPr="009C590A" w:rsidRDefault="00394553" w:rsidP="00394553">
      <w:pPr>
        <w:pStyle w:val="ATHeading1"/>
      </w:pPr>
      <w:bookmarkStart w:id="0" w:name="TANumber"/>
      <w:r w:rsidRPr="009C590A">
        <w:t>P9_</w:t>
      </w:r>
      <w:proofErr w:type="gramStart"/>
      <w:r w:rsidRPr="009C590A">
        <w:t>TA(</w:t>
      </w:r>
      <w:proofErr w:type="gramEnd"/>
      <w:r w:rsidR="005F36D8" w:rsidRPr="009C590A">
        <w:t>2024</w:t>
      </w:r>
      <w:r w:rsidRPr="009C590A">
        <w:t>)00</w:t>
      </w:r>
      <w:bookmarkEnd w:id="0"/>
      <w:r w:rsidR="00ED6B80" w:rsidRPr="009C590A">
        <w:t>83</w:t>
      </w:r>
    </w:p>
    <w:p w14:paraId="5A4304B0" w14:textId="77777777" w:rsidR="00394553" w:rsidRPr="009C590A" w:rsidRDefault="00394553" w:rsidP="00394553">
      <w:pPr>
        <w:pStyle w:val="ATHeading2"/>
      </w:pPr>
      <w:bookmarkStart w:id="1" w:name="title"/>
      <w:r w:rsidRPr="009C590A">
        <w:t>Establishing the Ukraine Facility</w:t>
      </w:r>
      <w:bookmarkEnd w:id="1"/>
    </w:p>
    <w:p w14:paraId="5817BC63" w14:textId="6FEA1028" w:rsidR="00394553" w:rsidRPr="009C590A" w:rsidRDefault="00394553" w:rsidP="00394553">
      <w:pPr>
        <w:rPr>
          <w:i/>
          <w:vanish/>
        </w:rPr>
      </w:pPr>
      <w:r w:rsidRPr="009C590A">
        <w:rPr>
          <w:i/>
        </w:rPr>
        <w:fldChar w:fldCharType="begin"/>
      </w:r>
      <w:r w:rsidRPr="009C590A">
        <w:rPr>
          <w:i/>
        </w:rPr>
        <w:instrText xml:space="preserve"> TC"(</w:instrText>
      </w:r>
      <w:bookmarkStart w:id="2" w:name="DocNumber"/>
      <w:r w:rsidRPr="009C590A">
        <w:rPr>
          <w:i/>
        </w:rPr>
        <w:instrText>A9-0286/2023</w:instrText>
      </w:r>
      <w:bookmarkEnd w:id="2"/>
      <w:r w:rsidRPr="009C590A">
        <w:rPr>
          <w:i/>
        </w:rPr>
        <w:instrText xml:space="preserve"> - Rapporteur</w:instrText>
      </w:r>
      <w:r w:rsidR="00DC2303" w:rsidRPr="009C590A">
        <w:rPr>
          <w:i/>
        </w:rPr>
        <w:instrText>s</w:instrText>
      </w:r>
      <w:r w:rsidRPr="009C590A">
        <w:rPr>
          <w:i/>
        </w:rPr>
        <w:instrText xml:space="preserve">: Michael </w:instrText>
      </w:r>
      <w:proofErr w:type="spellStart"/>
      <w:r w:rsidRPr="009C590A">
        <w:rPr>
          <w:i/>
        </w:rPr>
        <w:instrText>Gahler</w:instrText>
      </w:r>
      <w:proofErr w:type="spellEnd"/>
      <w:r w:rsidRPr="009C590A">
        <w:rPr>
          <w:i/>
        </w:rPr>
        <w:instrText xml:space="preserve">, Eider </w:instrText>
      </w:r>
      <w:proofErr w:type="spellStart"/>
      <w:r w:rsidRPr="009C590A">
        <w:rPr>
          <w:i/>
        </w:rPr>
        <w:instrText>Gardiazabal</w:instrText>
      </w:r>
      <w:proofErr w:type="spellEnd"/>
      <w:r w:rsidRPr="009C590A">
        <w:rPr>
          <w:i/>
        </w:rPr>
        <w:instrText xml:space="preserve"> </w:instrText>
      </w:r>
      <w:proofErr w:type="spellStart"/>
      <w:r w:rsidRPr="009C590A">
        <w:rPr>
          <w:i/>
        </w:rPr>
        <w:instrText>Rubial</w:instrText>
      </w:r>
      <w:proofErr w:type="spellEnd"/>
      <w:r w:rsidRPr="009C590A">
        <w:rPr>
          <w:i/>
        </w:rPr>
        <w:instrText xml:space="preserve">)"\l3 \n&gt; \* MERGEFORMAT </w:instrText>
      </w:r>
      <w:r w:rsidRPr="009C590A">
        <w:rPr>
          <w:i/>
        </w:rPr>
        <w:fldChar w:fldCharType="end"/>
      </w:r>
    </w:p>
    <w:p w14:paraId="21A303C0" w14:textId="7EAE58E0" w:rsidR="00394553" w:rsidRPr="009C590A" w:rsidRDefault="00394553" w:rsidP="00394553">
      <w:pPr>
        <w:rPr>
          <w:vanish/>
        </w:rPr>
      </w:pPr>
      <w:bookmarkStart w:id="3" w:name="Commission"/>
      <w:r w:rsidRPr="009C590A">
        <w:rPr>
          <w:vanish/>
        </w:rPr>
        <w:t xml:space="preserve">Committee on Foreign </w:t>
      </w:r>
      <w:r w:rsidR="00DC2303" w:rsidRPr="009C590A">
        <w:rPr>
          <w:vanish/>
        </w:rPr>
        <w:t>Affairs, Committee on Budgets</w:t>
      </w:r>
      <w:bookmarkEnd w:id="3"/>
    </w:p>
    <w:p w14:paraId="05D391CE" w14:textId="77777777" w:rsidR="00394553" w:rsidRPr="009C590A" w:rsidRDefault="00394553" w:rsidP="00394553">
      <w:pPr>
        <w:rPr>
          <w:vanish/>
        </w:rPr>
      </w:pPr>
      <w:bookmarkStart w:id="4" w:name="PE"/>
      <w:r w:rsidRPr="009C590A">
        <w:rPr>
          <w:vanish/>
        </w:rPr>
        <w:t>PE751.825</w:t>
      </w:r>
      <w:bookmarkEnd w:id="4"/>
    </w:p>
    <w:p w14:paraId="63784C1D" w14:textId="51F0F744" w:rsidR="00394553" w:rsidRPr="009C590A" w:rsidRDefault="00394553" w:rsidP="00F97429">
      <w:pPr>
        <w:pStyle w:val="ATHeading3"/>
      </w:pPr>
      <w:bookmarkStart w:id="5" w:name="Sujet"/>
      <w:r w:rsidRPr="009C590A">
        <w:t xml:space="preserve">European Parliament legislative resolution of </w:t>
      </w:r>
      <w:r w:rsidR="002D6EFF" w:rsidRPr="009C590A">
        <w:t>27</w:t>
      </w:r>
      <w:r w:rsidR="00F97429" w:rsidRPr="009C590A">
        <w:t xml:space="preserve"> February 2024</w:t>
      </w:r>
      <w:r w:rsidRPr="009C590A">
        <w:t xml:space="preserve"> on the proposal for a regulation of the European Parliament and of the Council on establishing the Ukraine Facility</w:t>
      </w:r>
      <w:bookmarkEnd w:id="5"/>
      <w:r w:rsidRPr="009C590A">
        <w:t xml:space="preserve"> </w:t>
      </w:r>
      <w:bookmarkStart w:id="6" w:name="References"/>
      <w:r w:rsidRPr="009C590A">
        <w:t>(</w:t>
      </w:r>
      <w:proofErr w:type="gramStart"/>
      <w:r w:rsidRPr="009C590A">
        <w:t>COM(</w:t>
      </w:r>
      <w:proofErr w:type="gramEnd"/>
      <w:r w:rsidRPr="009C590A">
        <w:t>2023)0338 – C9-0210/2023 – 2023/0200(COD))</w:t>
      </w:r>
      <w:bookmarkEnd w:id="6"/>
    </w:p>
    <w:p w14:paraId="190CF0FE" w14:textId="77777777" w:rsidR="00AD4ACA" w:rsidRPr="009C590A" w:rsidRDefault="00AD4ACA" w:rsidP="00F97429">
      <w:pPr>
        <w:pStyle w:val="NormalBold"/>
        <w:spacing w:before="240"/>
      </w:pPr>
      <w:bookmarkStart w:id="7" w:name="TextBodyBegin"/>
      <w:bookmarkEnd w:id="7"/>
      <w:r w:rsidRPr="009C590A">
        <w:t>(Ordinary legislative procedure: first reading)</w:t>
      </w:r>
    </w:p>
    <w:p w14:paraId="20860ECD" w14:textId="77777777" w:rsidR="00AD4ACA" w:rsidRPr="009C590A" w:rsidRDefault="00AD4ACA" w:rsidP="00AD4ACA">
      <w:pPr>
        <w:pStyle w:val="EPComma"/>
      </w:pPr>
      <w:r w:rsidRPr="009C590A">
        <w:rPr>
          <w:i/>
        </w:rPr>
        <w:t>The European Parliament</w:t>
      </w:r>
      <w:r w:rsidRPr="009C590A">
        <w:t>,</w:t>
      </w:r>
    </w:p>
    <w:p w14:paraId="51F28FBC" w14:textId="77777777" w:rsidR="00AD4ACA" w:rsidRPr="009C590A" w:rsidRDefault="00AD4ACA" w:rsidP="00275409">
      <w:pPr>
        <w:pStyle w:val="NormalHanging12a"/>
        <w:widowControl/>
      </w:pPr>
      <w:r w:rsidRPr="009C590A">
        <w:t>–</w:t>
      </w:r>
      <w:r w:rsidRPr="009C590A">
        <w:tab/>
        <w:t>having regard to the Commission proposal to Parliament and the Council (</w:t>
      </w:r>
      <w:proofErr w:type="gramStart"/>
      <w:r w:rsidRPr="009C590A">
        <w:t>COM(</w:t>
      </w:r>
      <w:proofErr w:type="gramEnd"/>
      <w:r w:rsidRPr="009C590A">
        <w:t>2023)0338),</w:t>
      </w:r>
    </w:p>
    <w:p w14:paraId="61810127" w14:textId="6C6D1042" w:rsidR="00AD4ACA" w:rsidRPr="009C590A" w:rsidRDefault="00AD4ACA" w:rsidP="00275409">
      <w:pPr>
        <w:pStyle w:val="NormalHanging12a"/>
        <w:widowControl/>
      </w:pPr>
      <w:r w:rsidRPr="009C590A">
        <w:t>–</w:t>
      </w:r>
      <w:r w:rsidRPr="009C590A">
        <w:tab/>
        <w:t>having regard to Article 294(2</w:t>
      </w:r>
      <w:r w:rsidR="00F34F83" w:rsidRPr="009C590A">
        <w:t xml:space="preserve">) and </w:t>
      </w:r>
      <w:r w:rsidRPr="009C590A">
        <w:t>Articles 212 and 322(1) of the Treaty on the Functioning of the European Union, pursuant to which the Commission submitted the proposal to Parliament (C9</w:t>
      </w:r>
      <w:r w:rsidRPr="009C590A">
        <w:noBreakHyphen/>
        <w:t>0210/2023),</w:t>
      </w:r>
    </w:p>
    <w:p w14:paraId="2D16178D" w14:textId="77777777" w:rsidR="00AD4ACA" w:rsidRPr="009C590A" w:rsidRDefault="00AD4ACA" w:rsidP="00275409">
      <w:pPr>
        <w:pStyle w:val="NormalHanging12a"/>
        <w:widowControl/>
      </w:pPr>
      <w:r w:rsidRPr="009C590A">
        <w:t>–</w:t>
      </w:r>
      <w:r w:rsidRPr="009C590A">
        <w:tab/>
        <w:t>having regard to Article 294(3) of the Treaty on the Functioning of the European Union,</w:t>
      </w:r>
    </w:p>
    <w:p w14:paraId="5F69534F" w14:textId="56589EE2" w:rsidR="001E4542" w:rsidRPr="009C590A" w:rsidRDefault="001E4542" w:rsidP="001E4542">
      <w:pPr>
        <w:pStyle w:val="NormalHanging12a"/>
        <w:widowControl/>
        <w:rPr>
          <w:szCs w:val="24"/>
        </w:rPr>
      </w:pPr>
      <w:r w:rsidRPr="009C590A">
        <w:rPr>
          <w:szCs w:val="24"/>
        </w:rPr>
        <w:t>–</w:t>
      </w:r>
      <w:r w:rsidRPr="009C590A">
        <w:rPr>
          <w:szCs w:val="24"/>
        </w:rPr>
        <w:tab/>
        <w:t>having regard to the provisional agreement approved by the committee</w:t>
      </w:r>
      <w:r w:rsidR="005F36D8" w:rsidRPr="009C590A">
        <w:rPr>
          <w:szCs w:val="24"/>
        </w:rPr>
        <w:t>s</w:t>
      </w:r>
      <w:r w:rsidRPr="009C590A">
        <w:rPr>
          <w:szCs w:val="24"/>
        </w:rPr>
        <w:t xml:space="preserve"> responsible under Rule 74(4) of its Rules of Procedure and the undertaking given by the Council representative by letter of 14 February 2024 to approve Parliament’s position, in </w:t>
      </w:r>
      <w:proofErr w:type="gramStart"/>
      <w:r w:rsidRPr="009C590A">
        <w:rPr>
          <w:szCs w:val="24"/>
        </w:rPr>
        <w:t>accordance</w:t>
      </w:r>
      <w:proofErr w:type="gramEnd"/>
      <w:r w:rsidRPr="009C590A">
        <w:rPr>
          <w:szCs w:val="24"/>
        </w:rPr>
        <w:t xml:space="preserve"> with Article 294(4) of the Treaty on the Functioning of the European Union,</w:t>
      </w:r>
    </w:p>
    <w:p w14:paraId="20D4213D" w14:textId="041A2901" w:rsidR="0008557F" w:rsidRPr="009C590A" w:rsidRDefault="0008557F" w:rsidP="0008557F">
      <w:pPr>
        <w:pStyle w:val="NormalHanging12a"/>
        <w:widowControl/>
        <w:rPr>
          <w:szCs w:val="24"/>
        </w:rPr>
      </w:pPr>
      <w:r w:rsidRPr="009C590A">
        <w:t>–</w:t>
      </w:r>
      <w:r w:rsidRPr="009C590A">
        <w:rPr>
          <w:szCs w:val="24"/>
        </w:rPr>
        <w:tab/>
        <w:t>having regard to Rule 59 of its Rules of Procedure,</w:t>
      </w:r>
    </w:p>
    <w:p w14:paraId="5D13F6FA" w14:textId="77777777" w:rsidR="00AD4ACA" w:rsidRPr="009C590A" w:rsidRDefault="00AD4ACA" w:rsidP="00275409">
      <w:pPr>
        <w:pStyle w:val="Normal12Hanging"/>
        <w:widowControl/>
      </w:pPr>
      <w:r w:rsidRPr="009C590A">
        <w:t>–</w:t>
      </w:r>
      <w:r w:rsidRPr="009C590A">
        <w:tab/>
        <w:t xml:space="preserve">having regard to the joint deliberations of the Committee on Foreign Affairs and the Committee on Budgets under Rule 58 of its Rules of Procedure, </w:t>
      </w:r>
    </w:p>
    <w:p w14:paraId="61F6CDC1" w14:textId="77777777" w:rsidR="00AD4ACA" w:rsidRPr="009C590A" w:rsidRDefault="00AD4ACA" w:rsidP="00275409">
      <w:pPr>
        <w:pStyle w:val="Normal12Hanging"/>
        <w:widowControl/>
      </w:pPr>
      <w:r w:rsidRPr="009C590A">
        <w:t>–</w:t>
      </w:r>
      <w:r w:rsidRPr="009C590A">
        <w:tab/>
        <w:t>having regard to the letters from the Committee on Budgetary Control and the Committee on Agriculture and Rural Development,</w:t>
      </w:r>
    </w:p>
    <w:p w14:paraId="54404565" w14:textId="77777777" w:rsidR="00AD4ACA" w:rsidRPr="009C590A" w:rsidRDefault="00AD4ACA" w:rsidP="00275409">
      <w:pPr>
        <w:pStyle w:val="NormalHanging12a"/>
        <w:widowControl/>
      </w:pPr>
      <w:r w:rsidRPr="009C590A">
        <w:t>–</w:t>
      </w:r>
      <w:r w:rsidRPr="009C590A">
        <w:tab/>
        <w:t>having regard to the report of the Committee on Foreign Affairs and the Committee on Budgets (A9-0286/2023),</w:t>
      </w:r>
    </w:p>
    <w:p w14:paraId="40B31D31" w14:textId="338F6AA6" w:rsidR="00AD4ACA" w:rsidRPr="009C590A" w:rsidRDefault="00AD4ACA" w:rsidP="00275409">
      <w:pPr>
        <w:pStyle w:val="NormalHanging12a"/>
        <w:widowControl/>
      </w:pPr>
      <w:r w:rsidRPr="009C590A">
        <w:lastRenderedPageBreak/>
        <w:t>1.</w:t>
      </w:r>
      <w:r w:rsidRPr="009C590A">
        <w:tab/>
      </w:r>
      <w:proofErr w:type="gramStart"/>
      <w:r w:rsidRPr="009C590A">
        <w:t>Adopts</w:t>
      </w:r>
      <w:proofErr w:type="gramEnd"/>
      <w:r w:rsidRPr="009C590A">
        <w:t xml:space="preserve"> its position at first reading hereinafter set out</w:t>
      </w:r>
      <w:r w:rsidR="009A45EA" w:rsidRPr="009C590A">
        <w:rPr>
          <w:rStyle w:val="FootnoteReference"/>
        </w:rPr>
        <w:footnoteReference w:id="1"/>
      </w:r>
      <w:r w:rsidRPr="009C590A">
        <w:t>;</w:t>
      </w:r>
    </w:p>
    <w:p w14:paraId="3015067F" w14:textId="14C3DEF1" w:rsidR="003769AF" w:rsidRPr="009C590A" w:rsidRDefault="003769AF" w:rsidP="00275409">
      <w:pPr>
        <w:pStyle w:val="NormalHanging12a"/>
        <w:widowControl/>
      </w:pPr>
      <w:r w:rsidRPr="009C590A">
        <w:t>2.</w:t>
      </w:r>
      <w:r w:rsidRPr="009C590A">
        <w:tab/>
        <w:t xml:space="preserve">Approves the joint statement by Parliament and the Council annexed to this resolution, which </w:t>
      </w:r>
      <w:proofErr w:type="gramStart"/>
      <w:r w:rsidRPr="009C590A">
        <w:t>will be published</w:t>
      </w:r>
      <w:proofErr w:type="gramEnd"/>
      <w:r w:rsidRPr="009C590A">
        <w:t xml:space="preserve"> in the C series of the </w:t>
      </w:r>
      <w:r w:rsidRPr="009C590A">
        <w:rPr>
          <w:i/>
        </w:rPr>
        <w:t>Official Journal of the European Union</w:t>
      </w:r>
      <w:r w:rsidRPr="009C590A">
        <w:t>;</w:t>
      </w:r>
    </w:p>
    <w:p w14:paraId="34579AEC" w14:textId="394C7275" w:rsidR="003769AF" w:rsidRPr="009C590A" w:rsidRDefault="003769AF" w:rsidP="00275409">
      <w:pPr>
        <w:pStyle w:val="NormalHanging12a"/>
        <w:widowControl/>
      </w:pPr>
      <w:r w:rsidRPr="009C590A">
        <w:t>3.</w:t>
      </w:r>
      <w:r w:rsidRPr="009C590A">
        <w:tab/>
        <w:t xml:space="preserve">Approves the joint statement by Parliament, the Council and the Commission annexed to this resolution, which </w:t>
      </w:r>
      <w:proofErr w:type="gramStart"/>
      <w:r w:rsidRPr="009C590A">
        <w:t>will be published</w:t>
      </w:r>
      <w:proofErr w:type="gramEnd"/>
      <w:r w:rsidRPr="009C590A">
        <w:t xml:space="preserve"> in the C series of the </w:t>
      </w:r>
      <w:r w:rsidRPr="009C590A">
        <w:rPr>
          <w:i/>
        </w:rPr>
        <w:t>Official Journal</w:t>
      </w:r>
      <w:r w:rsidRPr="009C590A">
        <w:t xml:space="preserve"> </w:t>
      </w:r>
      <w:r w:rsidRPr="009C590A">
        <w:rPr>
          <w:i/>
        </w:rPr>
        <w:t>of the European Union</w:t>
      </w:r>
      <w:r w:rsidRPr="009C590A">
        <w:t>;</w:t>
      </w:r>
    </w:p>
    <w:p w14:paraId="3273B10D" w14:textId="44CFC11B" w:rsidR="00AD4ACA" w:rsidRPr="009C590A" w:rsidRDefault="003769AF" w:rsidP="00275409">
      <w:pPr>
        <w:pStyle w:val="Normal12Hanging"/>
        <w:widowControl/>
      </w:pPr>
      <w:r w:rsidRPr="009C590A">
        <w:t>4</w:t>
      </w:r>
      <w:r w:rsidR="00AD4ACA" w:rsidRPr="009C590A">
        <w:t>.</w:t>
      </w:r>
      <w:r w:rsidR="00AD4ACA" w:rsidRPr="009C590A">
        <w:tab/>
        <w:t>Calls on the Commission to refer the matter to Parliament again if it replaces, substantially amends or intends to substantially amend its proposal</w:t>
      </w:r>
      <w:proofErr w:type="gramStart"/>
      <w:r w:rsidR="00AD4ACA" w:rsidRPr="009C590A">
        <w:t>;</w:t>
      </w:r>
      <w:proofErr w:type="gramEnd"/>
    </w:p>
    <w:p w14:paraId="0BA383C7" w14:textId="712FF109" w:rsidR="009F0FC3" w:rsidRPr="009C590A" w:rsidRDefault="003769AF" w:rsidP="00275409">
      <w:pPr>
        <w:pStyle w:val="Normal12Hanging"/>
        <w:widowControl/>
        <w:sectPr w:rsidR="009F0FC3" w:rsidRPr="009C590A" w:rsidSect="0023759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9C590A">
        <w:t>5</w:t>
      </w:r>
      <w:r w:rsidR="00AD4ACA" w:rsidRPr="009C590A">
        <w:t>.</w:t>
      </w:r>
      <w:r w:rsidR="00AD4ACA" w:rsidRPr="009C590A">
        <w:tab/>
        <w:t>Instructs its President to forward its position to the Council, the Commission and the national parliaments.</w:t>
      </w:r>
    </w:p>
    <w:p w14:paraId="6202D9EE" w14:textId="773983F9" w:rsidR="009F0FC3" w:rsidRPr="009C590A" w:rsidRDefault="009F0FC3" w:rsidP="009F0FC3">
      <w:pPr>
        <w:autoSpaceDE w:val="0"/>
        <w:autoSpaceDN w:val="0"/>
        <w:adjustRightInd w:val="0"/>
        <w:spacing w:after="240"/>
        <w:rPr>
          <w:rFonts w:eastAsia="Calibri"/>
          <w:b/>
          <w:bCs/>
          <w:szCs w:val="24"/>
        </w:rPr>
      </w:pPr>
      <w:r w:rsidRPr="009C590A">
        <w:rPr>
          <w:rFonts w:eastAsia="Calibri"/>
          <w:b/>
          <w:bCs/>
          <w:szCs w:val="24"/>
        </w:rPr>
        <w:lastRenderedPageBreak/>
        <w:t>P9_TC1-</w:t>
      </w:r>
      <w:proofErr w:type="gramStart"/>
      <w:r w:rsidRPr="009C590A">
        <w:rPr>
          <w:rFonts w:eastAsia="Calibri"/>
          <w:b/>
          <w:bCs/>
          <w:szCs w:val="24"/>
        </w:rPr>
        <w:t>COD(</w:t>
      </w:r>
      <w:proofErr w:type="gramEnd"/>
      <w:r w:rsidRPr="009C590A">
        <w:rPr>
          <w:rFonts w:eastAsia="Calibri"/>
          <w:b/>
          <w:bCs/>
          <w:szCs w:val="24"/>
        </w:rPr>
        <w:t>2023)0200</w:t>
      </w:r>
    </w:p>
    <w:p w14:paraId="1F16ECE4" w14:textId="6CDB5125" w:rsidR="003769AF" w:rsidRPr="009C590A" w:rsidRDefault="009F0FC3" w:rsidP="003769AF">
      <w:pPr>
        <w:widowControl/>
        <w:autoSpaceDE w:val="0"/>
        <w:autoSpaceDN w:val="0"/>
        <w:adjustRightInd w:val="0"/>
        <w:spacing w:before="120" w:after="120"/>
        <w:rPr>
          <w:b/>
          <w:bCs/>
          <w:szCs w:val="24"/>
          <w:lang w:eastAsia="en-US"/>
        </w:rPr>
      </w:pPr>
      <w:r w:rsidRPr="009C590A">
        <w:rPr>
          <w:rFonts w:eastAsia="Calibri"/>
          <w:b/>
          <w:bCs/>
          <w:szCs w:val="24"/>
        </w:rPr>
        <w:t xml:space="preserve">Position of the European Parliament adopted at first reading on </w:t>
      </w:r>
      <w:r w:rsidR="002D6EFF" w:rsidRPr="009C590A">
        <w:rPr>
          <w:rFonts w:eastAsia="Calibri"/>
          <w:b/>
          <w:bCs/>
          <w:szCs w:val="24"/>
        </w:rPr>
        <w:t>27</w:t>
      </w:r>
      <w:r w:rsidRPr="009C590A">
        <w:rPr>
          <w:rFonts w:eastAsia="Calibri"/>
          <w:b/>
          <w:bCs/>
          <w:szCs w:val="24"/>
        </w:rPr>
        <w:t xml:space="preserve"> February 2024 with a view to the adoption of Regulation (EU) 2024/… of the European Parliament and of the Council </w:t>
      </w:r>
      <w:bookmarkStart w:id="9" w:name="_DV_M1"/>
      <w:bookmarkStart w:id="10" w:name="_DV_M2"/>
      <w:bookmarkEnd w:id="9"/>
      <w:bookmarkEnd w:id="10"/>
      <w:r w:rsidR="003769AF" w:rsidRPr="009C590A">
        <w:rPr>
          <w:b/>
          <w:bCs/>
          <w:szCs w:val="24"/>
          <w:lang w:eastAsia="en-US"/>
        </w:rPr>
        <w:t>establishing the Ukraine Facility</w:t>
      </w:r>
    </w:p>
    <w:p w14:paraId="52B5ECD2" w14:textId="284B1A0B" w:rsidR="00946E7E" w:rsidRPr="009C590A" w:rsidRDefault="00946E7E" w:rsidP="003769AF">
      <w:pPr>
        <w:widowControl/>
        <w:autoSpaceDE w:val="0"/>
        <w:autoSpaceDN w:val="0"/>
        <w:adjustRightInd w:val="0"/>
        <w:spacing w:before="120" w:after="120"/>
        <w:rPr>
          <w:b/>
          <w:bCs/>
          <w:szCs w:val="24"/>
          <w:lang w:eastAsia="en-US"/>
        </w:rPr>
      </w:pPr>
    </w:p>
    <w:p w14:paraId="2BE78725" w14:textId="1B2C1FB0" w:rsidR="00AB0458" w:rsidRPr="009C590A" w:rsidRDefault="00AB0458" w:rsidP="00AB0458">
      <w:pPr>
        <w:rPr>
          <w:i/>
        </w:rPr>
      </w:pPr>
      <w:r w:rsidRPr="009C590A">
        <w:rPr>
          <w:i/>
        </w:rPr>
        <w:t xml:space="preserve">(As an agreement </w:t>
      </w:r>
      <w:proofErr w:type="gramStart"/>
      <w:r w:rsidRPr="009C590A">
        <w:rPr>
          <w:i/>
        </w:rPr>
        <w:t>was reached</w:t>
      </w:r>
      <w:proofErr w:type="gramEnd"/>
      <w:r w:rsidRPr="009C590A">
        <w:rPr>
          <w:i/>
        </w:rPr>
        <w:t xml:space="preserve"> between Parliament and Council, Parliament's position corresponds to the final legislative act, Regulation (EU) 2024/792.)</w:t>
      </w:r>
    </w:p>
    <w:p w14:paraId="4A4CC462" w14:textId="5237EF0A" w:rsidR="003769AF" w:rsidRPr="009C590A" w:rsidRDefault="003769AF" w:rsidP="003769AF">
      <w:pPr>
        <w:widowControl/>
        <w:tabs>
          <w:tab w:val="left" w:pos="4252"/>
        </w:tabs>
        <w:spacing w:line="360" w:lineRule="auto"/>
        <w:rPr>
          <w:i/>
          <w:szCs w:val="24"/>
          <w:lang w:eastAsia="en-US"/>
        </w:rPr>
      </w:pPr>
    </w:p>
    <w:p w14:paraId="46DA280D" w14:textId="3A3F5743" w:rsidR="00946E7E" w:rsidRPr="009C590A" w:rsidRDefault="00946E7E" w:rsidP="003769AF">
      <w:pPr>
        <w:widowControl/>
        <w:tabs>
          <w:tab w:val="left" w:pos="4252"/>
        </w:tabs>
        <w:spacing w:line="360" w:lineRule="auto"/>
        <w:rPr>
          <w:i/>
          <w:szCs w:val="24"/>
          <w:lang w:eastAsia="en-US"/>
        </w:rPr>
      </w:pPr>
    </w:p>
    <w:p w14:paraId="2B036555" w14:textId="77777777" w:rsidR="00946E7E" w:rsidRPr="009C590A" w:rsidRDefault="00946E7E" w:rsidP="003769AF">
      <w:pPr>
        <w:widowControl/>
        <w:tabs>
          <w:tab w:val="left" w:pos="4252"/>
        </w:tabs>
        <w:spacing w:line="360" w:lineRule="auto"/>
        <w:rPr>
          <w:i/>
          <w:szCs w:val="24"/>
          <w:lang w:eastAsia="en-US"/>
        </w:rPr>
        <w:sectPr w:rsidR="00946E7E" w:rsidRPr="009C590A" w:rsidSect="0023759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55F8A77" w14:textId="001C49D6" w:rsidR="003769AF" w:rsidRPr="009C590A" w:rsidRDefault="003769AF" w:rsidP="003769AF">
      <w:pPr>
        <w:widowControl/>
        <w:tabs>
          <w:tab w:val="left" w:pos="4252"/>
        </w:tabs>
        <w:spacing w:after="360" w:line="360" w:lineRule="auto"/>
        <w:jc w:val="right"/>
        <w:rPr>
          <w:szCs w:val="24"/>
          <w:lang w:eastAsia="en-US"/>
        </w:rPr>
      </w:pPr>
      <w:r w:rsidRPr="009C590A">
        <w:rPr>
          <w:szCs w:val="24"/>
          <w:lang w:eastAsia="en-US"/>
        </w:rPr>
        <w:lastRenderedPageBreak/>
        <w:t>ANNEX TO THE LEGISLATIVE RESOLUTION</w:t>
      </w:r>
    </w:p>
    <w:p w14:paraId="0C66B267" w14:textId="04191CF8" w:rsidR="003769AF" w:rsidRPr="009C590A" w:rsidRDefault="003769AF" w:rsidP="003769AF">
      <w:pPr>
        <w:spacing w:line="360" w:lineRule="auto"/>
        <w:jc w:val="center"/>
        <w:rPr>
          <w:b/>
          <w:bCs/>
          <w:szCs w:val="24"/>
        </w:rPr>
      </w:pPr>
      <w:r w:rsidRPr="009C590A">
        <w:rPr>
          <w:b/>
          <w:bCs/>
          <w:szCs w:val="24"/>
        </w:rPr>
        <w:t xml:space="preserve">Joint </w:t>
      </w:r>
      <w:r w:rsidR="00047E9B" w:rsidRPr="009C590A">
        <w:rPr>
          <w:b/>
          <w:bCs/>
          <w:szCs w:val="24"/>
        </w:rPr>
        <w:t xml:space="preserve">statement </w:t>
      </w:r>
      <w:r w:rsidRPr="009C590A">
        <w:rPr>
          <w:b/>
          <w:bCs/>
          <w:szCs w:val="24"/>
        </w:rPr>
        <w:t>by the European Parliament and the Council on the appropriate budgetary nomenclature for the Ukraine Facility</w:t>
      </w:r>
      <w:r w:rsidR="00A2407C" w:rsidRPr="009C590A">
        <w:rPr>
          <w:rStyle w:val="FootnoteReference"/>
          <w:b/>
          <w:bCs/>
          <w:szCs w:val="24"/>
        </w:rPr>
        <w:footnoteReference w:id="2"/>
      </w:r>
    </w:p>
    <w:p w14:paraId="5AD6D788" w14:textId="2F1C40F1" w:rsidR="003769AF" w:rsidRPr="009C590A" w:rsidRDefault="003769AF" w:rsidP="003769AF">
      <w:pPr>
        <w:pStyle w:val="Normal12a"/>
        <w:spacing w:after="0" w:line="360" w:lineRule="auto"/>
      </w:pPr>
      <w:proofErr w:type="gramStart"/>
      <w:r w:rsidRPr="009C590A">
        <w:rPr>
          <w:szCs w:val="24"/>
        </w:rPr>
        <w:t>Without prejudice to the prerogatives of the budgetary authority in the framework of the annual budgetary procedure and to the Commission’s powers to establish the draft budget, the European Parliament and the Council invite the Commission to propose the creation of at least one budget line for Pillar I of the Ukraine Facility, two budget lines under Pillar II, including for the provisioning of the Common Provisioning Fund for the Ukraine Guarantee established under Chapter IV of the Ukraine Facility Regulation, three budget lines under Pillar III for the Union accession assistance and other measures, the borrowing costs subsidies and the provisioning of the Common Provisioning Fund – Legacy, and a specific budget line for technical and administrative assistance expenditure for the implementation of the Facility</w:t>
      </w:r>
      <w:proofErr w:type="gramEnd"/>
      <w:r w:rsidRPr="009C590A">
        <w:rPr>
          <w:szCs w:val="24"/>
        </w:rPr>
        <w:t xml:space="preserve"> </w:t>
      </w:r>
    </w:p>
    <w:p w14:paraId="58493AEE" w14:textId="3940AEAD" w:rsidR="003769AF" w:rsidRPr="009C590A" w:rsidRDefault="003769AF" w:rsidP="003769AF">
      <w:pPr>
        <w:widowControl/>
        <w:tabs>
          <w:tab w:val="left" w:pos="4252"/>
        </w:tabs>
        <w:spacing w:line="360" w:lineRule="auto"/>
        <w:rPr>
          <w:szCs w:val="24"/>
          <w:lang w:eastAsia="en-US"/>
        </w:rPr>
      </w:pPr>
    </w:p>
    <w:p w14:paraId="3EFCA7D4" w14:textId="060CB343" w:rsidR="003769AF" w:rsidRPr="009C590A" w:rsidRDefault="003769AF" w:rsidP="003769AF">
      <w:pPr>
        <w:spacing w:line="360" w:lineRule="auto"/>
        <w:jc w:val="center"/>
        <w:rPr>
          <w:b/>
          <w:bCs/>
        </w:rPr>
      </w:pPr>
      <w:r w:rsidRPr="009C590A">
        <w:rPr>
          <w:b/>
          <w:bCs/>
        </w:rPr>
        <w:t xml:space="preserve">Joint </w:t>
      </w:r>
      <w:r w:rsidR="00047E9B" w:rsidRPr="009C590A">
        <w:rPr>
          <w:b/>
          <w:bCs/>
        </w:rPr>
        <w:t xml:space="preserve">statement </w:t>
      </w:r>
      <w:r w:rsidRPr="009C590A">
        <w:rPr>
          <w:b/>
          <w:bCs/>
        </w:rPr>
        <w:t>of the European Parliament, the Council and the Commission relating to the exceptional nature of the Ukraine Facility</w:t>
      </w:r>
      <w:r w:rsidR="009A45EA" w:rsidRPr="009C590A">
        <w:rPr>
          <w:rStyle w:val="FootnoteReference"/>
          <w:b/>
          <w:bCs/>
          <w:szCs w:val="24"/>
        </w:rPr>
        <w:footnoteReference w:id="3"/>
      </w:r>
    </w:p>
    <w:p w14:paraId="7DBF35B2" w14:textId="77777777" w:rsidR="003769AF" w:rsidRPr="009C590A" w:rsidRDefault="003769AF" w:rsidP="003769AF">
      <w:pPr>
        <w:spacing w:line="360" w:lineRule="auto"/>
      </w:pPr>
      <w:r w:rsidRPr="009C590A">
        <w:t xml:space="preserve">The European Parliament, the Council and the Commission share the view that the Ukraine Facility is an exceptional medium-term instrument of high geopolitical importance adapted to the uncertainty and unprecedented challenges of supporting a country at war with direct implications for the security of the Union. As a result, the Ukraine Facility provides a balance between flexibility and programmability of the Union´s response to address Ukraine´s financing gap, recovery, reconstruction and modernisation needs, while supporting Ukraine´s reform effort as part of its accession path to the Union. The objectives, financing and governance arrangements agreed for the Ukraine Facility respond to the exceptional and specific context and challenges in relation to which this particular Facility </w:t>
      </w:r>
      <w:proofErr w:type="gramStart"/>
      <w:r w:rsidRPr="009C590A">
        <w:t>has been adopted</w:t>
      </w:r>
      <w:proofErr w:type="gramEnd"/>
      <w:r w:rsidRPr="009C590A">
        <w:t xml:space="preserve">. </w:t>
      </w:r>
    </w:p>
    <w:p w14:paraId="2B7BF67C" w14:textId="1FBC7245" w:rsidR="003769AF" w:rsidRPr="00F34F83" w:rsidRDefault="003769AF" w:rsidP="003769AF">
      <w:pPr>
        <w:pStyle w:val="Normal12a"/>
        <w:spacing w:after="0" w:line="360" w:lineRule="auto"/>
      </w:pPr>
      <w:r w:rsidRPr="009C590A">
        <w:t xml:space="preserve">This solution for Ukraine </w:t>
      </w:r>
      <w:proofErr w:type="gramStart"/>
      <w:r w:rsidRPr="009C590A">
        <w:t>should not therefore be considered</w:t>
      </w:r>
      <w:proofErr w:type="gramEnd"/>
      <w:r w:rsidRPr="009C590A">
        <w:t xml:space="preserve"> as a precedent for future instruments of economic assistance to third countries.</w:t>
      </w:r>
    </w:p>
    <w:p w14:paraId="0179F6C6" w14:textId="77777777" w:rsidR="003769AF" w:rsidRPr="00F34F83" w:rsidRDefault="003769AF" w:rsidP="003769AF">
      <w:pPr>
        <w:widowControl/>
        <w:tabs>
          <w:tab w:val="left" w:pos="4252"/>
        </w:tabs>
        <w:spacing w:line="360" w:lineRule="auto"/>
        <w:rPr>
          <w:szCs w:val="24"/>
          <w:lang w:eastAsia="en-US"/>
        </w:rPr>
      </w:pPr>
    </w:p>
    <w:sectPr w:rsidR="003769AF" w:rsidRPr="00F34F83" w:rsidSect="0023759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CDE74" w14:textId="77777777" w:rsidR="0095098D" w:rsidRPr="0023759A" w:rsidRDefault="0095098D">
      <w:r w:rsidRPr="0023759A">
        <w:separator/>
      </w:r>
    </w:p>
  </w:endnote>
  <w:endnote w:type="continuationSeparator" w:id="0">
    <w:p w14:paraId="46EC3C99" w14:textId="77777777" w:rsidR="0095098D" w:rsidRPr="0023759A" w:rsidRDefault="0095098D">
      <w:r w:rsidRPr="00237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7636" w14:textId="77777777" w:rsidR="0095098D" w:rsidRPr="0023759A" w:rsidRDefault="009509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32F1" w14:textId="77777777" w:rsidR="0095098D" w:rsidRPr="0023759A" w:rsidRDefault="0095098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59FA4" w14:textId="77777777" w:rsidR="0095098D" w:rsidRPr="0023759A" w:rsidRDefault="009509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9A6D2" w14:textId="77777777" w:rsidR="0095098D" w:rsidRPr="0023759A" w:rsidRDefault="0095098D">
      <w:r w:rsidRPr="0023759A">
        <w:separator/>
      </w:r>
    </w:p>
  </w:footnote>
  <w:footnote w:type="continuationSeparator" w:id="0">
    <w:p w14:paraId="4655E495" w14:textId="77777777" w:rsidR="0095098D" w:rsidRPr="0023759A" w:rsidRDefault="0095098D">
      <w:r w:rsidRPr="0023759A">
        <w:continuationSeparator/>
      </w:r>
    </w:p>
  </w:footnote>
  <w:footnote w:id="1">
    <w:p w14:paraId="1FFB35B4" w14:textId="0F37E9AD" w:rsidR="009A45EA" w:rsidRPr="00102DF6" w:rsidRDefault="009A45EA" w:rsidP="009C590A">
      <w:pPr>
        <w:pStyle w:val="FootnoteText"/>
        <w:ind w:left="567" w:hanging="567"/>
        <w:rPr>
          <w:sz w:val="24"/>
          <w:szCs w:val="24"/>
          <w:lang w:val="en-GB"/>
        </w:rPr>
      </w:pPr>
      <w:r w:rsidRPr="00102DF6">
        <w:rPr>
          <w:rStyle w:val="FootnoteReference"/>
          <w:sz w:val="24"/>
          <w:szCs w:val="24"/>
          <w:lang w:val="en-GB"/>
        </w:rPr>
        <w:footnoteRef/>
      </w:r>
      <w:r w:rsidRPr="00102DF6">
        <w:rPr>
          <w:sz w:val="24"/>
          <w:szCs w:val="24"/>
          <w:lang w:val="en-GB"/>
        </w:rPr>
        <w:t xml:space="preserve"> </w:t>
      </w:r>
      <w:r w:rsidRPr="00102DF6">
        <w:rPr>
          <w:sz w:val="24"/>
          <w:szCs w:val="24"/>
          <w:lang w:val="en-GB"/>
        </w:rPr>
        <w:tab/>
      </w:r>
      <w:r w:rsidR="00BB14E7" w:rsidRPr="00102DF6">
        <w:rPr>
          <w:sz w:val="24"/>
          <w:szCs w:val="24"/>
          <w:lang w:val="en-GB"/>
        </w:rPr>
        <w:t>This position re</w:t>
      </w:r>
      <w:bookmarkStart w:id="8" w:name="_GoBack"/>
      <w:bookmarkEnd w:id="8"/>
      <w:r w:rsidR="00BB14E7" w:rsidRPr="00102DF6">
        <w:rPr>
          <w:sz w:val="24"/>
          <w:szCs w:val="24"/>
          <w:lang w:val="en-GB"/>
        </w:rPr>
        <w:t>places the amendments adopted on 17 October 2023 (Texts adopted, P9_</w:t>
      </w:r>
      <w:proofErr w:type="gramStart"/>
      <w:r w:rsidR="00BB14E7" w:rsidRPr="00102DF6">
        <w:rPr>
          <w:sz w:val="24"/>
          <w:szCs w:val="24"/>
          <w:lang w:val="en-GB"/>
        </w:rPr>
        <w:t>TA(</w:t>
      </w:r>
      <w:proofErr w:type="gramEnd"/>
      <w:r w:rsidR="00BB14E7" w:rsidRPr="00102DF6">
        <w:rPr>
          <w:sz w:val="24"/>
          <w:szCs w:val="24"/>
          <w:lang w:val="en-GB"/>
        </w:rPr>
        <w:t>2023)0363).</w:t>
      </w:r>
    </w:p>
  </w:footnote>
  <w:footnote w:id="2">
    <w:p w14:paraId="3624B0C5" w14:textId="7EDBC042" w:rsidR="00A2407C" w:rsidRPr="00102DF6" w:rsidRDefault="00A2407C" w:rsidP="009C590A">
      <w:pPr>
        <w:pStyle w:val="FootnoteText"/>
        <w:ind w:left="567" w:hanging="567"/>
        <w:rPr>
          <w:sz w:val="24"/>
          <w:szCs w:val="24"/>
          <w:lang w:val="en-GB"/>
        </w:rPr>
      </w:pPr>
      <w:r w:rsidRPr="00102DF6">
        <w:rPr>
          <w:rStyle w:val="FootnoteReference"/>
          <w:sz w:val="24"/>
          <w:szCs w:val="24"/>
          <w:lang w:val="en-GB"/>
        </w:rPr>
        <w:footnoteRef/>
      </w:r>
      <w:r w:rsidRPr="00102DF6">
        <w:rPr>
          <w:sz w:val="24"/>
          <w:szCs w:val="24"/>
          <w:lang w:val="en-GB"/>
        </w:rPr>
        <w:t xml:space="preserve"> </w:t>
      </w:r>
      <w:r w:rsidRPr="00102DF6">
        <w:rPr>
          <w:sz w:val="24"/>
          <w:szCs w:val="24"/>
          <w:lang w:val="en-GB"/>
        </w:rPr>
        <w:tab/>
        <w:t xml:space="preserve">Regulation (EU) 2024/792 of the European Parliament and of the Council of 29 February 2024 establishing the Ukraine Facility (OJ L, 2024/792, 29.2.2024, ELI: </w:t>
      </w:r>
      <w:hyperlink r:id="rId1" w:history="1">
        <w:r w:rsidRPr="00102DF6">
          <w:rPr>
            <w:rStyle w:val="Hyperlink"/>
            <w:sz w:val="24"/>
            <w:szCs w:val="24"/>
            <w:lang w:val="en-GB"/>
          </w:rPr>
          <w:t>http://data.europa.eu/eli/reg/2024/792/oj</w:t>
        </w:r>
      </w:hyperlink>
      <w:r w:rsidRPr="00102DF6">
        <w:rPr>
          <w:sz w:val="24"/>
          <w:szCs w:val="24"/>
          <w:lang w:val="en-GB"/>
        </w:rPr>
        <w:t>).</w:t>
      </w:r>
    </w:p>
  </w:footnote>
  <w:footnote w:id="3">
    <w:p w14:paraId="25562ECD" w14:textId="70975E3E" w:rsidR="009A45EA" w:rsidRPr="00102DF6" w:rsidRDefault="009A45EA" w:rsidP="009C590A">
      <w:pPr>
        <w:pStyle w:val="FootnoteText"/>
        <w:ind w:left="567" w:hanging="567"/>
        <w:rPr>
          <w:sz w:val="24"/>
          <w:szCs w:val="24"/>
          <w:lang w:val="en-GB"/>
        </w:rPr>
      </w:pPr>
      <w:r w:rsidRPr="00102DF6">
        <w:rPr>
          <w:rStyle w:val="FootnoteReference"/>
          <w:sz w:val="24"/>
          <w:szCs w:val="24"/>
          <w:lang w:val="en-GB"/>
        </w:rPr>
        <w:footnoteRef/>
      </w:r>
      <w:r w:rsidRPr="00102DF6">
        <w:rPr>
          <w:sz w:val="24"/>
          <w:szCs w:val="24"/>
          <w:lang w:val="en-GB"/>
        </w:rPr>
        <w:t xml:space="preserve"> </w:t>
      </w:r>
      <w:r w:rsidRPr="00102DF6">
        <w:rPr>
          <w:sz w:val="24"/>
          <w:szCs w:val="24"/>
          <w:lang w:val="en-GB"/>
        </w:rPr>
        <w:tab/>
        <w:t xml:space="preserve">Regulation (EU) 2024/792 of the European Parliament and of the Council of 29 February 2024 establishing the Ukraine Facility (OJ L, 2024/792, 29.2.2024, ELI: </w:t>
      </w:r>
      <w:hyperlink r:id="rId2" w:history="1">
        <w:r w:rsidRPr="00102DF6">
          <w:rPr>
            <w:rStyle w:val="Hyperlink"/>
            <w:sz w:val="24"/>
            <w:szCs w:val="24"/>
            <w:lang w:val="en-GB"/>
          </w:rPr>
          <w:t>http://data.europa.eu/eli/reg/2024/792/oj</w:t>
        </w:r>
      </w:hyperlink>
      <w:r w:rsidRPr="00102DF6">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D19C" w14:textId="77777777" w:rsidR="0095098D" w:rsidRPr="0023759A" w:rsidRDefault="009509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DD60" w14:textId="77777777" w:rsidR="0095098D" w:rsidRPr="0023759A" w:rsidRDefault="009509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635AE" w14:textId="77777777" w:rsidR="0095098D" w:rsidRPr="0023759A" w:rsidRDefault="0095098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A5B42A2"/>
    <w:multiLevelType w:val="hybridMultilevel"/>
    <w:tmpl w:val="92CE5128"/>
    <w:lvl w:ilvl="0" w:tplc="7522F44C">
      <w:start w:val="1"/>
      <w:numFmt w:val="decimal"/>
      <w:lvlText w:val="%1."/>
      <w:lvlJc w:val="left"/>
      <w:pPr>
        <w:ind w:left="121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CF3783F"/>
    <w:multiLevelType w:val="hybridMultilevel"/>
    <w:tmpl w:val="95BCCDAA"/>
    <w:lvl w:ilvl="0" w:tplc="038C7F00">
      <w:start w:val="1"/>
      <w:numFmt w:val="bullet"/>
      <w:lvlText w:val=""/>
      <w:lvlJc w:val="left"/>
      <w:pPr>
        <w:ind w:left="2215" w:hanging="360"/>
      </w:pPr>
      <w:rPr>
        <w:rFonts w:ascii="Symbol" w:hAnsi="Symbol" w:hint="default"/>
      </w:rPr>
    </w:lvl>
    <w:lvl w:ilvl="1" w:tplc="08090003">
      <w:start w:val="1"/>
      <w:numFmt w:val="bullet"/>
      <w:lvlText w:val="o"/>
      <w:lvlJc w:val="left"/>
      <w:pPr>
        <w:ind w:left="2935" w:hanging="360"/>
      </w:pPr>
      <w:rPr>
        <w:rFonts w:ascii="Courier New" w:hAnsi="Courier New" w:cs="Courier New" w:hint="default"/>
      </w:rPr>
    </w:lvl>
    <w:lvl w:ilvl="2" w:tplc="08090005">
      <w:start w:val="1"/>
      <w:numFmt w:val="bullet"/>
      <w:lvlText w:val=""/>
      <w:lvlJc w:val="left"/>
      <w:pPr>
        <w:ind w:left="3655" w:hanging="360"/>
      </w:pPr>
      <w:rPr>
        <w:rFonts w:ascii="Wingdings" w:hAnsi="Wingdings" w:hint="default"/>
      </w:rPr>
    </w:lvl>
    <w:lvl w:ilvl="3" w:tplc="08090001">
      <w:start w:val="1"/>
      <w:numFmt w:val="bullet"/>
      <w:lvlText w:val=""/>
      <w:lvlJc w:val="left"/>
      <w:pPr>
        <w:ind w:left="4375" w:hanging="360"/>
      </w:pPr>
      <w:rPr>
        <w:rFonts w:ascii="Symbol" w:hAnsi="Symbol" w:hint="default"/>
      </w:rPr>
    </w:lvl>
    <w:lvl w:ilvl="4" w:tplc="08090003">
      <w:start w:val="1"/>
      <w:numFmt w:val="bullet"/>
      <w:lvlText w:val="o"/>
      <w:lvlJc w:val="left"/>
      <w:pPr>
        <w:ind w:left="5095" w:hanging="360"/>
      </w:pPr>
      <w:rPr>
        <w:rFonts w:ascii="Courier New" w:hAnsi="Courier New" w:cs="Courier New" w:hint="default"/>
      </w:rPr>
    </w:lvl>
    <w:lvl w:ilvl="5" w:tplc="08090005">
      <w:start w:val="1"/>
      <w:numFmt w:val="bullet"/>
      <w:lvlText w:val=""/>
      <w:lvlJc w:val="left"/>
      <w:pPr>
        <w:ind w:left="5815" w:hanging="360"/>
      </w:pPr>
      <w:rPr>
        <w:rFonts w:ascii="Wingdings" w:hAnsi="Wingdings" w:hint="default"/>
      </w:rPr>
    </w:lvl>
    <w:lvl w:ilvl="6" w:tplc="08090001">
      <w:start w:val="1"/>
      <w:numFmt w:val="bullet"/>
      <w:lvlText w:val=""/>
      <w:lvlJc w:val="left"/>
      <w:pPr>
        <w:ind w:left="6535" w:hanging="360"/>
      </w:pPr>
      <w:rPr>
        <w:rFonts w:ascii="Symbol" w:hAnsi="Symbol" w:hint="default"/>
      </w:rPr>
    </w:lvl>
    <w:lvl w:ilvl="7" w:tplc="08090003">
      <w:start w:val="1"/>
      <w:numFmt w:val="bullet"/>
      <w:lvlText w:val="o"/>
      <w:lvlJc w:val="left"/>
      <w:pPr>
        <w:ind w:left="7255" w:hanging="360"/>
      </w:pPr>
      <w:rPr>
        <w:rFonts w:ascii="Courier New" w:hAnsi="Courier New" w:cs="Courier New" w:hint="default"/>
      </w:rPr>
    </w:lvl>
    <w:lvl w:ilvl="8" w:tplc="08090005">
      <w:start w:val="1"/>
      <w:numFmt w:val="bullet"/>
      <w:lvlText w:val=""/>
      <w:lvlJc w:val="left"/>
      <w:pPr>
        <w:ind w:left="7975" w:hanging="360"/>
      </w:pPr>
      <w:rPr>
        <w:rFonts w:ascii="Wingdings" w:hAnsi="Wingdings" w:hint="default"/>
      </w:rPr>
    </w:lvl>
  </w:abstractNum>
  <w:abstractNum w:abstractNumId="14" w15:restartNumberingAfterBreak="0">
    <w:nsid w:val="787D3573"/>
    <w:multiLevelType w:val="hybridMultilevel"/>
    <w:tmpl w:val="CD5A80C4"/>
    <w:lvl w:ilvl="0" w:tplc="629687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 w:numId="46">
    <w:abstractNumId w:val="1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EN"/>
    <w:docVar w:name="dvnumam" w:val="0"/>
    <w:docVar w:name="dvpe" w:val="751.825"/>
    <w:docVar w:name="dvrapporteur" w:val="Rapporteur: "/>
    <w:docVar w:name="dvstar" w:val="***I"/>
    <w:docVar w:name="dvtitre" w:val="European Parliament legislative resolution of xx October 2023 on the proposal for a regulation of the European Parliament and of the Council on establishing the Ukraine Facility(COM(2023)0338 – C9-0210/2023 – 2023/0200(COD))"/>
  </w:docVars>
  <w:rsids>
    <w:rsidRoot w:val="00394553"/>
    <w:rsid w:val="00002272"/>
    <w:rsid w:val="00042682"/>
    <w:rsid w:val="00047E9B"/>
    <w:rsid w:val="00064002"/>
    <w:rsid w:val="000677B9"/>
    <w:rsid w:val="000831BA"/>
    <w:rsid w:val="0008557F"/>
    <w:rsid w:val="000A42CC"/>
    <w:rsid w:val="000E7DD9"/>
    <w:rsid w:val="0010095E"/>
    <w:rsid w:val="00102DF6"/>
    <w:rsid w:val="00125B37"/>
    <w:rsid w:val="00134DB0"/>
    <w:rsid w:val="00187494"/>
    <w:rsid w:val="001E4542"/>
    <w:rsid w:val="001F32AE"/>
    <w:rsid w:val="0023759A"/>
    <w:rsid w:val="00275409"/>
    <w:rsid w:val="002767FF"/>
    <w:rsid w:val="002B18FE"/>
    <w:rsid w:val="002B5493"/>
    <w:rsid w:val="002D6EFF"/>
    <w:rsid w:val="0031283C"/>
    <w:rsid w:val="00343214"/>
    <w:rsid w:val="00361C00"/>
    <w:rsid w:val="003769AF"/>
    <w:rsid w:val="00394553"/>
    <w:rsid w:val="00395FA1"/>
    <w:rsid w:val="003A496B"/>
    <w:rsid w:val="003E15D4"/>
    <w:rsid w:val="00411CCE"/>
    <w:rsid w:val="0041666E"/>
    <w:rsid w:val="00421060"/>
    <w:rsid w:val="00471C19"/>
    <w:rsid w:val="004867E3"/>
    <w:rsid w:val="00494A28"/>
    <w:rsid w:val="004C0004"/>
    <w:rsid w:val="004C1F8D"/>
    <w:rsid w:val="004C5D52"/>
    <w:rsid w:val="004E5276"/>
    <w:rsid w:val="004E7C9A"/>
    <w:rsid w:val="0050519A"/>
    <w:rsid w:val="005072A1"/>
    <w:rsid w:val="00514517"/>
    <w:rsid w:val="00545827"/>
    <w:rsid w:val="00560270"/>
    <w:rsid w:val="005C2568"/>
    <w:rsid w:val="005F36D8"/>
    <w:rsid w:val="006037C0"/>
    <w:rsid w:val="006537CA"/>
    <w:rsid w:val="006631B6"/>
    <w:rsid w:val="00680577"/>
    <w:rsid w:val="006F74FA"/>
    <w:rsid w:val="00731ADD"/>
    <w:rsid w:val="00734777"/>
    <w:rsid w:val="00747932"/>
    <w:rsid w:val="00751A4A"/>
    <w:rsid w:val="00756632"/>
    <w:rsid w:val="00762C74"/>
    <w:rsid w:val="00786EC0"/>
    <w:rsid w:val="007D1690"/>
    <w:rsid w:val="007E22AD"/>
    <w:rsid w:val="007E5AAC"/>
    <w:rsid w:val="00817416"/>
    <w:rsid w:val="00842779"/>
    <w:rsid w:val="00850CA3"/>
    <w:rsid w:val="00863A0E"/>
    <w:rsid w:val="00865F67"/>
    <w:rsid w:val="00881A7B"/>
    <w:rsid w:val="008840E5"/>
    <w:rsid w:val="00887B3E"/>
    <w:rsid w:val="008C2AC6"/>
    <w:rsid w:val="008C6298"/>
    <w:rsid w:val="00910F02"/>
    <w:rsid w:val="00930C23"/>
    <w:rsid w:val="0093193B"/>
    <w:rsid w:val="00946E7E"/>
    <w:rsid w:val="0095098D"/>
    <w:rsid w:val="009509D8"/>
    <w:rsid w:val="00950B64"/>
    <w:rsid w:val="00981893"/>
    <w:rsid w:val="009A45EA"/>
    <w:rsid w:val="009C590A"/>
    <w:rsid w:val="009F0FC3"/>
    <w:rsid w:val="00A1687D"/>
    <w:rsid w:val="00A2407C"/>
    <w:rsid w:val="00A43E52"/>
    <w:rsid w:val="00A4678D"/>
    <w:rsid w:val="00A673AC"/>
    <w:rsid w:val="00A778C7"/>
    <w:rsid w:val="00AB0458"/>
    <w:rsid w:val="00AB441E"/>
    <w:rsid w:val="00AB6293"/>
    <w:rsid w:val="00AD4ACA"/>
    <w:rsid w:val="00AE0928"/>
    <w:rsid w:val="00AF3B82"/>
    <w:rsid w:val="00B12E95"/>
    <w:rsid w:val="00B22876"/>
    <w:rsid w:val="00B53A15"/>
    <w:rsid w:val="00B558F0"/>
    <w:rsid w:val="00BB14E7"/>
    <w:rsid w:val="00BD48FE"/>
    <w:rsid w:val="00BD7BD8"/>
    <w:rsid w:val="00BE6ADC"/>
    <w:rsid w:val="00C05BFE"/>
    <w:rsid w:val="00C05F2A"/>
    <w:rsid w:val="00C23CD4"/>
    <w:rsid w:val="00C61C0C"/>
    <w:rsid w:val="00C829D2"/>
    <w:rsid w:val="00C941CB"/>
    <w:rsid w:val="00CC2357"/>
    <w:rsid w:val="00CF071A"/>
    <w:rsid w:val="00CF4CE7"/>
    <w:rsid w:val="00D058B8"/>
    <w:rsid w:val="00D56C11"/>
    <w:rsid w:val="00D76A91"/>
    <w:rsid w:val="00D834A0"/>
    <w:rsid w:val="00D872DF"/>
    <w:rsid w:val="00D91E21"/>
    <w:rsid w:val="00DA7FCD"/>
    <w:rsid w:val="00DC2303"/>
    <w:rsid w:val="00DC7FD4"/>
    <w:rsid w:val="00DD0FD3"/>
    <w:rsid w:val="00E365E1"/>
    <w:rsid w:val="00E66DC2"/>
    <w:rsid w:val="00E747B1"/>
    <w:rsid w:val="00E820A4"/>
    <w:rsid w:val="00EB006A"/>
    <w:rsid w:val="00EB4772"/>
    <w:rsid w:val="00ED169E"/>
    <w:rsid w:val="00ED4235"/>
    <w:rsid w:val="00ED6B80"/>
    <w:rsid w:val="00EF4DB2"/>
    <w:rsid w:val="00F04346"/>
    <w:rsid w:val="00F075DC"/>
    <w:rsid w:val="00F149E9"/>
    <w:rsid w:val="00F34F83"/>
    <w:rsid w:val="00F5134D"/>
    <w:rsid w:val="00F74202"/>
    <w:rsid w:val="00F87713"/>
    <w:rsid w:val="00F97429"/>
    <w:rsid w:val="00FB4360"/>
    <w:rsid w:val="00FD0C70"/>
    <w:rsid w:val="00FE2A4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56D9E"/>
  <w15:chartTrackingRefBased/>
  <w15:docId w15:val="{13891B46-9801-464D-BD93-BDA91BEC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D4ACA"/>
    <w:rPr>
      <w:b/>
      <w:kern w:val="28"/>
      <w:sz w:val="28"/>
      <w:lang w:val="fr-FR" w:eastAsia="fr-FR"/>
    </w:rPr>
  </w:style>
  <w:style w:type="character" w:customStyle="1" w:styleId="Heading2Char">
    <w:name w:val="Heading 2 Char"/>
    <w:basedOn w:val="DefaultParagraphFont"/>
    <w:link w:val="Heading2"/>
    <w:semiHidden/>
    <w:rsid w:val="00AD4ACA"/>
    <w:rPr>
      <w:sz w:val="24"/>
      <w:lang w:val="fr-FR" w:eastAsia="fr-FR"/>
    </w:rPr>
  </w:style>
  <w:style w:type="character" w:customStyle="1" w:styleId="Heading3Char">
    <w:name w:val="Heading 3 Char"/>
    <w:basedOn w:val="DefaultParagraphFont"/>
    <w:link w:val="Heading3"/>
    <w:semiHidden/>
    <w:rsid w:val="00AD4ACA"/>
    <w:rPr>
      <w:rFonts w:ascii="Arial" w:hAnsi="Arial"/>
      <w:sz w:val="24"/>
      <w:lang w:val="fr-FR" w:eastAsia="fr-FR"/>
    </w:rPr>
  </w:style>
  <w:style w:type="character" w:customStyle="1" w:styleId="Heading4Char">
    <w:name w:val="Heading 4 Char"/>
    <w:basedOn w:val="DefaultParagraphFont"/>
    <w:link w:val="Heading4"/>
    <w:semiHidden/>
    <w:rsid w:val="00AD4ACA"/>
    <w:rPr>
      <w:sz w:val="24"/>
      <w:lang w:val="en-US" w:eastAsia="fr-FR"/>
    </w:rPr>
  </w:style>
  <w:style w:type="character" w:customStyle="1" w:styleId="Heading5Char">
    <w:name w:val="Heading 5 Char"/>
    <w:basedOn w:val="DefaultParagraphFont"/>
    <w:link w:val="Heading5"/>
    <w:semiHidden/>
    <w:rsid w:val="00AD4ACA"/>
    <w:rPr>
      <w:sz w:val="24"/>
      <w:lang w:val="en-US" w:eastAsia="fr-FR"/>
    </w:rPr>
  </w:style>
  <w:style w:type="character" w:customStyle="1" w:styleId="Heading6Char">
    <w:name w:val="Heading 6 Char"/>
    <w:basedOn w:val="DefaultParagraphFont"/>
    <w:link w:val="Heading6"/>
    <w:semiHidden/>
    <w:rsid w:val="00AD4ACA"/>
    <w:rPr>
      <w:i/>
      <w:sz w:val="22"/>
    </w:rPr>
  </w:style>
  <w:style w:type="character" w:customStyle="1" w:styleId="Heading7Char">
    <w:name w:val="Heading 7 Char"/>
    <w:basedOn w:val="DefaultParagraphFont"/>
    <w:link w:val="Heading7"/>
    <w:semiHidden/>
    <w:rsid w:val="00AD4ACA"/>
    <w:rPr>
      <w:rFonts w:ascii="Arial" w:hAnsi="Arial"/>
      <w:sz w:val="24"/>
    </w:rPr>
  </w:style>
  <w:style w:type="character" w:customStyle="1" w:styleId="Heading8Char">
    <w:name w:val="Heading 8 Char"/>
    <w:basedOn w:val="DefaultParagraphFont"/>
    <w:link w:val="Heading8"/>
    <w:semiHidden/>
    <w:rsid w:val="00AD4ACA"/>
    <w:rPr>
      <w:rFonts w:ascii="Arial" w:hAnsi="Arial"/>
      <w:i/>
      <w:sz w:val="24"/>
    </w:rPr>
  </w:style>
  <w:style w:type="character" w:customStyle="1" w:styleId="Heading9Char">
    <w:name w:val="Heading 9 Char"/>
    <w:basedOn w:val="DefaultParagraphFont"/>
    <w:link w:val="Heading9"/>
    <w:semiHidden/>
    <w:rsid w:val="00AD4ACA"/>
    <w:rPr>
      <w:rFonts w:ascii="Arial" w:hAnsi="Arial"/>
      <w:b/>
      <w:i/>
      <w:sz w:val="18"/>
    </w:rPr>
  </w:style>
  <w:style w:type="paragraph" w:styleId="TOCHeading">
    <w:name w:val="TOC Heading"/>
    <w:basedOn w:val="Normal"/>
    <w:next w:val="Normal"/>
    <w:uiPriority w:val="39"/>
    <w:unhideWhenUsed/>
    <w:qFormat/>
    <w:rsid w:val="00AD4ACA"/>
    <w:pPr>
      <w:widowControl/>
      <w:spacing w:after="240"/>
    </w:pPr>
  </w:style>
  <w:style w:type="paragraph" w:customStyle="1" w:styleId="EPFooter2">
    <w:name w:val="EPFooter2"/>
    <w:basedOn w:val="Normal"/>
    <w:next w:val="Normal"/>
    <w:rsid w:val="00AD4AC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D4ACA"/>
    <w:pPr>
      <w:spacing w:before="480" w:after="240"/>
    </w:pPr>
  </w:style>
  <w:style w:type="paragraph" w:customStyle="1" w:styleId="TOCPage">
    <w:name w:val="TOC Page"/>
    <w:basedOn w:val="Normal"/>
    <w:next w:val="TOC1"/>
    <w:rsid w:val="00AD4ACA"/>
    <w:pPr>
      <w:keepNext/>
      <w:spacing w:after="240"/>
      <w:jc w:val="right"/>
    </w:pPr>
    <w:rPr>
      <w:rFonts w:ascii="Arial" w:hAnsi="Arial"/>
      <w:b/>
    </w:rPr>
  </w:style>
  <w:style w:type="paragraph" w:customStyle="1" w:styleId="PageHeading">
    <w:name w:val="PageHeading"/>
    <w:basedOn w:val="Normal"/>
    <w:link w:val="PageHeadingChar"/>
    <w:rsid w:val="00AD4ACA"/>
    <w:pPr>
      <w:keepNext/>
      <w:spacing w:after="480"/>
      <w:jc w:val="center"/>
    </w:pPr>
    <w:rPr>
      <w:rFonts w:ascii="Arial" w:hAnsi="Arial" w:cs="Arial"/>
      <w:b/>
    </w:rPr>
  </w:style>
  <w:style w:type="paragraph" w:customStyle="1" w:styleId="NormalBold">
    <w:name w:val="NormalBold"/>
    <w:basedOn w:val="Normal"/>
    <w:rsid w:val="00AD4ACA"/>
    <w:rPr>
      <w:b/>
    </w:rPr>
  </w:style>
  <w:style w:type="paragraph" w:customStyle="1" w:styleId="NormalBold12a">
    <w:name w:val="NormalBold12a"/>
    <w:basedOn w:val="Normal"/>
    <w:rsid w:val="00AD4ACA"/>
    <w:pPr>
      <w:spacing w:after="240"/>
    </w:pPr>
    <w:rPr>
      <w:b/>
    </w:rPr>
  </w:style>
  <w:style w:type="paragraph" w:customStyle="1" w:styleId="NormalHanging12a">
    <w:name w:val="NormalHanging12a"/>
    <w:basedOn w:val="Normal"/>
    <w:rsid w:val="00AD4ACA"/>
    <w:pPr>
      <w:spacing w:after="240"/>
      <w:ind w:left="567" w:hanging="567"/>
    </w:pPr>
  </w:style>
  <w:style w:type="paragraph" w:customStyle="1" w:styleId="CoverNormal24a">
    <w:name w:val="CoverNormal24a"/>
    <w:basedOn w:val="Normal"/>
    <w:rsid w:val="00AD4ACA"/>
    <w:pPr>
      <w:spacing w:after="480"/>
      <w:ind w:left="1417"/>
    </w:pPr>
  </w:style>
  <w:style w:type="paragraph" w:customStyle="1" w:styleId="CoverNormal">
    <w:name w:val="CoverNormal"/>
    <w:basedOn w:val="Normal"/>
    <w:rsid w:val="00AD4ACA"/>
    <w:pPr>
      <w:ind w:left="1418"/>
    </w:pPr>
  </w:style>
  <w:style w:type="paragraph" w:customStyle="1" w:styleId="NormalCenter12a">
    <w:name w:val="NormalCenter12a"/>
    <w:basedOn w:val="Normal"/>
    <w:rsid w:val="00AD4ACA"/>
    <w:pPr>
      <w:spacing w:after="240"/>
      <w:jc w:val="center"/>
    </w:pPr>
  </w:style>
  <w:style w:type="paragraph" w:customStyle="1" w:styleId="CoverReference">
    <w:name w:val="CoverReference"/>
    <w:basedOn w:val="Normal"/>
    <w:rsid w:val="00AD4ACA"/>
    <w:pPr>
      <w:spacing w:before="1080"/>
      <w:jc w:val="right"/>
    </w:pPr>
    <w:rPr>
      <w:rFonts w:ascii="Arial" w:hAnsi="Arial" w:cs="Arial"/>
      <w:b/>
    </w:rPr>
  </w:style>
  <w:style w:type="paragraph" w:customStyle="1" w:styleId="CoverDocType">
    <w:name w:val="CoverDocType"/>
    <w:basedOn w:val="Normal"/>
    <w:rsid w:val="00AD4ACA"/>
    <w:pPr>
      <w:ind w:left="1418"/>
    </w:pPr>
    <w:rPr>
      <w:rFonts w:ascii="Arial" w:hAnsi="Arial"/>
      <w:b/>
      <w:sz w:val="48"/>
    </w:rPr>
  </w:style>
  <w:style w:type="paragraph" w:customStyle="1" w:styleId="CoverDocType24a">
    <w:name w:val="CoverDocType24a"/>
    <w:basedOn w:val="Normal"/>
    <w:rsid w:val="00AD4ACA"/>
    <w:pPr>
      <w:spacing w:after="480"/>
      <w:ind w:left="1418"/>
    </w:pPr>
    <w:rPr>
      <w:rFonts w:ascii="Arial" w:hAnsi="Arial"/>
      <w:b/>
      <w:sz w:val="48"/>
    </w:rPr>
  </w:style>
  <w:style w:type="paragraph" w:customStyle="1" w:styleId="CoverDate">
    <w:name w:val="CoverDate"/>
    <w:basedOn w:val="Normal"/>
    <w:rsid w:val="00AD4ACA"/>
    <w:pPr>
      <w:spacing w:before="240" w:after="1200"/>
    </w:pPr>
  </w:style>
  <w:style w:type="paragraph" w:styleId="Header">
    <w:name w:val="header"/>
    <w:basedOn w:val="Normal"/>
    <w:link w:val="HeaderChar"/>
    <w:rsid w:val="00AD4ACA"/>
    <w:pPr>
      <w:tabs>
        <w:tab w:val="center" w:pos="4513"/>
        <w:tab w:val="right" w:pos="9026"/>
      </w:tabs>
    </w:pPr>
  </w:style>
  <w:style w:type="character" w:customStyle="1" w:styleId="HeaderChar">
    <w:name w:val="Header Char"/>
    <w:basedOn w:val="DefaultParagraphFont"/>
    <w:link w:val="Header"/>
    <w:rsid w:val="00AD4ACA"/>
    <w:rPr>
      <w:sz w:val="24"/>
    </w:rPr>
  </w:style>
  <w:style w:type="paragraph" w:customStyle="1" w:styleId="AmNumberTabs">
    <w:name w:val="AmNumberTabs"/>
    <w:basedOn w:val="Normal"/>
    <w:rsid w:val="00AD4AC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AD4ACA"/>
    <w:pPr>
      <w:spacing w:before="720" w:after="240"/>
      <w:jc w:val="center"/>
    </w:pPr>
  </w:style>
  <w:style w:type="paragraph" w:customStyle="1" w:styleId="EPBody">
    <w:name w:val="EPBody"/>
    <w:basedOn w:val="Normal"/>
    <w:rsid w:val="00AD4ACA"/>
    <w:pPr>
      <w:jc w:val="center"/>
    </w:pPr>
    <w:rPr>
      <w:rFonts w:ascii="Arial" w:hAnsi="Arial" w:cs="Arial"/>
      <w:i/>
      <w:sz w:val="22"/>
      <w:szCs w:val="22"/>
    </w:rPr>
  </w:style>
  <w:style w:type="paragraph" w:customStyle="1" w:styleId="EPFooter">
    <w:name w:val="EPFooter"/>
    <w:basedOn w:val="Normal"/>
    <w:rsid w:val="00AD4ACA"/>
    <w:pPr>
      <w:tabs>
        <w:tab w:val="center" w:pos="4535"/>
        <w:tab w:val="right" w:pos="9071"/>
      </w:tabs>
      <w:spacing w:before="240" w:after="240"/>
    </w:pPr>
    <w:rPr>
      <w:color w:val="010000"/>
      <w:sz w:val="22"/>
    </w:rPr>
  </w:style>
  <w:style w:type="paragraph" w:customStyle="1" w:styleId="Lgendesigne">
    <w:name w:val="Légende signe"/>
    <w:basedOn w:val="Normal"/>
    <w:rsid w:val="00AD4ACA"/>
    <w:pPr>
      <w:tabs>
        <w:tab w:val="right" w:pos="454"/>
        <w:tab w:val="left" w:pos="737"/>
      </w:tabs>
      <w:ind w:left="737" w:hanging="737"/>
    </w:pPr>
    <w:rPr>
      <w:snapToGrid w:val="0"/>
      <w:sz w:val="18"/>
      <w:lang w:eastAsia="en-US"/>
    </w:rPr>
  </w:style>
  <w:style w:type="paragraph" w:customStyle="1" w:styleId="Lgendetitre">
    <w:name w:val="Légende titre"/>
    <w:basedOn w:val="Normal"/>
    <w:rsid w:val="00AD4ACA"/>
    <w:pPr>
      <w:spacing w:before="240" w:after="240"/>
    </w:pPr>
    <w:rPr>
      <w:b/>
      <w:i/>
      <w:snapToGrid w:val="0"/>
      <w:lang w:eastAsia="en-US"/>
    </w:rPr>
  </w:style>
  <w:style w:type="paragraph" w:customStyle="1" w:styleId="Lgendestandard">
    <w:name w:val="Légende standard"/>
    <w:basedOn w:val="Normal"/>
    <w:rsid w:val="00AD4ACA"/>
    <w:rPr>
      <w:sz w:val="18"/>
    </w:rPr>
  </w:style>
  <w:style w:type="paragraph" w:customStyle="1" w:styleId="Normal12Hanging">
    <w:name w:val="Normal12Hanging"/>
    <w:basedOn w:val="Normal"/>
    <w:rsid w:val="00AD4ACA"/>
    <w:pPr>
      <w:spacing w:after="240"/>
      <w:ind w:left="567" w:hanging="567"/>
    </w:pPr>
  </w:style>
  <w:style w:type="paragraph" w:styleId="BalloonText">
    <w:name w:val="Balloon Text"/>
    <w:basedOn w:val="Normal"/>
    <w:link w:val="BalloonTextChar"/>
    <w:unhideWhenUsed/>
    <w:rsid w:val="00AD4ACA"/>
    <w:rPr>
      <w:rFonts w:ascii="Segoe UI" w:hAnsi="Segoe UI" w:cs="Segoe UI"/>
      <w:sz w:val="18"/>
      <w:szCs w:val="18"/>
    </w:rPr>
  </w:style>
  <w:style w:type="character" w:customStyle="1" w:styleId="BalloonTextChar">
    <w:name w:val="Balloon Text Char"/>
    <w:basedOn w:val="DefaultParagraphFont"/>
    <w:link w:val="BalloonText"/>
    <w:rsid w:val="00AD4ACA"/>
    <w:rPr>
      <w:rFonts w:ascii="Segoe UI" w:hAnsi="Segoe UI" w:cs="Segoe UI"/>
      <w:sz w:val="18"/>
      <w:szCs w:val="18"/>
    </w:rPr>
  </w:style>
  <w:style w:type="paragraph" w:styleId="ListParagraph">
    <w:name w:val="List Paragraph"/>
    <w:basedOn w:val="Normal"/>
    <w:uiPriority w:val="34"/>
    <w:qFormat/>
    <w:rsid w:val="00AD4ACA"/>
    <w:pPr>
      <w:ind w:left="720"/>
      <w:contextualSpacing/>
    </w:pPr>
  </w:style>
  <w:style w:type="paragraph" w:customStyle="1" w:styleId="Point1">
    <w:name w:val="Point 1"/>
    <w:basedOn w:val="Normal"/>
    <w:rsid w:val="00AD4ACA"/>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AD4ACA"/>
    <w:rPr>
      <w:color w:val="0000FF"/>
    </w:rPr>
  </w:style>
  <w:style w:type="paragraph" w:customStyle="1" w:styleId="ManualNumPar1">
    <w:name w:val="Manual NumPar 1"/>
    <w:basedOn w:val="Normal"/>
    <w:next w:val="Normal"/>
    <w:rsid w:val="00AD4ACA"/>
    <w:pPr>
      <w:widowControl/>
      <w:spacing w:before="120" w:after="120"/>
      <w:ind w:left="850" w:hanging="850"/>
      <w:jc w:val="both"/>
    </w:pPr>
    <w:rPr>
      <w:rFonts w:eastAsiaTheme="minorHAnsi"/>
      <w:szCs w:val="22"/>
      <w:lang w:eastAsia="en-US"/>
    </w:rPr>
  </w:style>
  <w:style w:type="character" w:customStyle="1" w:styleId="Marker100000000000000000000000000000000000000000000">
    <w:name w:val="Marker100000000000000000000000000000000000000000000"/>
    <w:basedOn w:val="DefaultParagraphFont"/>
    <w:rsid w:val="00AD4ACA"/>
    <w:rPr>
      <w:color w:val="008000"/>
    </w:rPr>
  </w:style>
  <w:style w:type="paragraph" w:customStyle="1" w:styleId="Titrearticle">
    <w:name w:val="Titre article"/>
    <w:basedOn w:val="Normal"/>
    <w:next w:val="Normal"/>
    <w:rsid w:val="00AD4ACA"/>
    <w:pPr>
      <w:keepNext/>
      <w:widowControl/>
      <w:spacing w:before="360" w:after="120"/>
      <w:jc w:val="center"/>
    </w:pPr>
    <w:rPr>
      <w:rFonts w:eastAsiaTheme="minorHAnsi"/>
      <w:i/>
      <w:szCs w:val="22"/>
      <w:lang w:eastAsia="en-US"/>
    </w:rPr>
  </w:style>
  <w:style w:type="paragraph" w:customStyle="1" w:styleId="Normal6a">
    <w:name w:val="Normal6a"/>
    <w:basedOn w:val="Normal"/>
    <w:rsid w:val="00AD4ACA"/>
    <w:pPr>
      <w:spacing w:after="120"/>
    </w:pPr>
    <w:rPr>
      <w:szCs w:val="24"/>
      <w:lang w:val="en-US" w:eastAsia="en-US"/>
    </w:rPr>
  </w:style>
  <w:style w:type="paragraph" w:customStyle="1" w:styleId="Normal12a">
    <w:name w:val="Normal12a"/>
    <w:basedOn w:val="Normal"/>
    <w:rsid w:val="00AD4ACA"/>
    <w:pPr>
      <w:spacing w:after="240"/>
    </w:pPr>
  </w:style>
  <w:style w:type="paragraph" w:customStyle="1" w:styleId="LetterSalutation">
    <w:name w:val="LetterSalutation"/>
    <w:basedOn w:val="Normal"/>
    <w:rsid w:val="00AD4ACA"/>
    <w:pPr>
      <w:spacing w:before="600" w:after="360"/>
    </w:pPr>
  </w:style>
  <w:style w:type="paragraph" w:customStyle="1" w:styleId="LetterSubject">
    <w:name w:val="LetterSubject"/>
    <w:basedOn w:val="Normal"/>
    <w:rsid w:val="00AD4ACA"/>
    <w:pPr>
      <w:spacing w:before="480"/>
      <w:ind w:left="1134" w:hanging="1134"/>
    </w:pPr>
  </w:style>
  <w:style w:type="paragraph" w:customStyle="1" w:styleId="LetterSignature66b">
    <w:name w:val="LetterSignature66b"/>
    <w:basedOn w:val="Normal"/>
    <w:next w:val="Normal"/>
    <w:rsid w:val="00AD4ACA"/>
    <w:pPr>
      <w:spacing w:before="1320"/>
    </w:pPr>
  </w:style>
  <w:style w:type="paragraph" w:customStyle="1" w:styleId="ManualConsidrant">
    <w:name w:val="Manual Considérant"/>
    <w:basedOn w:val="Normal"/>
    <w:rsid w:val="00AD4ACA"/>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AD4ACA"/>
    <w:pPr>
      <w:spacing w:after="480"/>
    </w:pPr>
  </w:style>
  <w:style w:type="paragraph" w:customStyle="1" w:styleId="LetterSignature">
    <w:name w:val="LetterSignature"/>
    <w:basedOn w:val="Normal"/>
    <w:next w:val="Normal"/>
    <w:rsid w:val="00AD4ACA"/>
    <w:pPr>
      <w:spacing w:before="1320"/>
    </w:pPr>
  </w:style>
  <w:style w:type="character" w:customStyle="1" w:styleId="Normal24aChar">
    <w:name w:val="Normal24a Char"/>
    <w:basedOn w:val="DefaultParagraphFont"/>
    <w:link w:val="Normal24a"/>
    <w:rsid w:val="00AD4ACA"/>
    <w:rPr>
      <w:sz w:val="24"/>
    </w:rPr>
  </w:style>
  <w:style w:type="paragraph" w:customStyle="1" w:styleId="Normal12">
    <w:name w:val="Normal12"/>
    <w:basedOn w:val="Normal"/>
    <w:link w:val="Normal12Char"/>
    <w:rsid w:val="00AD4ACA"/>
    <w:pPr>
      <w:spacing w:after="240"/>
    </w:pPr>
    <w:rPr>
      <w:rFonts w:ascii="Arial" w:hAnsi="Arial" w:cs="Arial"/>
    </w:rPr>
  </w:style>
  <w:style w:type="character" w:customStyle="1" w:styleId="PageHeadingChar">
    <w:name w:val="PageHeading Char"/>
    <w:basedOn w:val="DefaultParagraphFont"/>
    <w:link w:val="PageHeading"/>
    <w:rsid w:val="00AD4ACA"/>
    <w:rPr>
      <w:rFonts w:ascii="Arial" w:hAnsi="Arial" w:cs="Arial"/>
      <w:b/>
      <w:sz w:val="24"/>
    </w:rPr>
  </w:style>
  <w:style w:type="character" w:customStyle="1" w:styleId="Normal12Char">
    <w:name w:val="Normal12 Char"/>
    <w:basedOn w:val="PageHeadingChar"/>
    <w:link w:val="Normal12"/>
    <w:rsid w:val="00AD4ACA"/>
    <w:rPr>
      <w:rFonts w:ascii="Arial" w:hAnsi="Arial" w:cs="Arial"/>
      <w:b w:val="0"/>
      <w:sz w:val="24"/>
    </w:rPr>
  </w:style>
  <w:style w:type="paragraph" w:customStyle="1" w:styleId="RollCallVotes">
    <w:name w:val="RollCallVotes"/>
    <w:basedOn w:val="Normal"/>
    <w:rsid w:val="00AD4ACA"/>
    <w:pPr>
      <w:spacing w:before="120" w:after="120"/>
      <w:jc w:val="center"/>
    </w:pPr>
    <w:rPr>
      <w:b/>
      <w:bCs/>
      <w:snapToGrid w:val="0"/>
      <w:sz w:val="16"/>
      <w:lang w:eastAsia="en-US"/>
    </w:rPr>
  </w:style>
  <w:style w:type="paragraph" w:customStyle="1" w:styleId="RollCallTabs">
    <w:name w:val="RollCallTabs"/>
    <w:basedOn w:val="Normal"/>
    <w:qFormat/>
    <w:rsid w:val="00AD4ACA"/>
    <w:pPr>
      <w:tabs>
        <w:tab w:val="center" w:pos="284"/>
        <w:tab w:val="left" w:pos="426"/>
      </w:tabs>
    </w:pPr>
    <w:rPr>
      <w:snapToGrid w:val="0"/>
      <w:lang w:eastAsia="en-US"/>
    </w:rPr>
  </w:style>
  <w:style w:type="paragraph" w:customStyle="1" w:styleId="RollCallSymbols14pt">
    <w:name w:val="RollCallSymbols14pt"/>
    <w:basedOn w:val="Normal"/>
    <w:rsid w:val="00AD4ACA"/>
    <w:pPr>
      <w:spacing w:before="120" w:after="120"/>
      <w:jc w:val="center"/>
    </w:pPr>
    <w:rPr>
      <w:rFonts w:ascii="Arial" w:hAnsi="Arial"/>
      <w:b/>
      <w:bCs/>
      <w:snapToGrid w:val="0"/>
      <w:sz w:val="28"/>
      <w:lang w:eastAsia="en-US"/>
    </w:rPr>
  </w:style>
  <w:style w:type="paragraph" w:customStyle="1" w:styleId="RollCallTable">
    <w:name w:val="RollCallTable"/>
    <w:basedOn w:val="Normal"/>
    <w:rsid w:val="00AD4ACA"/>
    <w:pPr>
      <w:spacing w:before="120" w:after="120"/>
    </w:pPr>
    <w:rPr>
      <w:snapToGrid w:val="0"/>
      <w:sz w:val="16"/>
      <w:lang w:eastAsia="en-US"/>
    </w:rPr>
  </w:style>
  <w:style w:type="paragraph" w:styleId="Footer">
    <w:name w:val="footer"/>
    <w:basedOn w:val="Normal"/>
    <w:link w:val="FooterChar"/>
    <w:rsid w:val="00AD4ACA"/>
    <w:pPr>
      <w:tabs>
        <w:tab w:val="center" w:pos="4513"/>
        <w:tab w:val="right" w:pos="9026"/>
      </w:tabs>
    </w:pPr>
  </w:style>
  <w:style w:type="character" w:customStyle="1" w:styleId="FooterChar">
    <w:name w:val="Footer Char"/>
    <w:basedOn w:val="DefaultParagraphFont"/>
    <w:link w:val="Footer"/>
    <w:rsid w:val="00AD4ACA"/>
    <w:rPr>
      <w:sz w:val="24"/>
    </w:rPr>
  </w:style>
  <w:style w:type="character" w:styleId="CommentReference">
    <w:name w:val="annotation reference"/>
    <w:basedOn w:val="DefaultParagraphFont"/>
    <w:rsid w:val="00AD4ACA"/>
    <w:rPr>
      <w:sz w:val="16"/>
      <w:szCs w:val="16"/>
    </w:rPr>
  </w:style>
  <w:style w:type="paragraph" w:styleId="CommentText">
    <w:name w:val="annotation text"/>
    <w:basedOn w:val="Normal"/>
    <w:link w:val="CommentTextChar"/>
    <w:qFormat/>
    <w:rsid w:val="00AD4ACA"/>
    <w:rPr>
      <w:sz w:val="20"/>
    </w:rPr>
  </w:style>
  <w:style w:type="character" w:customStyle="1" w:styleId="CommentTextChar">
    <w:name w:val="Comment Text Char"/>
    <w:basedOn w:val="DefaultParagraphFont"/>
    <w:link w:val="CommentText"/>
    <w:rsid w:val="00AD4ACA"/>
  </w:style>
  <w:style w:type="paragraph" w:styleId="CommentSubject">
    <w:name w:val="annotation subject"/>
    <w:basedOn w:val="CommentText"/>
    <w:next w:val="CommentText"/>
    <w:link w:val="CommentSubjectChar"/>
    <w:unhideWhenUsed/>
    <w:rsid w:val="00AD4ACA"/>
    <w:rPr>
      <w:b/>
      <w:bCs/>
    </w:rPr>
  </w:style>
  <w:style w:type="character" w:customStyle="1" w:styleId="CommentSubjectChar">
    <w:name w:val="Comment Subject Char"/>
    <w:basedOn w:val="CommentTextChar"/>
    <w:link w:val="CommentSubject"/>
    <w:rsid w:val="00AD4ACA"/>
    <w:rPr>
      <w:b/>
      <w:bCs/>
    </w:rPr>
  </w:style>
  <w:style w:type="paragraph" w:styleId="Revision">
    <w:name w:val="Revision"/>
    <w:hidden/>
    <w:uiPriority w:val="99"/>
    <w:semiHidden/>
    <w:rsid w:val="00AD4ACA"/>
    <w:rPr>
      <w:sz w:val="24"/>
    </w:rPr>
  </w:style>
  <w:style w:type="paragraph" w:customStyle="1" w:styleId="AmDocTypeTab">
    <w:name w:val="AmDocTypeTab"/>
    <w:basedOn w:val="Normal"/>
    <w:rsid w:val="003769AF"/>
    <w:pPr>
      <w:tabs>
        <w:tab w:val="right" w:pos="9072"/>
      </w:tabs>
    </w:pPr>
    <w:rPr>
      <w:b/>
    </w:rPr>
  </w:style>
  <w:style w:type="paragraph" w:customStyle="1" w:styleId="AmOrLang">
    <w:name w:val="AmOrLang"/>
    <w:basedOn w:val="Normal"/>
    <w:rsid w:val="003769AF"/>
    <w:pPr>
      <w:spacing w:before="240" w:after="240"/>
      <w:jc w:val="right"/>
    </w:pPr>
  </w:style>
  <w:style w:type="paragraph" w:customStyle="1" w:styleId="AmDateTab">
    <w:name w:val="AmDateTab"/>
    <w:basedOn w:val="Normal"/>
    <w:rsid w:val="003769AF"/>
    <w:pPr>
      <w:tabs>
        <w:tab w:val="right" w:pos="9072"/>
      </w:tabs>
    </w:pPr>
  </w:style>
  <w:style w:type="numbering" w:customStyle="1" w:styleId="NoList1">
    <w:name w:val="No List1"/>
    <w:next w:val="NoList"/>
    <w:uiPriority w:val="99"/>
    <w:semiHidden/>
    <w:unhideWhenUsed/>
    <w:rsid w:val="003769AF"/>
  </w:style>
  <w:style w:type="paragraph" w:customStyle="1" w:styleId="SignaturePersonne">
    <w:name w:val="Signature Personne"/>
    <w:basedOn w:val="Normal"/>
    <w:rsid w:val="003769AF"/>
    <w:pPr>
      <w:widowControl/>
      <w:tabs>
        <w:tab w:val="left" w:pos="4252"/>
      </w:tabs>
      <w:spacing w:line="360" w:lineRule="auto"/>
    </w:pPr>
    <w:rPr>
      <w:i/>
      <w:szCs w:val="24"/>
      <w:lang w:val="en-US" w:eastAsia="en-US"/>
    </w:rPr>
  </w:style>
  <w:style w:type="paragraph" w:customStyle="1" w:styleId="Considrant">
    <w:name w:val="Considérant"/>
    <w:basedOn w:val="Normal"/>
    <w:rsid w:val="003769AF"/>
    <w:pPr>
      <w:spacing w:before="120" w:after="120" w:line="360" w:lineRule="auto"/>
      <w:ind w:left="850" w:hanging="850"/>
    </w:pPr>
    <w:rPr>
      <w:szCs w:val="24"/>
      <w:lang w:val="en-US" w:eastAsia="en-US"/>
    </w:rPr>
  </w:style>
  <w:style w:type="paragraph" w:customStyle="1" w:styleId="Institutionquiagit">
    <w:name w:val="Institution qui agit"/>
    <w:basedOn w:val="Normal"/>
    <w:next w:val="Normal"/>
    <w:rsid w:val="003769AF"/>
    <w:pPr>
      <w:keepNext/>
      <w:spacing w:before="600" w:after="120" w:line="360" w:lineRule="auto"/>
    </w:pPr>
    <w:rPr>
      <w:szCs w:val="24"/>
      <w:lang w:val="en-US" w:eastAsia="en-US"/>
    </w:rPr>
  </w:style>
  <w:style w:type="paragraph" w:customStyle="1" w:styleId="Institutionquisigne">
    <w:name w:val="Institution qui signe"/>
    <w:basedOn w:val="Normal"/>
    <w:next w:val="Normal"/>
    <w:rsid w:val="003769AF"/>
    <w:pPr>
      <w:keepNext/>
      <w:tabs>
        <w:tab w:val="left" w:pos="4252"/>
      </w:tabs>
      <w:spacing w:before="720" w:line="360" w:lineRule="auto"/>
    </w:pPr>
    <w:rPr>
      <w:i/>
      <w:szCs w:val="24"/>
      <w:lang w:val="en-US" w:eastAsia="en-US"/>
    </w:rPr>
  </w:style>
  <w:style w:type="paragraph" w:customStyle="1" w:styleId="Fait">
    <w:name w:val="Fait à"/>
    <w:basedOn w:val="Normal"/>
    <w:rsid w:val="003769AF"/>
    <w:pPr>
      <w:keepNext/>
      <w:widowControl/>
      <w:spacing w:before="120" w:line="360" w:lineRule="auto"/>
    </w:pPr>
    <w:rPr>
      <w:szCs w:val="24"/>
      <w:lang w:val="en-US" w:eastAsia="en-US"/>
    </w:rPr>
  </w:style>
  <w:style w:type="paragraph" w:customStyle="1" w:styleId="FootnoteTextForceStyle">
    <w:name w:val="Footnote Text ForceStyle"/>
    <w:rsid w:val="003769AF"/>
    <w:pPr>
      <w:keepLines/>
      <w:widowControl w:val="0"/>
      <w:ind w:left="850" w:hanging="850"/>
    </w:pPr>
    <w:rPr>
      <w:sz w:val="24"/>
      <w:lang w:val="en-US" w:eastAsia="en-US"/>
    </w:rPr>
  </w:style>
  <w:style w:type="character" w:customStyle="1" w:styleId="Footer2">
    <w:name w:val="Footer2"/>
    <w:rsid w:val="003769AF"/>
    <w:rPr>
      <w:rFonts w:ascii="Arial" w:hAnsi="Arial"/>
      <w:b/>
      <w:sz w:val="48"/>
    </w:rPr>
  </w:style>
  <w:style w:type="paragraph" w:customStyle="1" w:styleId="Applicationdirecte">
    <w:name w:val="Application directe"/>
    <w:basedOn w:val="Normal"/>
    <w:next w:val="Normal"/>
    <w:rsid w:val="003769AF"/>
    <w:pPr>
      <w:spacing w:before="120" w:after="120" w:line="360" w:lineRule="auto"/>
    </w:pPr>
    <w:rPr>
      <w:szCs w:val="24"/>
      <w:lang w:val="en-US" w:eastAsia="en-US"/>
    </w:rPr>
  </w:style>
  <w:style w:type="paragraph" w:customStyle="1" w:styleId="Normale">
    <w:name w:val="Normale"/>
    <w:rsid w:val="003769AF"/>
    <w:pPr>
      <w:widowControl w:val="0"/>
      <w:spacing w:before="120" w:after="120" w:line="360" w:lineRule="auto"/>
    </w:pPr>
    <w:rPr>
      <w:sz w:val="24"/>
      <w:lang w:val="en-US" w:eastAsia="en-US"/>
    </w:rPr>
  </w:style>
  <w:style w:type="paragraph" w:customStyle="1" w:styleId="Formuledadoption">
    <w:name w:val="Formule d'adoption"/>
    <w:basedOn w:val="Normal"/>
    <w:next w:val="Normal"/>
    <w:rsid w:val="003769AF"/>
    <w:pPr>
      <w:keepNext/>
      <w:widowControl/>
      <w:spacing w:before="120" w:after="120" w:line="360" w:lineRule="auto"/>
    </w:pPr>
    <w:rPr>
      <w:szCs w:val="24"/>
      <w:lang w:val="en-US" w:eastAsia="en-US"/>
    </w:rPr>
  </w:style>
  <w:style w:type="paragraph" w:customStyle="1" w:styleId="Rfrenceinstitutionnelle">
    <w:name w:val="Référence institutionnelle"/>
    <w:basedOn w:val="Normal"/>
    <w:next w:val="Normal"/>
    <w:rsid w:val="003769AF"/>
    <w:pPr>
      <w:widowControl/>
      <w:spacing w:after="240" w:line="360" w:lineRule="auto"/>
      <w:ind w:left="5102"/>
    </w:pPr>
    <w:rPr>
      <w:szCs w:val="24"/>
      <w:lang w:val="en-US" w:eastAsia="en-US"/>
    </w:rPr>
  </w:style>
  <w:style w:type="paragraph" w:customStyle="1" w:styleId="Footer1">
    <w:name w:val="Footer1"/>
    <w:basedOn w:val="Normal"/>
    <w:rsid w:val="003769AF"/>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3769AF"/>
    <w:pPr>
      <w:keepNext/>
      <w:widowControl/>
      <w:tabs>
        <w:tab w:val="left" w:pos="4252"/>
      </w:tabs>
      <w:spacing w:before="720" w:after="100" w:line="360" w:lineRule="auto"/>
      <w:jc w:val="both"/>
    </w:pPr>
    <w:rPr>
      <w:i/>
      <w:szCs w:val="24"/>
      <w:lang w:val="en-US" w:eastAsia="en-US"/>
    </w:rPr>
  </w:style>
  <w:style w:type="paragraph" w:customStyle="1" w:styleId="Statut">
    <w:name w:val="Statut"/>
    <w:basedOn w:val="Normal"/>
    <w:next w:val="Normal"/>
    <w:rsid w:val="003769AF"/>
    <w:pPr>
      <w:widowControl/>
      <w:spacing w:before="840" w:line="360" w:lineRule="auto"/>
      <w:jc w:val="center"/>
    </w:pPr>
    <w:rPr>
      <w:szCs w:val="24"/>
      <w:lang w:val="en-US" w:eastAsia="en-US"/>
    </w:rPr>
  </w:style>
  <w:style w:type="paragraph" w:customStyle="1" w:styleId="Typedudocument">
    <w:name w:val="Type du document"/>
    <w:basedOn w:val="Normal"/>
    <w:next w:val="Normal"/>
    <w:rsid w:val="003769AF"/>
    <w:pPr>
      <w:widowControl/>
      <w:spacing w:before="360" w:line="360" w:lineRule="auto"/>
      <w:jc w:val="center"/>
    </w:pPr>
    <w:rPr>
      <w:b/>
      <w:szCs w:val="24"/>
      <w:lang w:val="en-US" w:eastAsia="en-US"/>
    </w:rPr>
  </w:style>
  <w:style w:type="paragraph" w:customStyle="1" w:styleId="Titreobjet">
    <w:name w:val="Titre objet"/>
    <w:basedOn w:val="Normal"/>
    <w:next w:val="Normal"/>
    <w:rsid w:val="003769AF"/>
    <w:pPr>
      <w:widowControl/>
      <w:spacing w:before="360" w:after="360" w:line="360" w:lineRule="auto"/>
      <w:jc w:val="center"/>
    </w:pPr>
    <w:rPr>
      <w:b/>
      <w:szCs w:val="24"/>
      <w:lang w:val="en-US" w:eastAsia="en-US"/>
    </w:rPr>
  </w:style>
  <w:style w:type="paragraph" w:customStyle="1" w:styleId="IntrtEEE">
    <w:name w:val="Intérêt EEE"/>
    <w:basedOn w:val="Normal"/>
    <w:next w:val="Normal"/>
    <w:rsid w:val="003769AF"/>
    <w:pPr>
      <w:widowControl/>
      <w:spacing w:before="360" w:after="240" w:line="360" w:lineRule="auto"/>
      <w:jc w:val="center"/>
    </w:pPr>
    <w:rPr>
      <w:szCs w:val="24"/>
      <w:lang w:val="en-US" w:eastAsia="en-US"/>
    </w:rPr>
  </w:style>
  <w:style w:type="character" w:customStyle="1" w:styleId="FooterChar1">
    <w:name w:val="Footer Char1"/>
    <w:basedOn w:val="DefaultParagraphFont"/>
    <w:semiHidden/>
    <w:rsid w:val="003769AF"/>
    <w:rPr>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3769AF"/>
    <w:pPr>
      <w:widowControl/>
      <w:spacing w:after="160" w:line="240" w:lineRule="exact"/>
      <w:jc w:val="both"/>
    </w:pPr>
    <w:rPr>
      <w:sz w:val="20"/>
      <w:vertAlign w:val="superscript"/>
    </w:rPr>
  </w:style>
  <w:style w:type="character" w:customStyle="1" w:styleId="Hyperlink1">
    <w:name w:val="Hyperlink1"/>
    <w:basedOn w:val="DefaultParagraphFont"/>
    <w:unhideWhenUsed/>
    <w:rsid w:val="003769AF"/>
    <w:rPr>
      <w:color w:val="0000FF"/>
      <w:u w:val="single"/>
    </w:rPr>
  </w:style>
  <w:style w:type="character" w:customStyle="1" w:styleId="UnresolvedMention1">
    <w:name w:val="Unresolved Mention1"/>
    <w:basedOn w:val="DefaultParagraphFont"/>
    <w:uiPriority w:val="99"/>
    <w:semiHidden/>
    <w:unhideWhenUsed/>
    <w:rsid w:val="003769AF"/>
    <w:rPr>
      <w:color w:val="605E5C"/>
      <w:shd w:val="clear" w:color="auto" w:fill="E1DFDD"/>
    </w:rPr>
  </w:style>
  <w:style w:type="character" w:customStyle="1" w:styleId="UnresolvedMention">
    <w:name w:val="Unresolved Mention"/>
    <w:basedOn w:val="DefaultParagraphFont"/>
    <w:uiPriority w:val="99"/>
    <w:semiHidden/>
    <w:unhideWhenUsed/>
    <w:rsid w:val="003769AF"/>
    <w:rPr>
      <w:color w:val="605E5C"/>
      <w:shd w:val="clear" w:color="auto" w:fill="E1DFDD"/>
    </w:rPr>
  </w:style>
  <w:style w:type="character" w:styleId="Hyperlink">
    <w:name w:val="Hyperlink"/>
    <w:basedOn w:val="DefaultParagraphFont"/>
    <w:rsid w:val="003769AF"/>
    <w:rPr>
      <w:color w:val="0563C1" w:themeColor="hyperlink"/>
      <w:u w:val="single"/>
    </w:rPr>
  </w:style>
  <w:style w:type="character" w:styleId="FollowedHyperlink">
    <w:name w:val="FollowedHyperlink"/>
    <w:basedOn w:val="DefaultParagraphFont"/>
    <w:rsid w:val="009509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37157-5436-4A86-BFA8-825F8EE6D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705</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2024-06-04T14:18:00Z</dcterms:created>
  <dcterms:modified xsi:type="dcterms:W3CDTF">2024-06-04T14:18:00Z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P9_TA(2024)0083_</vt:lpwstr>
  </property>
  <property fmtid="{D5CDD505-2E9C-101B-9397-08002B2CF9AE}" pid="4" name="&lt;Type&gt;">
    <vt:lpwstr>RR</vt:lpwstr>
  </property>
</Properties>
</file>