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C175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C1751" w:rsidRDefault="000030DA" w:rsidP="0010095E">
            <w:pPr>
              <w:pStyle w:val="EPName"/>
            </w:pPr>
            <w:r w:rsidRPr="00FC1751">
              <w:t>Europos Parlamentas</w:t>
            </w:r>
          </w:p>
          <w:p w:rsidR="00751A4A" w:rsidRPr="00FC175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E2210">
              <w:t>2019</w:t>
            </w:r>
            <w:r w:rsidRPr="00FC1751">
              <w:t>-</w:t>
            </w:r>
            <w:r w:rsidRPr="004E221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C1751" w:rsidRDefault="00187494" w:rsidP="0010095E">
            <w:pPr>
              <w:pStyle w:val="EPLogo"/>
            </w:pPr>
            <w:r w:rsidRPr="00FC1751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C1751" w:rsidRDefault="00D058B8" w:rsidP="004C5D52">
      <w:pPr>
        <w:pStyle w:val="LineTop"/>
      </w:pPr>
    </w:p>
    <w:p w:rsidR="00680577" w:rsidRPr="00FC1751" w:rsidRDefault="000030DA" w:rsidP="00680577">
      <w:pPr>
        <w:pStyle w:val="EPBodyTA1"/>
      </w:pPr>
      <w:r w:rsidRPr="00FC1751">
        <w:t>PRIIMTI TEKSTAI</w:t>
      </w:r>
    </w:p>
    <w:p w:rsidR="00D058B8" w:rsidRPr="00FC1751" w:rsidRDefault="00D058B8" w:rsidP="00D058B8">
      <w:pPr>
        <w:pStyle w:val="LineBottom"/>
      </w:pPr>
    </w:p>
    <w:p w:rsidR="000030DA" w:rsidRPr="00FC1751" w:rsidRDefault="000030DA" w:rsidP="000030DA">
      <w:pPr>
        <w:pStyle w:val="ATHeading1"/>
      </w:pPr>
      <w:bookmarkStart w:id="0" w:name="TANumber"/>
      <w:r w:rsidRPr="00FC1751">
        <w:t>P</w:t>
      </w:r>
      <w:r w:rsidRPr="004E2210">
        <w:t>9</w:t>
      </w:r>
      <w:r w:rsidRPr="00FC1751">
        <w:t>_TA(</w:t>
      </w:r>
      <w:r w:rsidRPr="004E2210">
        <w:t>2024</w:t>
      </w:r>
      <w:r w:rsidRPr="00FC1751">
        <w:t>)</w:t>
      </w:r>
      <w:r w:rsidRPr="004E2210">
        <w:t>00</w:t>
      </w:r>
      <w:r w:rsidR="00E506FA" w:rsidRPr="004E2210">
        <w:t>83</w:t>
      </w:r>
      <w:bookmarkEnd w:id="0"/>
    </w:p>
    <w:p w:rsidR="000030DA" w:rsidRPr="00FC1751" w:rsidRDefault="00356219" w:rsidP="000030DA">
      <w:pPr>
        <w:pStyle w:val="ATHeading2"/>
      </w:pPr>
      <w:bookmarkStart w:id="1" w:name="title"/>
      <w:r w:rsidRPr="00356219">
        <w:t>Ukrainos priemonės nustatymas</w:t>
      </w:r>
      <w:bookmarkEnd w:id="1"/>
    </w:p>
    <w:p w:rsidR="000030DA" w:rsidRPr="00FC1751" w:rsidRDefault="000030DA" w:rsidP="000030DA">
      <w:pPr>
        <w:rPr>
          <w:i/>
          <w:vanish/>
        </w:rPr>
      </w:pPr>
      <w:r w:rsidRPr="00FC1751">
        <w:rPr>
          <w:i/>
        </w:rPr>
        <w:fldChar w:fldCharType="begin"/>
      </w:r>
      <w:r w:rsidRPr="00FC1751">
        <w:rPr>
          <w:i/>
        </w:rPr>
        <w:instrText xml:space="preserve"> TC"(</w:instrText>
      </w:r>
      <w:bookmarkStart w:id="2" w:name="DocNumber"/>
      <w:r w:rsidRPr="00FC1751">
        <w:rPr>
          <w:i/>
        </w:rPr>
        <w:instrText>A</w:instrText>
      </w:r>
      <w:r w:rsidRPr="004E2210">
        <w:rPr>
          <w:i/>
        </w:rPr>
        <w:instrText>9</w:instrText>
      </w:r>
      <w:r w:rsidRPr="00FC1751">
        <w:rPr>
          <w:i/>
        </w:rPr>
        <w:instrText>-</w:instrText>
      </w:r>
      <w:r w:rsidRPr="004E2210">
        <w:rPr>
          <w:i/>
        </w:rPr>
        <w:instrText>0286</w:instrText>
      </w:r>
      <w:r w:rsidRPr="00FC1751">
        <w:rPr>
          <w:i/>
        </w:rPr>
        <w:instrText>/</w:instrText>
      </w:r>
      <w:r w:rsidRPr="004E2210">
        <w:rPr>
          <w:i/>
        </w:rPr>
        <w:instrText>2023</w:instrText>
      </w:r>
      <w:bookmarkEnd w:id="2"/>
      <w:r w:rsidRPr="00FC1751">
        <w:rPr>
          <w:i/>
        </w:rPr>
        <w:instrText xml:space="preserve"> - Pranešėjai: Michael </w:instrText>
      </w:r>
      <w:proofErr w:type="spellStart"/>
      <w:r w:rsidRPr="00FC1751">
        <w:rPr>
          <w:i/>
        </w:rPr>
        <w:instrText>Gahler</w:instrText>
      </w:r>
      <w:proofErr w:type="spellEnd"/>
      <w:r w:rsidRPr="00FC1751">
        <w:rPr>
          <w:i/>
        </w:rPr>
        <w:instrText xml:space="preserve">, </w:instrText>
      </w:r>
      <w:proofErr w:type="spellStart"/>
      <w:r w:rsidRPr="00FC1751">
        <w:rPr>
          <w:i/>
        </w:rPr>
        <w:instrText>Eider</w:instrText>
      </w:r>
      <w:proofErr w:type="spellEnd"/>
      <w:r w:rsidRPr="00FC1751">
        <w:rPr>
          <w:i/>
        </w:rPr>
        <w:instrText xml:space="preserve"> </w:instrText>
      </w:r>
      <w:proofErr w:type="spellStart"/>
      <w:r w:rsidRPr="00FC1751">
        <w:rPr>
          <w:i/>
        </w:rPr>
        <w:instrText>Gardiazabal</w:instrText>
      </w:r>
      <w:proofErr w:type="spellEnd"/>
      <w:r w:rsidRPr="00FC1751">
        <w:rPr>
          <w:i/>
        </w:rPr>
        <w:instrText xml:space="preserve"> </w:instrText>
      </w:r>
      <w:proofErr w:type="spellStart"/>
      <w:r w:rsidRPr="00FC1751">
        <w:rPr>
          <w:i/>
        </w:rPr>
        <w:instrText>Rubial</w:instrText>
      </w:r>
      <w:proofErr w:type="spellEnd"/>
      <w:r w:rsidRPr="00FC1751">
        <w:rPr>
          <w:i/>
        </w:rPr>
        <w:instrText>)"\l</w:instrText>
      </w:r>
      <w:r w:rsidRPr="004E2210">
        <w:rPr>
          <w:i/>
        </w:rPr>
        <w:instrText>3</w:instrText>
      </w:r>
      <w:r w:rsidRPr="00FC1751">
        <w:rPr>
          <w:i/>
        </w:rPr>
        <w:instrText xml:space="preserve"> \n&gt; \* MERGEFORMAT </w:instrText>
      </w:r>
      <w:r w:rsidRPr="00FC1751">
        <w:rPr>
          <w:i/>
        </w:rPr>
        <w:fldChar w:fldCharType="end"/>
      </w:r>
    </w:p>
    <w:p w:rsidR="000030DA" w:rsidRPr="00FC1751" w:rsidRDefault="000030DA" w:rsidP="000030DA">
      <w:pPr>
        <w:rPr>
          <w:vanish/>
        </w:rPr>
      </w:pPr>
      <w:bookmarkStart w:id="3" w:name="Commission"/>
      <w:r w:rsidRPr="00FC1751">
        <w:rPr>
          <w:vanish/>
        </w:rPr>
        <w:t>Užsienio reikalų komiteta</w:t>
      </w:r>
      <w:r w:rsidR="002C5991">
        <w:rPr>
          <w:vanish/>
        </w:rPr>
        <w:t xml:space="preserve">s, </w:t>
      </w:r>
      <w:r w:rsidR="002C5991" w:rsidRPr="00B24C77">
        <w:rPr>
          <w:vanish/>
        </w:rPr>
        <w:t>Biudžeto komitetas</w:t>
      </w:r>
      <w:bookmarkEnd w:id="3"/>
    </w:p>
    <w:p w:rsidR="000030DA" w:rsidRPr="00FC1751" w:rsidRDefault="000030DA" w:rsidP="000030DA">
      <w:pPr>
        <w:rPr>
          <w:vanish/>
        </w:rPr>
      </w:pPr>
      <w:bookmarkStart w:id="4" w:name="PE"/>
      <w:r w:rsidRPr="00FC1751">
        <w:rPr>
          <w:vanish/>
        </w:rPr>
        <w:t>PE</w:t>
      </w:r>
      <w:r w:rsidRPr="004E2210">
        <w:rPr>
          <w:vanish/>
        </w:rPr>
        <w:t>751</w:t>
      </w:r>
      <w:r w:rsidRPr="00FC1751">
        <w:rPr>
          <w:vanish/>
        </w:rPr>
        <w:t>.</w:t>
      </w:r>
      <w:r w:rsidRPr="004E2210">
        <w:rPr>
          <w:vanish/>
        </w:rPr>
        <w:t>825</w:t>
      </w:r>
      <w:bookmarkEnd w:id="4"/>
    </w:p>
    <w:p w:rsidR="000030DA" w:rsidRPr="00FC1751" w:rsidRDefault="002C5991" w:rsidP="000030DA">
      <w:pPr>
        <w:pStyle w:val="ATHeading3"/>
      </w:pPr>
      <w:bookmarkStart w:id="5" w:name="Sujet"/>
      <w:r w:rsidRPr="004E2210">
        <w:t>2024</w:t>
      </w:r>
      <w:r>
        <w:t xml:space="preserve"> m. vasario </w:t>
      </w:r>
      <w:r w:rsidR="00D4385B" w:rsidRPr="004E2210">
        <w:t>27</w:t>
      </w:r>
      <w:r>
        <w:t xml:space="preserve"> d. </w:t>
      </w:r>
      <w:r w:rsidR="000030DA" w:rsidRPr="00FC1751">
        <w:t>Europos Parlamento teisėkūros rezoliucija dėl pasiūlymo dėl Europos Parlamento ir Tarybos reglamento, kuriuo nustatoma Ukrainos priemonė</w:t>
      </w:r>
      <w:bookmarkEnd w:id="5"/>
      <w:r w:rsidR="000030DA" w:rsidRPr="00FC1751">
        <w:t xml:space="preserve"> </w:t>
      </w:r>
      <w:bookmarkStart w:id="6" w:name="References"/>
      <w:r w:rsidR="000030DA" w:rsidRPr="00FC1751">
        <w:t>(COM(</w:t>
      </w:r>
      <w:r w:rsidR="000030DA" w:rsidRPr="004E2210">
        <w:t>2023</w:t>
      </w:r>
      <w:r w:rsidR="000030DA" w:rsidRPr="00FC1751">
        <w:t>)</w:t>
      </w:r>
      <w:r w:rsidR="000030DA" w:rsidRPr="004E2210">
        <w:t>0338</w:t>
      </w:r>
      <w:r w:rsidR="000030DA" w:rsidRPr="00FC1751">
        <w:t xml:space="preserve"> – C</w:t>
      </w:r>
      <w:r w:rsidR="000030DA" w:rsidRPr="004E2210">
        <w:t>9</w:t>
      </w:r>
      <w:r w:rsidR="000030DA" w:rsidRPr="00FC1751">
        <w:t>-</w:t>
      </w:r>
      <w:r w:rsidR="000030DA" w:rsidRPr="004E2210">
        <w:t>0210</w:t>
      </w:r>
      <w:r w:rsidR="000030DA" w:rsidRPr="00FC1751">
        <w:t>/</w:t>
      </w:r>
      <w:r w:rsidR="000030DA" w:rsidRPr="004E2210">
        <w:t>2023</w:t>
      </w:r>
      <w:r w:rsidR="000030DA" w:rsidRPr="00FC1751">
        <w:t xml:space="preserve"> – </w:t>
      </w:r>
      <w:r w:rsidR="000030DA" w:rsidRPr="004E2210">
        <w:t>2023</w:t>
      </w:r>
      <w:r w:rsidR="000030DA" w:rsidRPr="00FC1751">
        <w:t>/</w:t>
      </w:r>
      <w:r w:rsidR="000030DA" w:rsidRPr="004E2210">
        <w:t>0200</w:t>
      </w:r>
      <w:r w:rsidR="000030DA" w:rsidRPr="00FC1751">
        <w:t>(COD))</w:t>
      </w:r>
      <w:bookmarkEnd w:id="6"/>
    </w:p>
    <w:p w:rsidR="00A71F3B" w:rsidRPr="00FC1751" w:rsidRDefault="00A71F3B" w:rsidP="00A71F3B">
      <w:pPr>
        <w:pStyle w:val="NormalBold"/>
      </w:pPr>
      <w:bookmarkStart w:id="7" w:name="TextBodyBegin"/>
      <w:bookmarkEnd w:id="7"/>
      <w:r w:rsidRPr="00FC1751">
        <w:t>(Įprasta teisėkūros procedūra: pirmasis svarstymas)</w:t>
      </w:r>
    </w:p>
    <w:p w:rsidR="00A71F3B" w:rsidRPr="00FC1751" w:rsidRDefault="00A71F3B" w:rsidP="00A71F3B">
      <w:pPr>
        <w:pStyle w:val="EPComma"/>
      </w:pPr>
      <w:r w:rsidRPr="00FC1751">
        <w:rPr>
          <w:i/>
        </w:rPr>
        <w:t>Europos Parlamentas</w:t>
      </w:r>
      <w:r w:rsidRPr="00FC1751">
        <w:t>,</w:t>
      </w:r>
    </w:p>
    <w:p w:rsidR="00A71F3B" w:rsidRPr="00FC1751" w:rsidRDefault="00A71F3B" w:rsidP="00A71F3B">
      <w:pPr>
        <w:pStyle w:val="NormalHanging12a"/>
      </w:pPr>
      <w:r w:rsidRPr="00FC1751">
        <w:t>–</w:t>
      </w:r>
      <w:r w:rsidRPr="00FC1751">
        <w:tab/>
        <w:t>atsižvelgdamas į Komisijos pasiūlymą Europos Parlamentui ir Tarybai (COM(</w:t>
      </w:r>
      <w:r w:rsidRPr="004E2210">
        <w:t>2023</w:t>
      </w:r>
      <w:r w:rsidRPr="00FC1751">
        <w:t>)</w:t>
      </w:r>
      <w:r w:rsidRPr="004E2210">
        <w:t>0338</w:t>
      </w:r>
      <w:r w:rsidRPr="00FC1751">
        <w:t>),</w:t>
      </w:r>
    </w:p>
    <w:p w:rsidR="00A71F3B" w:rsidRPr="00FC1751" w:rsidRDefault="00A71F3B" w:rsidP="00A71F3B">
      <w:pPr>
        <w:pStyle w:val="NormalHanging12a"/>
      </w:pPr>
      <w:r w:rsidRPr="00FC1751">
        <w:t>–</w:t>
      </w:r>
      <w:r w:rsidRPr="00FC1751">
        <w:tab/>
        <w:t xml:space="preserve">atsižvelgdamas į Sutarties dėl Europos Sąjungos veikimo </w:t>
      </w:r>
      <w:r w:rsidRPr="004E2210">
        <w:t>294</w:t>
      </w:r>
      <w:r w:rsidRPr="00FC1751">
        <w:t xml:space="preserve"> straipsnio </w:t>
      </w:r>
      <w:r w:rsidRPr="004E2210">
        <w:t>2</w:t>
      </w:r>
      <w:r w:rsidRPr="00FC1751">
        <w:t xml:space="preserve"> dalį, </w:t>
      </w:r>
      <w:r w:rsidRPr="004E2210">
        <w:t>212</w:t>
      </w:r>
      <w:r w:rsidRPr="00FC1751">
        <w:t xml:space="preserve"> straipsnį ir </w:t>
      </w:r>
      <w:r w:rsidR="002C5991">
        <w:t xml:space="preserve">į </w:t>
      </w:r>
      <w:r w:rsidRPr="004E2210">
        <w:t>322</w:t>
      </w:r>
      <w:r w:rsidRPr="00FC1751">
        <w:t xml:space="preserve"> straipsnio </w:t>
      </w:r>
      <w:r w:rsidRPr="004E2210">
        <w:t>1</w:t>
      </w:r>
      <w:r w:rsidRPr="00FC1751">
        <w:t xml:space="preserve"> dalį, pagal kuri</w:t>
      </w:r>
      <w:r w:rsidR="002C5991">
        <w:t>uo</w:t>
      </w:r>
      <w:r w:rsidRPr="00FC1751">
        <w:t>s Komisija pateikė pasiūlymą Parlamentui (C</w:t>
      </w:r>
      <w:r w:rsidR="002C5991" w:rsidRPr="004E2210">
        <w:t>9</w:t>
      </w:r>
      <w:r w:rsidRPr="00FC1751">
        <w:noBreakHyphen/>
      </w:r>
      <w:r w:rsidRPr="004E2210">
        <w:t>0210</w:t>
      </w:r>
      <w:r w:rsidRPr="00FC1751">
        <w:t>/</w:t>
      </w:r>
      <w:r w:rsidRPr="004E2210">
        <w:t>2023</w:t>
      </w:r>
      <w:r w:rsidRPr="00FC1751">
        <w:t>),</w:t>
      </w:r>
    </w:p>
    <w:p w:rsidR="00A71F3B" w:rsidRPr="00FC1751" w:rsidRDefault="00A71F3B" w:rsidP="00A71F3B">
      <w:pPr>
        <w:pStyle w:val="NormalHanging12a"/>
      </w:pPr>
      <w:r w:rsidRPr="00FC1751">
        <w:t>–</w:t>
      </w:r>
      <w:r w:rsidRPr="00FC1751">
        <w:tab/>
        <w:t xml:space="preserve">atsižvelgdamas į Sutarties dėl Europos Sąjungos veikimo </w:t>
      </w:r>
      <w:r w:rsidRPr="004E2210">
        <w:t>294</w:t>
      </w:r>
      <w:r w:rsidRPr="00FC1751">
        <w:t xml:space="preserve"> straipsnio </w:t>
      </w:r>
      <w:r w:rsidRPr="004E2210">
        <w:t>3</w:t>
      </w:r>
      <w:r w:rsidRPr="00FC1751">
        <w:t xml:space="preserve"> dalį,</w:t>
      </w:r>
    </w:p>
    <w:p w:rsidR="00356219" w:rsidRPr="00FC1751" w:rsidRDefault="00356219" w:rsidP="00A71F3B">
      <w:pPr>
        <w:pStyle w:val="NormalHanging12a"/>
      </w:pPr>
      <w:r w:rsidRPr="00601014">
        <w:t>–</w:t>
      </w:r>
      <w:r w:rsidRPr="00601014">
        <w:tab/>
      </w:r>
      <w:r w:rsidRPr="005B4444">
        <w:t>atsižvelgdamas į preliminarų susitarimą, kurį atsaking</w:t>
      </w:r>
      <w:r>
        <w:t>i</w:t>
      </w:r>
      <w:r w:rsidRPr="005B4444">
        <w:t xml:space="preserve"> komiteta</w:t>
      </w:r>
      <w:r>
        <w:t>i</w:t>
      </w:r>
      <w:r w:rsidRPr="005B4444">
        <w:t xml:space="preserve"> patvirtino pagal Darbo tvarkos taisyklių </w:t>
      </w:r>
      <w:r w:rsidRPr="004E2210">
        <w:t>74</w:t>
      </w:r>
      <w:r w:rsidRPr="005B4444">
        <w:t xml:space="preserve"> straipsnio </w:t>
      </w:r>
      <w:r w:rsidRPr="004E2210">
        <w:t>4</w:t>
      </w:r>
      <w:r w:rsidRPr="005B4444">
        <w:t xml:space="preserve"> dalį, ir į </w:t>
      </w:r>
      <w:r w:rsidRPr="004E2210">
        <w:t>2024</w:t>
      </w:r>
      <w:r w:rsidRPr="005B4444">
        <w:t xml:space="preserve"> m. </w:t>
      </w:r>
      <w:r>
        <w:t xml:space="preserve">vasario </w:t>
      </w:r>
      <w:r w:rsidRPr="004E2210">
        <w:t>14</w:t>
      </w:r>
      <w:r w:rsidRPr="005B4444">
        <w:t xml:space="preserve"> d. laišku Tarybos atstovo prisiimtą įsipareigojimą pritarti Parlamento pozicijai pagal Sutarties dėl Europos Sąjungos veikimo </w:t>
      </w:r>
      <w:r w:rsidRPr="004E2210">
        <w:t>294</w:t>
      </w:r>
      <w:r w:rsidRPr="005B4444">
        <w:t xml:space="preserve"> straipsnio </w:t>
      </w:r>
      <w:r w:rsidRPr="004E2210">
        <w:t>4</w:t>
      </w:r>
      <w:r w:rsidRPr="005B4444">
        <w:t xml:space="preserve"> dalį,</w:t>
      </w:r>
    </w:p>
    <w:p w:rsidR="00D54327" w:rsidRDefault="00D54327" w:rsidP="00D54327">
      <w:pPr>
        <w:pStyle w:val="NormalHanging12a"/>
      </w:pPr>
      <w:r w:rsidRPr="00FC1751">
        <w:t>–</w:t>
      </w:r>
      <w:r w:rsidRPr="00FC1751">
        <w:tab/>
        <w:t xml:space="preserve">atsižvelgdamas į Darbo tvarkos taisyklių </w:t>
      </w:r>
      <w:r w:rsidRPr="004E2210">
        <w:t>59</w:t>
      </w:r>
      <w:r w:rsidRPr="00FC1751">
        <w:t xml:space="preserve"> straipsnį, </w:t>
      </w:r>
    </w:p>
    <w:p w:rsidR="00A71F3B" w:rsidRPr="00FC1751" w:rsidRDefault="00A71F3B" w:rsidP="00A71F3B">
      <w:pPr>
        <w:pStyle w:val="Normal12Hanging"/>
      </w:pPr>
      <w:r w:rsidRPr="00FC1751">
        <w:t>–</w:t>
      </w:r>
      <w:r w:rsidRPr="00FC1751">
        <w:tab/>
        <w:t xml:space="preserve">atsižvelgdamas į bendrus Užsienio reikalų komiteto ir Biudžeto komiteto svarstymus pagal Darbo tvarkos taisyklių </w:t>
      </w:r>
      <w:r w:rsidRPr="004E2210">
        <w:t>58</w:t>
      </w:r>
      <w:r w:rsidRPr="00FC1751">
        <w:t xml:space="preserve"> straipsnį, </w:t>
      </w:r>
    </w:p>
    <w:p w:rsidR="00A71F3B" w:rsidRPr="00FC1751" w:rsidRDefault="00A71F3B" w:rsidP="00A71F3B">
      <w:pPr>
        <w:pStyle w:val="Normal12Hanging"/>
      </w:pPr>
      <w:r w:rsidRPr="00FC1751">
        <w:t>–</w:t>
      </w:r>
      <w:r w:rsidRPr="00FC1751">
        <w:tab/>
        <w:t>atsižvelgdamas į Biudžeto kontrolės komiteto ir Žemės ūkio ir kaimo plėtros komiteto laiškus,</w:t>
      </w:r>
    </w:p>
    <w:p w:rsidR="00A71F3B" w:rsidRPr="00FC1751" w:rsidRDefault="00A71F3B" w:rsidP="00A71F3B">
      <w:pPr>
        <w:pStyle w:val="NormalHanging12a"/>
      </w:pPr>
      <w:r w:rsidRPr="00FC1751">
        <w:t>–</w:t>
      </w:r>
      <w:r w:rsidRPr="00FC1751">
        <w:tab/>
        <w:t>atsižvelgdamas į Užsienio reikalų komiteto ir Biudžeto komiteto pranešimą (A</w:t>
      </w:r>
      <w:r w:rsidRPr="004E2210">
        <w:t>9</w:t>
      </w:r>
      <w:r w:rsidRPr="00FC1751">
        <w:noBreakHyphen/>
      </w:r>
      <w:r w:rsidRPr="004E2210">
        <w:t>0286</w:t>
      </w:r>
      <w:r w:rsidRPr="00FC1751">
        <w:t>/</w:t>
      </w:r>
      <w:r w:rsidRPr="004E2210">
        <w:t>2023</w:t>
      </w:r>
      <w:r w:rsidRPr="00FC1751">
        <w:t>),</w:t>
      </w:r>
    </w:p>
    <w:p w:rsidR="00A71F3B" w:rsidRDefault="00A71F3B" w:rsidP="00A71F3B">
      <w:pPr>
        <w:pStyle w:val="NormalHanging12a"/>
      </w:pPr>
      <w:r w:rsidRPr="004E2210">
        <w:lastRenderedPageBreak/>
        <w:t>1</w:t>
      </w:r>
      <w:r w:rsidRPr="00FC1751">
        <w:t>.</w:t>
      </w:r>
      <w:r w:rsidRPr="00FC1751">
        <w:tab/>
        <w:t>priima per pirmąjį svarstymą toliau pateiktą poziciją</w:t>
      </w:r>
      <w:r w:rsidR="00110AAE">
        <w:rPr>
          <w:rStyle w:val="FootnoteReference"/>
        </w:rPr>
        <w:footnoteReference w:id="1"/>
      </w:r>
      <w:r w:rsidRPr="00FC1751">
        <w:t>;</w:t>
      </w:r>
    </w:p>
    <w:p w:rsidR="0022116C" w:rsidRDefault="0022116C" w:rsidP="00A71F3B">
      <w:pPr>
        <w:pStyle w:val="NormalHanging12a"/>
      </w:pPr>
      <w:r w:rsidRPr="004E2210">
        <w:t>2</w:t>
      </w:r>
      <w:r w:rsidRPr="0022116C">
        <w:t xml:space="preserve">. </w:t>
      </w:r>
      <w:r>
        <w:tab/>
      </w:r>
      <w:r w:rsidR="00BC4DAD">
        <w:t xml:space="preserve">pritaria </w:t>
      </w:r>
      <w:r w:rsidRPr="0022116C">
        <w:t xml:space="preserve">Parlamento ir Tarybos </w:t>
      </w:r>
      <w:r w:rsidR="006D25B3">
        <w:t xml:space="preserve">bendram </w:t>
      </w:r>
      <w:r w:rsidRPr="0022116C">
        <w:t>pareiškim</w:t>
      </w:r>
      <w:r w:rsidR="00BC4DAD">
        <w:t>ui</w:t>
      </w:r>
      <w:r w:rsidRPr="0022116C">
        <w:t>, pridėt</w:t>
      </w:r>
      <w:r w:rsidR="00BC4DAD">
        <w:t>am</w:t>
      </w:r>
      <w:r w:rsidRPr="0022116C">
        <w:t xml:space="preserve"> prie šios rezoliucijos, jis bus paskelbtas </w:t>
      </w:r>
      <w:r w:rsidRPr="00B24C77">
        <w:rPr>
          <w:i/>
        </w:rPr>
        <w:t>Europos Sąjungos oficialiojo leidinio</w:t>
      </w:r>
      <w:r w:rsidRPr="0022116C">
        <w:t xml:space="preserve"> C serijoje;</w:t>
      </w:r>
    </w:p>
    <w:p w:rsidR="0022116C" w:rsidRPr="00FC1751" w:rsidRDefault="0022116C" w:rsidP="00A71F3B">
      <w:pPr>
        <w:pStyle w:val="NormalHanging12a"/>
      </w:pPr>
      <w:r w:rsidRPr="004E2210">
        <w:t>3</w:t>
      </w:r>
      <w:r w:rsidRPr="0022116C">
        <w:t xml:space="preserve">. </w:t>
      </w:r>
      <w:r>
        <w:tab/>
      </w:r>
      <w:r w:rsidR="00BC4DAD">
        <w:t xml:space="preserve">pritaria </w:t>
      </w:r>
      <w:r w:rsidRPr="0022116C">
        <w:t xml:space="preserve">Parlamento, Tarybos ir Komisijos </w:t>
      </w:r>
      <w:r w:rsidR="006D25B3">
        <w:t xml:space="preserve">bendram </w:t>
      </w:r>
      <w:r w:rsidRPr="0022116C">
        <w:t>pareiškim</w:t>
      </w:r>
      <w:r w:rsidR="00BC4DAD">
        <w:t>ui, pridėtam</w:t>
      </w:r>
      <w:r w:rsidRPr="0022116C">
        <w:t xml:space="preserve"> prie šios rezoliucijos, jis bus paskelbtas </w:t>
      </w:r>
      <w:r w:rsidRPr="00B24C77">
        <w:rPr>
          <w:i/>
        </w:rPr>
        <w:t>Europos Sąjungos oficialiojo leidinio</w:t>
      </w:r>
      <w:r w:rsidRPr="0022116C">
        <w:t xml:space="preserve"> C serijoje;</w:t>
      </w:r>
    </w:p>
    <w:p w:rsidR="00A71F3B" w:rsidRPr="00FC1751" w:rsidRDefault="0022116C" w:rsidP="00A71F3B">
      <w:pPr>
        <w:pStyle w:val="Normal12Hanging"/>
      </w:pPr>
      <w:r w:rsidRPr="004E2210">
        <w:t>4</w:t>
      </w:r>
      <w:r w:rsidR="00A71F3B" w:rsidRPr="00FC1751">
        <w:t>.</w:t>
      </w:r>
      <w:r w:rsidR="00A71F3B" w:rsidRPr="00FC1751">
        <w:tab/>
        <w:t>ragina Komisiją dar kartą perduoti klausimą svarstyti Parlamentui, jei ji savo pasiūlymą pakeičia nauju tekstu, jį keičia iš esmės arba ketina jį keisti iš esmės;</w:t>
      </w:r>
    </w:p>
    <w:p w:rsidR="001D0B62" w:rsidRDefault="0022116C" w:rsidP="00B24C77">
      <w:pPr>
        <w:pStyle w:val="Normal12Hanging"/>
      </w:pPr>
      <w:r w:rsidRPr="004E2210">
        <w:t>5</w:t>
      </w:r>
      <w:r w:rsidR="00A71F3B" w:rsidRPr="00FC1751">
        <w:t>.</w:t>
      </w:r>
      <w:r w:rsidR="00A71F3B" w:rsidRPr="00FC1751">
        <w:tab/>
        <w:t xml:space="preserve">paveda </w:t>
      </w:r>
      <w:r w:rsidR="00AD6A7B" w:rsidRPr="00FC1751">
        <w:t>Pirminink</w:t>
      </w:r>
      <w:r w:rsidR="00AD6A7B">
        <w:t>ei</w:t>
      </w:r>
      <w:r w:rsidR="00AD6A7B" w:rsidRPr="00FC1751">
        <w:t xml:space="preserve"> </w:t>
      </w:r>
      <w:r w:rsidR="00A71F3B" w:rsidRPr="00FC1751">
        <w:t>perduoti Parlamento poziciją Tarybai, Komisijai ir nacionaliniams parlamentams.</w:t>
      </w:r>
    </w:p>
    <w:p w:rsidR="001D0B62" w:rsidRDefault="001D0B62" w:rsidP="001D0B62">
      <w:pPr>
        <w:widowControl/>
        <w:ind w:left="567" w:hanging="567"/>
        <w:sectPr w:rsidR="001D0B62" w:rsidSect="00AD4E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D0B62" w:rsidRPr="008D3970" w:rsidRDefault="001D0B62" w:rsidP="00110AAE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8D3970">
        <w:rPr>
          <w:b/>
          <w:bCs/>
          <w:color w:val="000000"/>
          <w:szCs w:val="24"/>
        </w:rPr>
        <w:lastRenderedPageBreak/>
        <w:t>P</w:t>
      </w:r>
      <w:r w:rsidRPr="004E2210">
        <w:rPr>
          <w:b/>
          <w:bCs/>
          <w:color w:val="000000"/>
          <w:szCs w:val="24"/>
        </w:rPr>
        <w:t>9</w:t>
      </w:r>
      <w:r w:rsidRPr="008D3970">
        <w:rPr>
          <w:b/>
          <w:bCs/>
          <w:color w:val="000000"/>
          <w:szCs w:val="24"/>
        </w:rPr>
        <w:t>_TC</w:t>
      </w:r>
      <w:r w:rsidRPr="004E2210">
        <w:rPr>
          <w:b/>
          <w:bCs/>
          <w:color w:val="000000"/>
          <w:szCs w:val="24"/>
        </w:rPr>
        <w:t>1</w:t>
      </w:r>
      <w:r w:rsidRPr="008D3970">
        <w:rPr>
          <w:b/>
          <w:bCs/>
          <w:color w:val="000000"/>
          <w:szCs w:val="24"/>
        </w:rPr>
        <w:t>-COD(</w:t>
      </w:r>
      <w:r w:rsidRPr="004E2210">
        <w:rPr>
          <w:b/>
          <w:bCs/>
          <w:color w:val="000000"/>
          <w:szCs w:val="24"/>
        </w:rPr>
        <w:t>2023</w:t>
      </w:r>
      <w:r w:rsidRPr="008D3970">
        <w:rPr>
          <w:b/>
          <w:bCs/>
          <w:color w:val="000000"/>
          <w:szCs w:val="24"/>
        </w:rPr>
        <w:t>)</w:t>
      </w:r>
      <w:r w:rsidRPr="004E2210">
        <w:rPr>
          <w:b/>
          <w:bCs/>
          <w:color w:val="000000"/>
          <w:szCs w:val="24"/>
        </w:rPr>
        <w:t>0200</w:t>
      </w:r>
    </w:p>
    <w:p w:rsidR="00991E51" w:rsidRPr="00991E51" w:rsidRDefault="001D0B62" w:rsidP="00110AAE">
      <w:pPr>
        <w:spacing w:after="240"/>
        <w:rPr>
          <w:rFonts w:eastAsia="Calibri"/>
          <w:b/>
          <w:bCs/>
          <w:szCs w:val="22"/>
          <w:lang w:eastAsia="en-US"/>
        </w:rPr>
      </w:pPr>
      <w:r w:rsidRPr="008D3970">
        <w:rPr>
          <w:b/>
          <w:snapToGrid w:val="0"/>
          <w:szCs w:val="24"/>
        </w:rPr>
        <w:t xml:space="preserve">Europos </w:t>
      </w:r>
      <w:r w:rsidRPr="008D3970">
        <w:rPr>
          <w:b/>
          <w:bCs/>
          <w:color w:val="000000"/>
          <w:szCs w:val="24"/>
        </w:rPr>
        <w:t>Parlamento</w:t>
      </w:r>
      <w:r w:rsidRPr="008D3970">
        <w:rPr>
          <w:b/>
          <w:snapToGrid w:val="0"/>
          <w:szCs w:val="24"/>
        </w:rPr>
        <w:t xml:space="preserve"> pozicija, priimta </w:t>
      </w:r>
      <w:r w:rsidRPr="004E2210">
        <w:rPr>
          <w:b/>
          <w:snapToGrid w:val="0"/>
          <w:szCs w:val="24"/>
        </w:rPr>
        <w:t>2024</w:t>
      </w:r>
      <w:r w:rsidRPr="008D3970">
        <w:rPr>
          <w:b/>
          <w:snapToGrid w:val="0"/>
          <w:szCs w:val="24"/>
        </w:rPr>
        <w:t xml:space="preserve"> m. </w:t>
      </w:r>
      <w:r>
        <w:rPr>
          <w:b/>
          <w:snapToGrid w:val="0"/>
          <w:szCs w:val="24"/>
        </w:rPr>
        <w:t>v</w:t>
      </w:r>
      <w:r w:rsidRPr="00EB20CA">
        <w:rPr>
          <w:b/>
          <w:snapToGrid w:val="0"/>
          <w:szCs w:val="24"/>
        </w:rPr>
        <w:t xml:space="preserve">asario </w:t>
      </w:r>
      <w:r w:rsidR="00D4385B" w:rsidRPr="004E2210">
        <w:rPr>
          <w:b/>
          <w:snapToGrid w:val="0"/>
          <w:szCs w:val="24"/>
        </w:rPr>
        <w:t>27</w:t>
      </w:r>
      <w:r w:rsidR="00D4385B" w:rsidRPr="00EB20CA">
        <w:rPr>
          <w:b/>
          <w:snapToGrid w:val="0"/>
          <w:szCs w:val="24"/>
        </w:rPr>
        <w:t> </w:t>
      </w:r>
      <w:r w:rsidRPr="00EB20CA">
        <w:rPr>
          <w:b/>
          <w:snapToGrid w:val="0"/>
          <w:szCs w:val="24"/>
        </w:rPr>
        <w:t xml:space="preserve">d. per pirmąjį svarstymą, siekiant priimti Europos Parlamento ir Tarybos </w:t>
      </w:r>
      <w:r>
        <w:rPr>
          <w:b/>
          <w:snapToGrid w:val="0"/>
          <w:szCs w:val="24"/>
        </w:rPr>
        <w:t>reglament</w:t>
      </w:r>
      <w:r w:rsidRPr="00EB20CA">
        <w:rPr>
          <w:b/>
          <w:snapToGrid w:val="0"/>
          <w:szCs w:val="24"/>
        </w:rPr>
        <w:t>ą (ES) </w:t>
      </w:r>
      <w:r w:rsidRPr="004E2210">
        <w:rPr>
          <w:b/>
          <w:snapToGrid w:val="0"/>
          <w:szCs w:val="24"/>
        </w:rPr>
        <w:t>2024</w:t>
      </w:r>
      <w:r w:rsidRPr="00EB20CA">
        <w:rPr>
          <w:b/>
          <w:snapToGrid w:val="0"/>
          <w:szCs w:val="24"/>
        </w:rPr>
        <w:t xml:space="preserve">/..., </w:t>
      </w:r>
      <w:r w:rsidR="00991E51" w:rsidRPr="00991E51">
        <w:rPr>
          <w:rFonts w:eastAsia="Calibri"/>
          <w:b/>
          <w:szCs w:val="22"/>
          <w:lang w:eastAsia="en-US"/>
        </w:rPr>
        <w:t>kuriuo nustatoma Ukrainos priemonė</w:t>
      </w:r>
    </w:p>
    <w:p w:rsidR="00110AAE" w:rsidRDefault="00110AAE" w:rsidP="00110AAE">
      <w:pPr>
        <w:widowControl/>
        <w:spacing w:after="240"/>
        <w:rPr>
          <w:i/>
          <w:szCs w:val="24"/>
          <w:lang w:eastAsia="en-US"/>
        </w:rPr>
      </w:pPr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Reglamentą</w:t>
      </w:r>
      <w:r w:rsidRPr="00C22874">
        <w:rPr>
          <w:i/>
        </w:rPr>
        <w:t xml:space="preserve"> (ES) 20</w:t>
      </w:r>
      <w:r>
        <w:rPr>
          <w:i/>
        </w:rPr>
        <w:t>2</w:t>
      </w:r>
      <w:r>
        <w:rPr>
          <w:i/>
        </w:rPr>
        <w:t>4</w:t>
      </w:r>
      <w:r w:rsidRPr="00C22874">
        <w:rPr>
          <w:i/>
        </w:rPr>
        <w:t>/</w:t>
      </w:r>
      <w:r>
        <w:rPr>
          <w:i/>
        </w:rPr>
        <w:t>792</w:t>
      </w:r>
      <w:r w:rsidRPr="00B163C4">
        <w:rPr>
          <w:i/>
        </w:rPr>
        <w:t>.)</w:t>
      </w:r>
    </w:p>
    <w:p w:rsidR="00110AAE" w:rsidRDefault="00110AAE">
      <w:pPr>
        <w:widowControl/>
        <w:rPr>
          <w:i/>
          <w:szCs w:val="24"/>
          <w:lang w:eastAsia="en-US"/>
        </w:rPr>
      </w:pPr>
    </w:p>
    <w:p w:rsidR="00110AAE" w:rsidRDefault="00110AAE">
      <w:pPr>
        <w:widowControl/>
        <w:rPr>
          <w:i/>
          <w:szCs w:val="24"/>
          <w:lang w:eastAsia="en-US"/>
        </w:rPr>
        <w:sectPr w:rsidR="00110AAE" w:rsidSect="00FC175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_GoBack"/>
      <w:bookmarkEnd w:id="8"/>
    </w:p>
    <w:p w:rsidR="00991E51" w:rsidRPr="0022116C" w:rsidRDefault="0022116C" w:rsidP="0022116C">
      <w:pPr>
        <w:widowControl/>
        <w:tabs>
          <w:tab w:val="left" w:pos="4252"/>
        </w:tabs>
        <w:spacing w:before="120" w:after="120" w:line="360" w:lineRule="auto"/>
        <w:jc w:val="right"/>
        <w:rPr>
          <w:szCs w:val="24"/>
          <w:lang w:eastAsia="en-US"/>
        </w:rPr>
      </w:pPr>
      <w:r w:rsidRPr="0022116C">
        <w:rPr>
          <w:szCs w:val="24"/>
          <w:lang w:eastAsia="en-US"/>
        </w:rPr>
        <w:lastRenderedPageBreak/>
        <w:t>TEISĖKŪROS REZOLIUCIJOS PRIEDAS</w:t>
      </w:r>
    </w:p>
    <w:p w:rsidR="0022116C" w:rsidRPr="0022116C" w:rsidRDefault="0022116C" w:rsidP="0022116C">
      <w:pPr>
        <w:spacing w:before="120" w:after="120" w:line="360" w:lineRule="auto"/>
        <w:jc w:val="center"/>
        <w:rPr>
          <w:b/>
          <w:bCs/>
          <w:szCs w:val="24"/>
        </w:rPr>
      </w:pPr>
      <w:r w:rsidRPr="0022116C">
        <w:rPr>
          <w:b/>
        </w:rPr>
        <w:t>Europos Parlamento ir Tarybos bendra</w:t>
      </w:r>
      <w:r w:rsidR="00D4385B">
        <w:rPr>
          <w:b/>
        </w:rPr>
        <w:t>s</w:t>
      </w:r>
      <w:r w:rsidRPr="0022116C">
        <w:rPr>
          <w:b/>
        </w:rPr>
        <w:t xml:space="preserve"> </w:t>
      </w:r>
      <w:r w:rsidR="00D4385B">
        <w:rPr>
          <w:b/>
        </w:rPr>
        <w:t>pareiškimas</w:t>
      </w:r>
      <w:r w:rsidR="00110AAE">
        <w:rPr>
          <w:b/>
        </w:rPr>
        <w:t xml:space="preserve"> </w:t>
      </w:r>
      <w:r w:rsidRPr="0022116C">
        <w:rPr>
          <w:b/>
        </w:rPr>
        <w:t>dėl Ukrainos priemonei skirtos atitinkamos biudžeto nomenklatūros</w:t>
      </w:r>
      <w:r w:rsidR="00110AAE">
        <w:rPr>
          <w:rStyle w:val="FootnoteReference"/>
          <w:b/>
        </w:rPr>
        <w:footnoteReference w:id="2"/>
      </w:r>
    </w:p>
    <w:p w:rsidR="0022116C" w:rsidRPr="0022116C" w:rsidRDefault="0022116C" w:rsidP="0022116C">
      <w:pPr>
        <w:spacing w:before="120" w:after="120" w:line="360" w:lineRule="auto"/>
        <w:rPr>
          <w:szCs w:val="24"/>
        </w:rPr>
      </w:pPr>
      <w:r w:rsidRPr="0022116C">
        <w:t xml:space="preserve">Nedarant poveikio biudžeto valdymo institucijos prerogatyvoms metinės biudžeto procedūros kontekste ir Komisijos įgaliojimams parengti biudžeto projektą, Europos Parlamentas ir Taryba prašo Komisijos pasiūlyti sukurti bent vieną biudžeto eilutę Ukrainos priemonės I ramsčiui, dvi biudžeto eilutes pagal II ramstį, be kita ko, Bendro </w:t>
      </w:r>
      <w:proofErr w:type="spellStart"/>
      <w:r w:rsidRPr="0022116C">
        <w:t>atidėjinių</w:t>
      </w:r>
      <w:proofErr w:type="spellEnd"/>
      <w:r w:rsidRPr="0022116C">
        <w:t xml:space="preserve"> fondo Ukrainos garantijai, įsteigto pagal Ukrainos priemonės reglamento IV skyrių, </w:t>
      </w:r>
      <w:proofErr w:type="spellStart"/>
      <w:r w:rsidRPr="0022116C">
        <w:t>atidėjiniams</w:t>
      </w:r>
      <w:proofErr w:type="spellEnd"/>
      <w:r w:rsidRPr="0022116C">
        <w:t xml:space="preserve">, tris biudžeto eilutes pagal III ramstį, skirtas pasirengimo narystei Sąjungoje paramai ir kitoms priemonėms, skolinimosi išlaidų subsidijoms ir Bendro </w:t>
      </w:r>
      <w:proofErr w:type="spellStart"/>
      <w:r w:rsidRPr="0022116C">
        <w:t>atidėjinių</w:t>
      </w:r>
      <w:proofErr w:type="spellEnd"/>
      <w:r w:rsidRPr="0022116C">
        <w:t xml:space="preserve"> fondo (ankstesnių laikotarpių priemonės) </w:t>
      </w:r>
      <w:proofErr w:type="spellStart"/>
      <w:r w:rsidRPr="0022116C">
        <w:t>atidėjiniams</w:t>
      </w:r>
      <w:proofErr w:type="spellEnd"/>
      <w:r w:rsidRPr="0022116C">
        <w:t>, taip pat specialią biudžeto eilutę, skirtą techninės ir administracinės pagalbos išlaidoms, susijusioms su Priemonės įgyvendinimu.</w:t>
      </w:r>
    </w:p>
    <w:p w:rsidR="0022116C" w:rsidRPr="0022116C" w:rsidRDefault="0022116C" w:rsidP="0022116C">
      <w:pPr>
        <w:spacing w:before="120" w:after="120" w:line="360" w:lineRule="auto"/>
        <w:jc w:val="center"/>
        <w:rPr>
          <w:b/>
          <w:bCs/>
        </w:rPr>
      </w:pPr>
      <w:r w:rsidRPr="0022116C">
        <w:rPr>
          <w:b/>
        </w:rPr>
        <w:t>Europos Parlamento, Tarybos ir Komisijos bendra</w:t>
      </w:r>
      <w:r w:rsidR="00D4385B">
        <w:rPr>
          <w:b/>
        </w:rPr>
        <w:t>s</w:t>
      </w:r>
      <w:r w:rsidRPr="0022116C">
        <w:rPr>
          <w:b/>
        </w:rPr>
        <w:t xml:space="preserve"> </w:t>
      </w:r>
      <w:r w:rsidR="00D4385B">
        <w:rPr>
          <w:b/>
        </w:rPr>
        <w:t>pareiškimas</w:t>
      </w:r>
      <w:r w:rsidR="00110AAE">
        <w:rPr>
          <w:b/>
        </w:rPr>
        <w:t xml:space="preserve"> </w:t>
      </w:r>
      <w:r w:rsidRPr="0022116C">
        <w:rPr>
          <w:b/>
        </w:rPr>
        <w:t>dėl išskirtinio Ukrainos priemonės pobūdžio</w:t>
      </w:r>
      <w:r w:rsidR="00110AAE">
        <w:rPr>
          <w:rStyle w:val="FootnoteReference"/>
          <w:b/>
        </w:rPr>
        <w:footnoteReference w:id="3"/>
      </w:r>
    </w:p>
    <w:p w:rsidR="0022116C" w:rsidRPr="0022116C" w:rsidRDefault="0022116C" w:rsidP="0022116C">
      <w:pPr>
        <w:spacing w:before="120" w:after="120" w:line="360" w:lineRule="auto"/>
      </w:pPr>
      <w:r w:rsidRPr="0022116C">
        <w:t xml:space="preserve">Europos Parlamentas, Taryba ir Komisija pritaria nuomonei, kad Ukrainos priemonė yra išskirtinė didelės geopolitinės svarbos vidutinės trukmės laikotarpio priemonė, pritaikyta atsižvelgiant į netikrumą ir precedento neturinčius iššūkius, susijusius su parama kariaujančiai šaliai ir šiam karui darant tiesioginį poveikį Sąjungos saugumui. Atitinkamai Ukrainos priemone užtikrinama Sąjungos atsako į Ukrainos finansavimo trūkumo, atsigavimo, atstatymo ir modernizavimo poreikių tenkinimo lankstumo ir </w:t>
      </w:r>
      <w:proofErr w:type="spellStart"/>
      <w:r w:rsidRPr="0022116C">
        <w:t>programuojamumo</w:t>
      </w:r>
      <w:proofErr w:type="spellEnd"/>
      <w:r w:rsidRPr="0022116C">
        <w:t xml:space="preserve"> pusiausvyra, kartu remiant Ukrainos pastangas vykdyti reformas rengiantis narystei Sąjungoje. Ukrainos priemonės tikslais, finansavimo ir valdymo tvarka, dėl kurios susitarta, reaguojama į išskirtines ir konkrečias aplinkybes bei iššūkius, dėl kurių ši konkreti Priemonė buvo priimta.</w:t>
      </w:r>
    </w:p>
    <w:p w:rsidR="00E365E1" w:rsidRPr="0022116C" w:rsidRDefault="0022116C" w:rsidP="0022116C">
      <w:pPr>
        <w:spacing w:before="120" w:after="120" w:line="360" w:lineRule="auto"/>
      </w:pPr>
      <w:r w:rsidRPr="0022116C">
        <w:t>Todėl šis Ukrainai skirtas sprendimas neturėtų būti laikomas precedentu būsimoms ekonominės pagalbos trečiosioms valstybėms priemonėms.</w:t>
      </w:r>
      <w:bookmarkStart w:id="9" w:name="TextBodyEnd"/>
      <w:bookmarkEnd w:id="9"/>
    </w:p>
    <w:sectPr w:rsidR="00E365E1" w:rsidRPr="0022116C" w:rsidSect="00FC1751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0DA" w:rsidRPr="00FC1751" w:rsidRDefault="000030DA">
      <w:r w:rsidRPr="00FC1751">
        <w:separator/>
      </w:r>
    </w:p>
  </w:endnote>
  <w:endnote w:type="continuationSeparator" w:id="0">
    <w:p w:rsidR="000030DA" w:rsidRPr="00FC1751" w:rsidRDefault="000030DA">
      <w:r w:rsidRPr="00FC17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0DA" w:rsidRPr="00FC1751" w:rsidRDefault="000030DA">
      <w:r w:rsidRPr="00FC1751">
        <w:separator/>
      </w:r>
    </w:p>
  </w:footnote>
  <w:footnote w:type="continuationSeparator" w:id="0">
    <w:p w:rsidR="000030DA" w:rsidRPr="00FC1751" w:rsidRDefault="000030DA">
      <w:r w:rsidRPr="00FC1751">
        <w:continuationSeparator/>
      </w:r>
    </w:p>
  </w:footnote>
  <w:footnote w:id="1">
    <w:p w:rsidR="00110AAE" w:rsidRPr="00110AAE" w:rsidRDefault="00110AAE" w:rsidP="00110AAE">
      <w:pPr>
        <w:pStyle w:val="FootnoteText"/>
        <w:ind w:left="567" w:hanging="567"/>
        <w:rPr>
          <w:sz w:val="24"/>
          <w:szCs w:val="24"/>
          <w:lang w:val="lt-LT"/>
        </w:rPr>
      </w:pPr>
      <w:r w:rsidRPr="00110AAE">
        <w:rPr>
          <w:rStyle w:val="FootnoteReference"/>
          <w:sz w:val="24"/>
          <w:szCs w:val="24"/>
        </w:rPr>
        <w:footnoteRef/>
      </w:r>
      <w:r w:rsidRPr="00110AAE">
        <w:rPr>
          <w:sz w:val="24"/>
          <w:szCs w:val="24"/>
        </w:rPr>
        <w:t xml:space="preserve"> </w:t>
      </w:r>
      <w:r w:rsidRPr="00110AAE">
        <w:rPr>
          <w:sz w:val="24"/>
          <w:szCs w:val="24"/>
          <w:lang w:val="lt-LT"/>
        </w:rPr>
        <w:tab/>
      </w:r>
      <w:r w:rsidRPr="00110AAE">
        <w:rPr>
          <w:sz w:val="24"/>
          <w:szCs w:val="24"/>
          <w:lang w:val="lt-LT"/>
        </w:rPr>
        <w:t>Ši pozicija pakeičia 20</w:t>
      </w:r>
      <w:r w:rsidRPr="00110AAE">
        <w:rPr>
          <w:sz w:val="24"/>
          <w:szCs w:val="24"/>
          <w:lang w:val="lt-LT"/>
        </w:rPr>
        <w:t>23</w:t>
      </w:r>
      <w:r w:rsidRPr="00110AAE">
        <w:rPr>
          <w:sz w:val="24"/>
          <w:szCs w:val="24"/>
          <w:lang w:val="lt-LT"/>
        </w:rPr>
        <w:t xml:space="preserve"> m. </w:t>
      </w:r>
      <w:r w:rsidRPr="00110AAE">
        <w:rPr>
          <w:sz w:val="24"/>
          <w:szCs w:val="24"/>
          <w:lang w:val="lt-LT"/>
        </w:rPr>
        <w:t>spalio</w:t>
      </w:r>
      <w:r w:rsidRPr="00110AAE">
        <w:rPr>
          <w:sz w:val="24"/>
          <w:szCs w:val="24"/>
          <w:lang w:val="lt-LT"/>
        </w:rPr>
        <w:t xml:space="preserve"> </w:t>
      </w:r>
      <w:r w:rsidRPr="00110AAE">
        <w:rPr>
          <w:sz w:val="24"/>
          <w:szCs w:val="24"/>
          <w:lang w:val="lt-LT"/>
        </w:rPr>
        <w:t>17</w:t>
      </w:r>
      <w:r w:rsidRPr="00110AAE">
        <w:rPr>
          <w:sz w:val="24"/>
          <w:szCs w:val="24"/>
          <w:lang w:val="lt-LT"/>
        </w:rPr>
        <w:t xml:space="preserve"> d. priimtus pakeitimus (Priimti tekstai, P9_TA(20</w:t>
      </w:r>
      <w:r w:rsidRPr="00110AAE">
        <w:rPr>
          <w:sz w:val="24"/>
          <w:szCs w:val="24"/>
          <w:lang w:val="lt-LT"/>
        </w:rPr>
        <w:t>23</w:t>
      </w:r>
      <w:r w:rsidRPr="00110AAE">
        <w:rPr>
          <w:sz w:val="24"/>
          <w:szCs w:val="24"/>
          <w:lang w:val="lt-LT"/>
        </w:rPr>
        <w:t>)0</w:t>
      </w:r>
      <w:r w:rsidRPr="00110AAE">
        <w:rPr>
          <w:sz w:val="24"/>
          <w:szCs w:val="24"/>
          <w:lang w:val="lt-LT"/>
        </w:rPr>
        <w:t>363</w:t>
      </w:r>
      <w:r w:rsidRPr="00110AAE">
        <w:rPr>
          <w:sz w:val="24"/>
          <w:szCs w:val="24"/>
          <w:lang w:val="lt-LT"/>
        </w:rPr>
        <w:t>).</w:t>
      </w:r>
    </w:p>
  </w:footnote>
  <w:footnote w:id="2">
    <w:p w:rsidR="00110AAE" w:rsidRPr="00110AAE" w:rsidRDefault="00110AAE" w:rsidP="00110AAE">
      <w:pPr>
        <w:pStyle w:val="FootnoteText"/>
        <w:ind w:left="567" w:hanging="567"/>
        <w:rPr>
          <w:sz w:val="24"/>
          <w:szCs w:val="24"/>
          <w:lang w:val="lt-LT"/>
        </w:rPr>
      </w:pPr>
      <w:r w:rsidRPr="00110AAE">
        <w:rPr>
          <w:rStyle w:val="FootnoteReference"/>
          <w:sz w:val="24"/>
          <w:szCs w:val="24"/>
        </w:rPr>
        <w:footnoteRef/>
      </w:r>
      <w:r w:rsidRPr="00110AAE">
        <w:rPr>
          <w:sz w:val="24"/>
          <w:szCs w:val="24"/>
        </w:rPr>
        <w:t xml:space="preserve"> </w:t>
      </w:r>
      <w:r w:rsidRPr="00110AAE">
        <w:rPr>
          <w:sz w:val="24"/>
          <w:szCs w:val="24"/>
          <w:lang w:val="lt-LT"/>
        </w:rPr>
        <w:tab/>
      </w:r>
      <w:r w:rsidRPr="00110AAE">
        <w:rPr>
          <w:sz w:val="24"/>
          <w:szCs w:val="24"/>
          <w:lang w:val="lt-LT"/>
        </w:rPr>
        <w:t>2024 m. vasario 29 d. Europos Parlamento ir Tarybos reglamentas (ES) 2024/792, kuriuo nustatoma Ukrainos priemonė</w:t>
      </w:r>
      <w:r>
        <w:rPr>
          <w:sz w:val="24"/>
          <w:szCs w:val="24"/>
          <w:lang w:val="lt-LT"/>
        </w:rPr>
        <w:t xml:space="preserve"> (</w:t>
      </w:r>
      <w:r w:rsidRPr="00110AAE">
        <w:rPr>
          <w:sz w:val="24"/>
          <w:szCs w:val="24"/>
          <w:lang w:val="lt-LT"/>
        </w:rPr>
        <w:t>O</w:t>
      </w:r>
      <w:r>
        <w:rPr>
          <w:sz w:val="24"/>
          <w:szCs w:val="24"/>
          <w:lang w:val="lt-LT"/>
        </w:rPr>
        <w:t xml:space="preserve">L L, 2024/792, </w:t>
      </w:r>
      <w:r w:rsidRPr="00110AAE">
        <w:rPr>
          <w:sz w:val="24"/>
          <w:szCs w:val="24"/>
          <w:lang w:val="lt-LT"/>
        </w:rPr>
        <w:t>2024</w:t>
      </w:r>
      <w:r>
        <w:rPr>
          <w:sz w:val="24"/>
          <w:szCs w:val="24"/>
          <w:lang w:val="lt-LT"/>
        </w:rPr>
        <w:t xml:space="preserve"> 2 29</w:t>
      </w:r>
      <w:r w:rsidRPr="00110AAE">
        <w:rPr>
          <w:sz w:val="24"/>
          <w:szCs w:val="24"/>
          <w:lang w:val="lt-LT"/>
        </w:rPr>
        <w:t xml:space="preserve">, ELI: </w:t>
      </w:r>
      <w:hyperlink r:id="rId1" w:history="1">
        <w:r w:rsidRPr="00110AAE">
          <w:rPr>
            <w:rStyle w:val="Hyperlink"/>
            <w:sz w:val="24"/>
            <w:szCs w:val="24"/>
            <w:lang w:val="lt-LT"/>
          </w:rPr>
          <w:t>http://data.europa.eu/eli/reg/2024/792/oj</w:t>
        </w:r>
      </w:hyperlink>
      <w:r>
        <w:rPr>
          <w:sz w:val="24"/>
          <w:szCs w:val="24"/>
          <w:lang w:val="lt-LT"/>
        </w:rPr>
        <w:t>).</w:t>
      </w:r>
    </w:p>
  </w:footnote>
  <w:footnote w:id="3">
    <w:p w:rsidR="00110AAE" w:rsidRPr="00110AAE" w:rsidRDefault="00110AAE" w:rsidP="00110AAE">
      <w:pPr>
        <w:pStyle w:val="FootnoteText"/>
        <w:ind w:left="567" w:hanging="567"/>
        <w:rPr>
          <w:sz w:val="24"/>
          <w:szCs w:val="24"/>
          <w:lang w:val="lt-LT"/>
        </w:rPr>
      </w:pPr>
      <w:r w:rsidRPr="00110AAE">
        <w:rPr>
          <w:rStyle w:val="FootnoteReference"/>
          <w:sz w:val="24"/>
          <w:szCs w:val="24"/>
        </w:rPr>
        <w:footnoteRef/>
      </w:r>
      <w:r w:rsidRPr="00110AAE">
        <w:rPr>
          <w:sz w:val="24"/>
          <w:szCs w:val="24"/>
        </w:rPr>
        <w:t xml:space="preserve"> </w:t>
      </w:r>
      <w:r w:rsidRPr="00110AAE">
        <w:rPr>
          <w:sz w:val="24"/>
          <w:szCs w:val="24"/>
          <w:lang w:val="lt-LT"/>
        </w:rPr>
        <w:tab/>
      </w:r>
      <w:r w:rsidRPr="00110AAE">
        <w:rPr>
          <w:sz w:val="24"/>
          <w:szCs w:val="24"/>
          <w:lang w:val="lt-LT"/>
        </w:rPr>
        <w:t>2024 m. vasario 29 d. Europos Parlamento ir Tarybos reglamentas (ES) 2024/792, kuriuo nustatoma Ukrainos priemonė</w:t>
      </w:r>
      <w:r>
        <w:rPr>
          <w:sz w:val="24"/>
          <w:szCs w:val="24"/>
          <w:lang w:val="lt-LT"/>
        </w:rPr>
        <w:t xml:space="preserve"> (</w:t>
      </w:r>
      <w:r w:rsidRPr="00110AAE">
        <w:rPr>
          <w:sz w:val="24"/>
          <w:szCs w:val="24"/>
          <w:lang w:val="lt-LT"/>
        </w:rPr>
        <w:t>O</w:t>
      </w:r>
      <w:r>
        <w:rPr>
          <w:sz w:val="24"/>
          <w:szCs w:val="24"/>
          <w:lang w:val="lt-LT"/>
        </w:rPr>
        <w:t xml:space="preserve">L L, 2024/792, </w:t>
      </w:r>
      <w:r w:rsidRPr="00110AAE">
        <w:rPr>
          <w:sz w:val="24"/>
          <w:szCs w:val="24"/>
          <w:lang w:val="lt-LT"/>
        </w:rPr>
        <w:t>2024</w:t>
      </w:r>
      <w:r>
        <w:rPr>
          <w:sz w:val="24"/>
          <w:szCs w:val="24"/>
          <w:lang w:val="lt-LT"/>
        </w:rPr>
        <w:t xml:space="preserve"> 2 29</w:t>
      </w:r>
      <w:r w:rsidRPr="00110AAE">
        <w:rPr>
          <w:sz w:val="24"/>
          <w:szCs w:val="24"/>
          <w:lang w:val="lt-LT"/>
        </w:rPr>
        <w:t xml:space="preserve">, ELI: </w:t>
      </w:r>
      <w:hyperlink r:id="rId2" w:history="1">
        <w:r w:rsidRPr="00110AAE">
          <w:rPr>
            <w:rStyle w:val="Hyperlink"/>
            <w:sz w:val="24"/>
            <w:szCs w:val="24"/>
            <w:lang w:val="lt-LT"/>
          </w:rPr>
          <w:t>http://data.europa.eu/eli/reg/2024/792/oj</w:t>
        </w:r>
      </w:hyperlink>
      <w:r>
        <w:rPr>
          <w:sz w:val="24"/>
          <w:szCs w:val="24"/>
          <w:lang w:val="lt-L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62" w:rsidRPr="00AD4E4C" w:rsidRDefault="001D0B6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175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0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6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7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8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5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6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8"/>
  </w:num>
  <w:num w:numId="3">
    <w:abstractNumId w:val="37"/>
  </w:num>
  <w:num w:numId="4">
    <w:abstractNumId w:val="8"/>
  </w:num>
  <w:num w:numId="5">
    <w:abstractNumId w:val="24"/>
  </w:num>
  <w:num w:numId="6">
    <w:abstractNumId w:val="28"/>
  </w:num>
  <w:num w:numId="7">
    <w:abstractNumId w:val="27"/>
  </w:num>
  <w:num w:numId="8">
    <w:abstractNumId w:val="45"/>
  </w:num>
  <w:num w:numId="9">
    <w:abstractNumId w:val="19"/>
  </w:num>
  <w:num w:numId="10">
    <w:abstractNumId w:val="20"/>
  </w:num>
  <w:num w:numId="11">
    <w:abstractNumId w:val="21"/>
  </w:num>
  <w:num w:numId="12">
    <w:abstractNumId w:val="25"/>
  </w:num>
  <w:num w:numId="13">
    <w:abstractNumId w:val="12"/>
  </w:num>
  <w:num w:numId="14">
    <w:abstractNumId w:val="46"/>
  </w:num>
  <w:num w:numId="15">
    <w:abstractNumId w:val="17"/>
  </w:num>
  <w:num w:numId="16">
    <w:abstractNumId w:val="6"/>
  </w:num>
  <w:num w:numId="17">
    <w:abstractNumId w:val="5"/>
  </w:num>
  <w:num w:numId="18">
    <w:abstractNumId w:val="39"/>
  </w:num>
  <w:num w:numId="19">
    <w:abstractNumId w:val="36"/>
  </w:num>
  <w:num w:numId="20">
    <w:abstractNumId w:val="31"/>
  </w:num>
  <w:num w:numId="21">
    <w:abstractNumId w:val="42"/>
  </w:num>
  <w:num w:numId="22">
    <w:abstractNumId w:val="41"/>
  </w:num>
  <w:num w:numId="23">
    <w:abstractNumId w:val="43"/>
  </w:num>
  <w:num w:numId="24">
    <w:abstractNumId w:val="7"/>
  </w:num>
  <w:num w:numId="25">
    <w:abstractNumId w:val="34"/>
  </w:num>
  <w:num w:numId="26">
    <w:abstractNumId w:val="2"/>
  </w:num>
  <w:num w:numId="27">
    <w:abstractNumId w:val="35"/>
  </w:num>
  <w:num w:numId="28">
    <w:abstractNumId w:val="32"/>
  </w:num>
  <w:num w:numId="29">
    <w:abstractNumId w:val="4"/>
  </w:num>
  <w:num w:numId="30">
    <w:abstractNumId w:val="40"/>
  </w:num>
  <w:num w:numId="31">
    <w:abstractNumId w:val="44"/>
  </w:num>
  <w:num w:numId="32">
    <w:abstractNumId w:val="29"/>
  </w:num>
  <w:num w:numId="33">
    <w:abstractNumId w:val="38"/>
  </w:num>
  <w:num w:numId="34">
    <w:abstractNumId w:val="33"/>
  </w:num>
  <w:num w:numId="35">
    <w:abstractNumId w:val="22"/>
  </w:num>
  <w:num w:numId="36">
    <w:abstractNumId w:val="1"/>
  </w:num>
  <w:num w:numId="37">
    <w:abstractNumId w:val="13"/>
  </w:num>
  <w:num w:numId="38">
    <w:abstractNumId w:val="11"/>
  </w:num>
  <w:num w:numId="39">
    <w:abstractNumId w:val="14"/>
  </w:num>
  <w:num w:numId="40">
    <w:abstractNumId w:val="30"/>
  </w:num>
  <w:num w:numId="41">
    <w:abstractNumId w:val="0"/>
  </w:num>
  <w:num w:numId="42">
    <w:abstractNumId w:val="15"/>
  </w:num>
  <w:num w:numId="43">
    <w:abstractNumId w:val="26"/>
  </w:num>
  <w:num w:numId="44">
    <w:abstractNumId w:val="23"/>
  </w:num>
  <w:num w:numId="45">
    <w:abstractNumId w:val="9"/>
  </w:num>
  <w:num w:numId="46">
    <w:abstractNumId w:val="16"/>
  </w:num>
  <w:num w:numId="47">
    <w:abstractNumId w:val="1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LT"/>
    <w:docVar w:name="dvnumam" w:val="0"/>
    <w:docVar w:name="dvpe" w:val="751.825"/>
    <w:docVar w:name="dvrapporteur" w:val="Pranešėjai: "/>
    <w:docVar w:name="dvstar" w:val="***I"/>
    <w:docVar w:name="dvtitre" w:val="Europos Parlamento teisėkūros rezoliucija dėl pasiūlymo dėl Europos Parlamento ir Tarybos reglamento, kuriuo nustatoma Ukrainos priemonė(COM(2023)0338 – C9-0210/2023 – 2023/0200(COD))"/>
  </w:docVars>
  <w:rsids>
    <w:rsidRoot w:val="000030DA"/>
    <w:rsid w:val="00002272"/>
    <w:rsid w:val="000030DA"/>
    <w:rsid w:val="00064002"/>
    <w:rsid w:val="000677B9"/>
    <w:rsid w:val="000831BA"/>
    <w:rsid w:val="000A42CC"/>
    <w:rsid w:val="000E7DD9"/>
    <w:rsid w:val="0010095E"/>
    <w:rsid w:val="00110AAE"/>
    <w:rsid w:val="00125B37"/>
    <w:rsid w:val="001406A1"/>
    <w:rsid w:val="00187494"/>
    <w:rsid w:val="001D0B62"/>
    <w:rsid w:val="001F32AE"/>
    <w:rsid w:val="0022116C"/>
    <w:rsid w:val="002767FF"/>
    <w:rsid w:val="002B18FE"/>
    <w:rsid w:val="002B5493"/>
    <w:rsid w:val="002C5991"/>
    <w:rsid w:val="00343214"/>
    <w:rsid w:val="00356219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157C"/>
    <w:rsid w:val="004C0004"/>
    <w:rsid w:val="004C5D52"/>
    <w:rsid w:val="004E2210"/>
    <w:rsid w:val="004E5068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D25B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1E51"/>
    <w:rsid w:val="00A1687D"/>
    <w:rsid w:val="00A43E52"/>
    <w:rsid w:val="00A4678D"/>
    <w:rsid w:val="00A71F3B"/>
    <w:rsid w:val="00A778C7"/>
    <w:rsid w:val="00AB441E"/>
    <w:rsid w:val="00AB6293"/>
    <w:rsid w:val="00AD6A7B"/>
    <w:rsid w:val="00AE0928"/>
    <w:rsid w:val="00AF3B82"/>
    <w:rsid w:val="00B12E95"/>
    <w:rsid w:val="00B22876"/>
    <w:rsid w:val="00B24C77"/>
    <w:rsid w:val="00B558F0"/>
    <w:rsid w:val="00BC4DA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385B"/>
    <w:rsid w:val="00D54327"/>
    <w:rsid w:val="00D56C11"/>
    <w:rsid w:val="00D834A0"/>
    <w:rsid w:val="00D872DF"/>
    <w:rsid w:val="00D91E21"/>
    <w:rsid w:val="00DA7FCD"/>
    <w:rsid w:val="00E365E1"/>
    <w:rsid w:val="00E506FA"/>
    <w:rsid w:val="00E820A4"/>
    <w:rsid w:val="00EB006A"/>
    <w:rsid w:val="00EB4772"/>
    <w:rsid w:val="00ED169E"/>
    <w:rsid w:val="00ED4235"/>
    <w:rsid w:val="00EE047D"/>
    <w:rsid w:val="00F04346"/>
    <w:rsid w:val="00F075DC"/>
    <w:rsid w:val="00F149E9"/>
    <w:rsid w:val="00F5134D"/>
    <w:rsid w:val="00F74202"/>
    <w:rsid w:val="00F87713"/>
    <w:rsid w:val="00FB4360"/>
    <w:rsid w:val="00FC1751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7076C"/>
  <w15:chartTrackingRefBased/>
  <w15:docId w15:val="{3A02A9DB-610A-4A55-BAEF-861F084B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71F3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F3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F3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F3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F3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F3B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F3B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A71F3B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A71F3B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A71F3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71F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71F3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71F3B"/>
    <w:pPr>
      <w:spacing w:after="120"/>
    </w:pPr>
  </w:style>
  <w:style w:type="paragraph" w:customStyle="1" w:styleId="PageHeading">
    <w:name w:val="PageHeading"/>
    <w:basedOn w:val="Normal"/>
    <w:link w:val="PageHeadingChar"/>
    <w:rsid w:val="00A71F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71F3B"/>
    <w:rPr>
      <w:b/>
    </w:rPr>
  </w:style>
  <w:style w:type="paragraph" w:customStyle="1" w:styleId="NormalBold12a">
    <w:name w:val="NormalBold12a"/>
    <w:basedOn w:val="Normal"/>
    <w:rsid w:val="00A71F3B"/>
    <w:pPr>
      <w:spacing w:after="240"/>
    </w:pPr>
    <w:rPr>
      <w:b/>
    </w:rPr>
  </w:style>
  <w:style w:type="paragraph" w:customStyle="1" w:styleId="AmJustText">
    <w:name w:val="AmJustText"/>
    <w:basedOn w:val="Normal"/>
    <w:rsid w:val="00A71F3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71F3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71F3B"/>
    <w:pPr>
      <w:spacing w:after="480"/>
      <w:ind w:left="1417"/>
    </w:pPr>
  </w:style>
  <w:style w:type="paragraph" w:customStyle="1" w:styleId="CoverNormal">
    <w:name w:val="CoverNormal"/>
    <w:basedOn w:val="Normal"/>
    <w:rsid w:val="00A71F3B"/>
    <w:pPr>
      <w:ind w:left="1418"/>
    </w:pPr>
  </w:style>
  <w:style w:type="paragraph" w:customStyle="1" w:styleId="AmCrossRef">
    <w:name w:val="AmCrossRef"/>
    <w:basedOn w:val="Normal"/>
    <w:rsid w:val="00A71F3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71F3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71F3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71F3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71F3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71F3B"/>
    <w:pPr>
      <w:spacing w:before="240" w:after="1200"/>
    </w:pPr>
  </w:style>
  <w:style w:type="paragraph" w:styleId="Header">
    <w:name w:val="header"/>
    <w:basedOn w:val="Normal"/>
    <w:link w:val="HeaderChar"/>
    <w:rsid w:val="00A71F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1F3B"/>
    <w:rPr>
      <w:sz w:val="24"/>
      <w:lang w:val="lt-LT"/>
    </w:rPr>
  </w:style>
  <w:style w:type="paragraph" w:customStyle="1" w:styleId="AmOrLang">
    <w:name w:val="AmOrLang"/>
    <w:basedOn w:val="Normal"/>
    <w:rsid w:val="00A71F3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71F3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71F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71F3B"/>
    <w:pPr>
      <w:spacing w:before="240"/>
    </w:pPr>
    <w:rPr>
      <w:b/>
    </w:rPr>
  </w:style>
  <w:style w:type="paragraph" w:customStyle="1" w:styleId="EPBody">
    <w:name w:val="EPBody"/>
    <w:basedOn w:val="Normal"/>
    <w:rsid w:val="00A71F3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71F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71F3B"/>
    <w:pPr>
      <w:spacing w:before="480" w:after="240"/>
    </w:pPr>
  </w:style>
  <w:style w:type="paragraph" w:customStyle="1" w:styleId="Lgendesigne">
    <w:name w:val="Légende signe"/>
    <w:basedOn w:val="Normal"/>
    <w:rsid w:val="00A71F3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71F3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71F3B"/>
    <w:rPr>
      <w:sz w:val="18"/>
    </w:rPr>
  </w:style>
  <w:style w:type="paragraph" w:customStyle="1" w:styleId="Normal12Hanging">
    <w:name w:val="Normal12Hanging"/>
    <w:basedOn w:val="Normal"/>
    <w:rsid w:val="00A71F3B"/>
    <w:pPr>
      <w:spacing w:after="240"/>
      <w:ind w:left="567" w:hanging="567"/>
    </w:pPr>
  </w:style>
  <w:style w:type="paragraph" w:customStyle="1" w:styleId="AMNumberTabs0">
    <w:name w:val="AMNumberTabs"/>
    <w:basedOn w:val="Normal"/>
    <w:rsid w:val="00A71F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ListNumber">
    <w:name w:val="List Number"/>
    <w:basedOn w:val="Normal"/>
    <w:rsid w:val="00A71F3B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71F3B"/>
    <w:pPr>
      <w:widowControl/>
      <w:numPr>
        <w:ilvl w:val="1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71F3B"/>
    <w:pPr>
      <w:widowControl/>
      <w:numPr>
        <w:ilvl w:val="2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71F3B"/>
    <w:pPr>
      <w:widowControl/>
      <w:numPr>
        <w:ilvl w:val="3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Text1">
    <w:name w:val="Text 1"/>
    <w:basedOn w:val="Normal"/>
    <w:rsid w:val="00A71F3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71F3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styleId="CommentReference">
    <w:name w:val="annotation reference"/>
    <w:rsid w:val="00A71F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A71F3B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F3B"/>
    <w:rPr>
      <w:lang w:val="lt-LT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A71F3B"/>
    <w:rPr>
      <w:color w:val="008000"/>
      <w:shd w:val="clear" w:color="auto" w:fill="auto"/>
    </w:rPr>
  </w:style>
  <w:style w:type="paragraph" w:customStyle="1" w:styleId="ChapterTitle">
    <w:name w:val="ChapterTitle"/>
    <w:basedOn w:val="Normal"/>
    <w:next w:val="Normal"/>
    <w:rsid w:val="00A71F3B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A71F3B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A71F3B"/>
    <w:pPr>
      <w:spacing w:after="120"/>
    </w:pPr>
  </w:style>
  <w:style w:type="paragraph" w:styleId="Footer">
    <w:name w:val="footer"/>
    <w:basedOn w:val="Normal"/>
    <w:link w:val="FooterChar"/>
    <w:rsid w:val="00A71F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1F3B"/>
    <w:rPr>
      <w:sz w:val="24"/>
      <w:lang w:val="lt-LT"/>
    </w:rPr>
  </w:style>
  <w:style w:type="paragraph" w:customStyle="1" w:styleId="msonormal0">
    <w:name w:val="msonormal"/>
    <w:basedOn w:val="Normal"/>
    <w:rsid w:val="00A71F3B"/>
    <w:pPr>
      <w:widowControl/>
      <w:spacing w:before="100" w:beforeAutospacing="1" w:after="100" w:afterAutospacing="1"/>
    </w:pPr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71F3B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1F3B"/>
    <w:rPr>
      <w:b/>
      <w:bCs/>
      <w:lang w:val="lt-LT"/>
    </w:rPr>
  </w:style>
  <w:style w:type="paragraph" w:styleId="BalloonText">
    <w:name w:val="Balloon Text"/>
    <w:basedOn w:val="Normal"/>
    <w:link w:val="BalloonTextChar"/>
    <w:unhideWhenUsed/>
    <w:rsid w:val="00A71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1F3B"/>
    <w:rPr>
      <w:rFonts w:ascii="Segoe UI" w:hAnsi="Segoe UI" w:cs="Segoe UI"/>
      <w:sz w:val="18"/>
      <w:szCs w:val="18"/>
      <w:lang w:val="lt-LT"/>
    </w:rPr>
  </w:style>
  <w:style w:type="paragraph" w:styleId="Revision">
    <w:name w:val="Revision"/>
    <w:uiPriority w:val="99"/>
    <w:semiHidden/>
    <w:rsid w:val="00A71F3B"/>
    <w:rPr>
      <w:sz w:val="24"/>
      <w:lang w:val="lt-LT"/>
    </w:rPr>
  </w:style>
  <w:style w:type="paragraph" w:customStyle="1" w:styleId="NormalCenter12a">
    <w:name w:val="NormalCenter12a"/>
    <w:basedOn w:val="Normal"/>
    <w:rsid w:val="00A71F3B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A71F3B"/>
    <w:pPr>
      <w:spacing w:before="720" w:after="240"/>
      <w:jc w:val="center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A71F3B"/>
    <w:pPr>
      <w:ind w:left="720"/>
      <w:contextualSpacing/>
    </w:pPr>
    <w:rPr>
      <w:lang w:val="en-GB"/>
    </w:rPr>
  </w:style>
  <w:style w:type="paragraph" w:customStyle="1" w:styleId="Point1">
    <w:name w:val="Point 1"/>
    <w:basedOn w:val="Normal"/>
    <w:rsid w:val="00A71F3B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character" w:customStyle="1" w:styleId="Marker0000000000000000000000000">
    <w:name w:val="Marker0000000000000000000000000"/>
    <w:basedOn w:val="DefaultParagraphFont"/>
    <w:rsid w:val="00A71F3B"/>
    <w:rPr>
      <w:color w:val="0000FF"/>
    </w:rPr>
  </w:style>
  <w:style w:type="paragraph" w:customStyle="1" w:styleId="ManualNumPar1">
    <w:name w:val="Manual NumPar 1"/>
    <w:basedOn w:val="Normal"/>
    <w:next w:val="Normal"/>
    <w:rsid w:val="00A71F3B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A71F3B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A71F3B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A71F3B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A71F3B"/>
    <w:pPr>
      <w:spacing w:before="1320"/>
    </w:pPr>
    <w:rPr>
      <w:lang w:val="en-GB"/>
    </w:rPr>
  </w:style>
  <w:style w:type="paragraph" w:customStyle="1" w:styleId="ManualConsidrant">
    <w:name w:val="Manual Considérant"/>
    <w:basedOn w:val="Normal"/>
    <w:rsid w:val="00A71F3B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Normal24a">
    <w:name w:val="Normal24a"/>
    <w:basedOn w:val="Normal"/>
    <w:link w:val="Normal24aChar"/>
    <w:rsid w:val="00A71F3B"/>
    <w:pPr>
      <w:spacing w:after="480"/>
    </w:pPr>
    <w:rPr>
      <w:lang w:val="en-GB"/>
    </w:rPr>
  </w:style>
  <w:style w:type="paragraph" w:customStyle="1" w:styleId="LetterSignature">
    <w:name w:val="LetterSignature"/>
    <w:basedOn w:val="Normal"/>
    <w:next w:val="Normal"/>
    <w:rsid w:val="00A71F3B"/>
    <w:pPr>
      <w:spacing w:before="132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A71F3B"/>
    <w:rPr>
      <w:sz w:val="24"/>
    </w:rPr>
  </w:style>
  <w:style w:type="paragraph" w:customStyle="1" w:styleId="Normal12">
    <w:name w:val="Normal12"/>
    <w:basedOn w:val="Normal"/>
    <w:link w:val="Normal12Char"/>
    <w:rsid w:val="00A71F3B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A71F3B"/>
    <w:rPr>
      <w:rFonts w:ascii="Arial" w:hAnsi="Arial" w:cs="Arial"/>
      <w:b/>
      <w:sz w:val="24"/>
      <w:lang w:val="lt-LT"/>
    </w:rPr>
  </w:style>
  <w:style w:type="character" w:customStyle="1" w:styleId="Normal12Char">
    <w:name w:val="Normal12 Char"/>
    <w:basedOn w:val="PageHeadingChar"/>
    <w:link w:val="Normal12"/>
    <w:rsid w:val="00A71F3B"/>
    <w:rPr>
      <w:rFonts w:ascii="Arial" w:hAnsi="Arial" w:cs="Arial"/>
      <w:b w:val="0"/>
      <w:sz w:val="24"/>
      <w:lang w:val="lt-LT"/>
    </w:rPr>
  </w:style>
  <w:style w:type="paragraph" w:customStyle="1" w:styleId="RollCallVotes">
    <w:name w:val="RollCallVotes"/>
    <w:basedOn w:val="Normal"/>
    <w:rsid w:val="00A71F3B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A71F3B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A71F3B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A71F3B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AmDocTypeTab">
    <w:name w:val="AmDocTypeTab"/>
    <w:basedOn w:val="Normal"/>
    <w:rsid w:val="00991E51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991E51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991E51"/>
  </w:style>
  <w:style w:type="paragraph" w:customStyle="1" w:styleId="TOC11">
    <w:name w:val="TOC 1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991E5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91E5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91E5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991E5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991E5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91E51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991E5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91E51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991E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91E5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91E5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91E5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91E5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991E5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91E5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91E5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991E5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91E5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91E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91E5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91E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991E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91E5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91E5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91E5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91E5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91E5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91E5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91E5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91E5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91E5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91E5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91E5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91E5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91E5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91E5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91E5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91E5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91E5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91E5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91E5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91E5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91E51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991E51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91E51"/>
    <w:pPr>
      <w:widowControl/>
      <w:numPr>
        <w:numId w:val="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991E51"/>
    <w:pPr>
      <w:widowControl/>
      <w:numPr>
        <w:numId w:val="7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91E51"/>
    <w:pPr>
      <w:widowControl/>
      <w:numPr>
        <w:numId w:val="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91E51"/>
    <w:pPr>
      <w:widowControl/>
      <w:numPr>
        <w:numId w:val="9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91E51"/>
    <w:pPr>
      <w:widowControl/>
      <w:numPr>
        <w:numId w:val="1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91E51"/>
    <w:pPr>
      <w:widowControl/>
      <w:numPr>
        <w:numId w:val="11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91E51"/>
    <w:pPr>
      <w:widowControl/>
      <w:numPr>
        <w:numId w:val="1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91E51"/>
    <w:pPr>
      <w:widowControl/>
      <w:numPr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91E51"/>
    <w:pPr>
      <w:widowControl/>
      <w:numPr>
        <w:ilvl w:val="1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91E51"/>
    <w:pPr>
      <w:widowControl/>
      <w:numPr>
        <w:ilvl w:val="2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91E51"/>
    <w:pPr>
      <w:widowControl/>
      <w:numPr>
        <w:ilvl w:val="3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91E51"/>
    <w:pPr>
      <w:widowControl/>
      <w:numPr>
        <w:ilvl w:val="4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91E51"/>
    <w:pPr>
      <w:widowControl/>
      <w:numPr>
        <w:ilvl w:val="5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91E51"/>
    <w:pPr>
      <w:widowControl/>
      <w:numPr>
        <w:ilvl w:val="6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91E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91E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91E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91E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91E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91E5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91E5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91E5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91E5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91E5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91E5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91E5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91E51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91E51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91E51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91E51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91E51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91E51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91E51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91E51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91E51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91E51"/>
    <w:pPr>
      <w:widowControl/>
      <w:numPr>
        <w:numId w:val="15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91E51"/>
    <w:pPr>
      <w:widowControl/>
      <w:numPr>
        <w:numId w:val="16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91E51"/>
    <w:pPr>
      <w:widowControl/>
      <w:numPr>
        <w:numId w:val="17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91E51"/>
    <w:pPr>
      <w:widowControl/>
      <w:numPr>
        <w:numId w:val="18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91E51"/>
    <w:pPr>
      <w:widowControl/>
      <w:numPr>
        <w:numId w:val="19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91E51"/>
    <w:pPr>
      <w:widowControl/>
      <w:numPr>
        <w:numId w:val="20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91E51"/>
    <w:pPr>
      <w:widowControl/>
      <w:numPr>
        <w:numId w:val="21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91E51"/>
    <w:pPr>
      <w:widowControl/>
      <w:numPr>
        <w:numId w:val="22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91E51"/>
    <w:pPr>
      <w:widowControl/>
      <w:numPr>
        <w:numId w:val="23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91E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91E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91E51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991E51"/>
    <w:pPr>
      <w:widowControl/>
      <w:numPr>
        <w:numId w:val="24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91E5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91E51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91E51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91E51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91E5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91E5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91E5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91E5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991E51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991E5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91E5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91E5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91E5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91E5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91E5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91E5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91E5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91E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91E5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91E5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91E5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91E5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91E51"/>
    <w:pPr>
      <w:spacing w:before="240"/>
    </w:pPr>
  </w:style>
  <w:style w:type="paragraph" w:customStyle="1" w:styleId="Accordtitre">
    <w:name w:val="Accord titre"/>
    <w:basedOn w:val="Normal"/>
    <w:rsid w:val="00991E5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91E5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91E5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91E5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91E5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91E51"/>
    <w:pPr>
      <w:spacing w:after="240"/>
    </w:pPr>
  </w:style>
  <w:style w:type="paragraph" w:customStyle="1" w:styleId="Annexetitre">
    <w:name w:val="Annexe titre"/>
    <w:basedOn w:val="Normal"/>
    <w:next w:val="Normal"/>
    <w:rsid w:val="00991E5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91E5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991E51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991E51"/>
    <w:rPr>
      <w:lang w:val="lt-LT"/>
    </w:rPr>
  </w:style>
  <w:style w:type="character" w:styleId="EndnoteReference">
    <w:name w:val="endnote reference"/>
    <w:basedOn w:val="DefaultParagraphFont"/>
    <w:uiPriority w:val="99"/>
    <w:unhideWhenUsed/>
    <w:rsid w:val="00991E5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991E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91E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91E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91E5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91E5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91E5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91E5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91E5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91E5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91E5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91E5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91E5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91E5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91E5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91E5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91E5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91E5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91E5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91E5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91E5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91E5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91E5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91E5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91E5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91E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91E5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991E51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991E51"/>
    <w:rPr>
      <w:rFonts w:eastAsia="Calibri"/>
      <w:sz w:val="24"/>
      <w:szCs w:val="22"/>
      <w:lang w:val="lt-L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991E51"/>
    <w:rPr>
      <w:rFonts w:eastAsia="Calibri"/>
      <w:sz w:val="2"/>
      <w:szCs w:val="22"/>
      <w:lang w:val="lt-LT" w:eastAsia="en-US"/>
    </w:rPr>
  </w:style>
  <w:style w:type="paragraph" w:customStyle="1" w:styleId="FooterText">
    <w:name w:val="Footer Text"/>
    <w:basedOn w:val="Normal"/>
    <w:rsid w:val="00991E51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991E51"/>
    <w:rPr>
      <w:color w:val="808080"/>
    </w:rPr>
  </w:style>
  <w:style w:type="paragraph" w:customStyle="1" w:styleId="NormalJustified">
    <w:name w:val="Normal Justified"/>
    <w:basedOn w:val="Normal"/>
    <w:rsid w:val="00991E51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91E5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91E5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991E51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991E51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991E51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991E51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991E51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991E51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991E51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991E51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991E51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991E51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991E51"/>
    <w:pPr>
      <w:widowControl/>
      <w:numPr>
        <w:ilvl w:val="1"/>
        <w:numId w:val="36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991E51"/>
    <w:pPr>
      <w:widowControl/>
      <w:numPr>
        <w:ilvl w:val="3"/>
        <w:numId w:val="36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991E51"/>
    <w:pPr>
      <w:widowControl/>
      <w:numPr>
        <w:ilvl w:val="5"/>
        <w:numId w:val="36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991E51"/>
    <w:pPr>
      <w:widowControl/>
      <w:numPr>
        <w:ilvl w:val="7"/>
        <w:numId w:val="36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991E51"/>
    <w:pPr>
      <w:widowControl/>
      <w:numPr>
        <w:ilvl w:val="8"/>
        <w:numId w:val="36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991E51"/>
    <w:pPr>
      <w:widowControl/>
      <w:numPr>
        <w:numId w:val="36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991E51"/>
    <w:pPr>
      <w:widowControl/>
      <w:numPr>
        <w:ilvl w:val="2"/>
        <w:numId w:val="36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991E51"/>
    <w:pPr>
      <w:widowControl/>
      <w:numPr>
        <w:ilvl w:val="4"/>
        <w:numId w:val="36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991E51"/>
    <w:pPr>
      <w:widowControl/>
      <w:numPr>
        <w:ilvl w:val="6"/>
        <w:numId w:val="36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991E51"/>
    <w:pPr>
      <w:widowControl/>
      <w:numPr>
        <w:numId w:val="37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991E51"/>
    <w:pPr>
      <w:widowControl/>
      <w:numPr>
        <w:ilvl w:val="1"/>
        <w:numId w:val="37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991E51"/>
    <w:pPr>
      <w:widowControl/>
      <w:numPr>
        <w:ilvl w:val="2"/>
        <w:numId w:val="37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991E51"/>
    <w:pPr>
      <w:widowControl/>
      <w:numPr>
        <w:ilvl w:val="3"/>
        <w:numId w:val="37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991E51"/>
    <w:pPr>
      <w:widowControl/>
      <w:numPr>
        <w:ilvl w:val="4"/>
        <w:numId w:val="37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991E51"/>
    <w:pPr>
      <w:widowControl/>
      <w:numPr>
        <w:numId w:val="35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991E51"/>
    <w:pPr>
      <w:widowControl/>
      <w:numPr>
        <w:numId w:val="2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991E51"/>
    <w:pPr>
      <w:widowControl/>
      <w:numPr>
        <w:numId w:val="2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991E51"/>
    <w:pPr>
      <w:widowControl/>
      <w:numPr>
        <w:numId w:val="2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991E51"/>
    <w:pPr>
      <w:widowControl/>
      <w:numPr>
        <w:numId w:val="2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991E51"/>
    <w:pPr>
      <w:widowControl/>
      <w:numPr>
        <w:numId w:val="2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991E51"/>
    <w:pPr>
      <w:numPr>
        <w:numId w:val="30"/>
      </w:numPr>
      <w:tabs>
        <w:tab w:val="clear" w:pos="567"/>
        <w:tab w:val="num" w:pos="4819"/>
      </w:tabs>
      <w:ind w:left="4819"/>
    </w:pPr>
  </w:style>
  <w:style w:type="paragraph" w:customStyle="1" w:styleId="DashEqual1">
    <w:name w:val="Dash Equal 1"/>
    <w:basedOn w:val="Dash1"/>
    <w:rsid w:val="00991E51"/>
    <w:pPr>
      <w:numPr>
        <w:numId w:val="31"/>
      </w:numPr>
      <w:tabs>
        <w:tab w:val="clear" w:pos="1134"/>
        <w:tab w:val="num" w:pos="5386"/>
      </w:tabs>
      <w:ind w:left="5386"/>
    </w:pPr>
  </w:style>
  <w:style w:type="paragraph" w:customStyle="1" w:styleId="DashEqual2">
    <w:name w:val="Dash Equal 2"/>
    <w:basedOn w:val="Dash2"/>
    <w:rsid w:val="00991E51"/>
    <w:pPr>
      <w:numPr>
        <w:numId w:val="32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991E51"/>
    <w:pPr>
      <w:numPr>
        <w:numId w:val="33"/>
      </w:numPr>
      <w:tabs>
        <w:tab w:val="clear" w:pos="2268"/>
        <w:tab w:val="num" w:pos="850"/>
      </w:tabs>
      <w:ind w:left="850" w:hanging="850"/>
    </w:pPr>
  </w:style>
  <w:style w:type="paragraph" w:customStyle="1" w:styleId="DashEqual4">
    <w:name w:val="Dash Equal 4"/>
    <w:basedOn w:val="Dash4"/>
    <w:rsid w:val="00991E51"/>
    <w:pPr>
      <w:numPr>
        <w:numId w:val="34"/>
      </w:numPr>
      <w:tabs>
        <w:tab w:val="clear" w:pos="2835"/>
        <w:tab w:val="num" w:pos="360"/>
      </w:tabs>
      <w:ind w:left="4252"/>
    </w:pPr>
  </w:style>
  <w:style w:type="paragraph" w:customStyle="1" w:styleId="HeadingLeft">
    <w:name w:val="Heading Left"/>
    <w:basedOn w:val="Normal"/>
    <w:next w:val="Normal"/>
    <w:rsid w:val="00991E51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91E51"/>
    <w:pPr>
      <w:numPr>
        <w:numId w:val="40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991E51"/>
    <w:pPr>
      <w:numPr>
        <w:numId w:val="39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991E51"/>
    <w:pPr>
      <w:numPr>
        <w:numId w:val="38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991E51"/>
    <w:pPr>
      <w:jc w:val="center"/>
    </w:pPr>
  </w:style>
  <w:style w:type="paragraph" w:customStyle="1" w:styleId="Jardin">
    <w:name w:val="Jardin"/>
    <w:basedOn w:val="Normal"/>
    <w:rsid w:val="00991E51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991E51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91E51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991E51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91E51"/>
    <w:rPr>
      <w:b/>
    </w:rPr>
  </w:style>
  <w:style w:type="paragraph" w:customStyle="1" w:styleId="Annex">
    <w:name w:val="Annex"/>
    <w:basedOn w:val="Normal"/>
    <w:next w:val="Normal"/>
    <w:rsid w:val="00991E5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91E51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91E51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991E51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91E51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Lignefin">
    <w:name w:val="Ligne fin"/>
    <w:basedOn w:val="Normal"/>
    <w:rsid w:val="00991E5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991E5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lt-LT" w:eastAsia="en-US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991E51"/>
    <w:pPr>
      <w:widowControl/>
      <w:spacing w:before="120" w:after="120"/>
      <w:jc w:val="both"/>
    </w:pPr>
    <w:rPr>
      <w:sz w:val="20"/>
    </w:rPr>
  </w:style>
  <w:style w:type="paragraph" w:customStyle="1" w:styleId="CommentSubject1">
    <w:name w:val="Comment Subject1"/>
    <w:basedOn w:val="CommentText"/>
    <w:next w:val="CommentText"/>
    <w:unhideWhenUsed/>
    <w:rsid w:val="00991E51"/>
    <w:rPr>
      <w:rFonts w:eastAsia="Calibri"/>
      <w:b/>
      <w:bCs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991E51"/>
    <w:rPr>
      <w:rFonts w:eastAsia="Calibri"/>
      <w:sz w:val="24"/>
      <w:szCs w:val="22"/>
      <w:lang w:val="lt-LT" w:eastAsia="en-US"/>
    </w:rPr>
  </w:style>
  <w:style w:type="table" w:customStyle="1" w:styleId="TableGrid1">
    <w:name w:val="Table Grid1"/>
    <w:basedOn w:val="TableNormal"/>
    <w:next w:val="TableGrid"/>
    <w:rsid w:val="00991E51"/>
    <w:rPr>
      <w:rFonts w:ascii="Calibri" w:eastAsia="Calibri" w:hAnsi="Calibri" w:cs="Arial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991E5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BalloonText1">
    <w:name w:val="Balloon Text1"/>
    <w:basedOn w:val="Normal"/>
    <w:next w:val="BalloonText"/>
    <w:unhideWhenUsed/>
    <w:rsid w:val="00991E51"/>
    <w:pPr>
      <w:widowControl/>
      <w:jc w:val="both"/>
    </w:pPr>
    <w:rPr>
      <w:rFonts w:ascii="Segoe UI" w:hAnsi="Segoe UI" w:cs="Segoe UI"/>
      <w:sz w:val="18"/>
      <w:szCs w:val="18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991E51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Puce1">
    <w:name w:val="Puce1"/>
    <w:basedOn w:val="Normal"/>
    <w:next w:val="ListParagraph"/>
    <w:link w:val="ListParagraphChar"/>
    <w:uiPriority w:val="34"/>
    <w:qFormat/>
    <w:rsid w:val="00991E51"/>
    <w:pPr>
      <w:widowControl/>
      <w:spacing w:before="120" w:after="120"/>
      <w:ind w:left="720"/>
      <w:contextualSpacing/>
      <w:jc w:val="both"/>
    </w:pPr>
  </w:style>
  <w:style w:type="character" w:customStyle="1" w:styleId="UnresolvedMention1">
    <w:name w:val="Unresolved Mention1"/>
    <w:basedOn w:val="DefaultParagraphFont"/>
    <w:uiPriority w:val="99"/>
    <w:unhideWhenUsed/>
    <w:rsid w:val="00991E51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91E5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91E5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Puce1"/>
    <w:uiPriority w:val="34"/>
    <w:qFormat/>
    <w:locked/>
    <w:rsid w:val="00991E51"/>
    <w:rPr>
      <w:sz w:val="24"/>
      <w:lang w:val="lt-LT"/>
    </w:rPr>
  </w:style>
  <w:style w:type="character" w:styleId="Hyperlink">
    <w:name w:val="Hyperlink"/>
    <w:basedOn w:val="DefaultParagraphFont"/>
    <w:uiPriority w:val="99"/>
    <w:unhideWhenUsed/>
    <w:rsid w:val="00991E51"/>
    <w:rPr>
      <w:color w:val="0000FF"/>
      <w:u w:val="single"/>
    </w:rPr>
  </w:style>
  <w:style w:type="character" w:customStyle="1" w:styleId="FollowedHyperlink1">
    <w:name w:val="FollowedHyperlink1"/>
    <w:basedOn w:val="DefaultParagraphFont"/>
    <w:unhideWhenUsed/>
    <w:rsid w:val="00991E51"/>
    <w:rPr>
      <w:color w:val="954F72"/>
      <w:u w:val="single"/>
    </w:rPr>
  </w:style>
  <w:style w:type="paragraph" w:customStyle="1" w:styleId="paragraph">
    <w:name w:val="paragraph"/>
    <w:basedOn w:val="Normal"/>
    <w:rsid w:val="00991E5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991E51"/>
  </w:style>
  <w:style w:type="character" w:customStyle="1" w:styleId="eop">
    <w:name w:val="eop"/>
    <w:basedOn w:val="DefaultParagraphFont"/>
    <w:rsid w:val="00991E51"/>
  </w:style>
  <w:style w:type="character" w:styleId="Emphasis">
    <w:name w:val="Emphasis"/>
    <w:basedOn w:val="DefaultParagraphFont"/>
    <w:uiPriority w:val="20"/>
    <w:qFormat/>
    <w:rsid w:val="00991E51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991E51"/>
    <w:rPr>
      <w:rFonts w:ascii="Calibri" w:eastAsia="Calibri" w:hAnsi="Calibri" w:cs="Arial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991E51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991E51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991E51"/>
    <w:rPr>
      <w:rFonts w:eastAsia="Calibri"/>
      <w:sz w:val="24"/>
      <w:szCs w:val="22"/>
      <w:lang w:val="lt-LT" w:eastAsia="en-US"/>
    </w:rPr>
  </w:style>
  <w:style w:type="character" w:customStyle="1" w:styleId="FooterSensitivityChar">
    <w:name w:val="Footer Sensitivity Char"/>
    <w:basedOn w:val="DefaultParagraphFont"/>
    <w:rsid w:val="00991E51"/>
    <w:rPr>
      <w:rFonts w:ascii="Times New Roman" w:hAnsi="Times New Roman" w:cs="Times New Roman"/>
      <w:b/>
      <w:sz w:val="32"/>
      <w:lang w:val="lt-LT"/>
    </w:rPr>
  </w:style>
  <w:style w:type="paragraph" w:customStyle="1" w:styleId="HeaderCoverPage">
    <w:name w:val="Header Cover Page"/>
    <w:basedOn w:val="Normal"/>
    <w:link w:val="HeaderCoverPageChar"/>
    <w:rsid w:val="00991E51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991E51"/>
    <w:rPr>
      <w:rFonts w:eastAsia="Calibri"/>
      <w:sz w:val="24"/>
      <w:szCs w:val="22"/>
      <w:lang w:val="lt-LT" w:eastAsia="en-US"/>
    </w:rPr>
  </w:style>
  <w:style w:type="character" w:customStyle="1" w:styleId="HeaderSensitivityChar">
    <w:name w:val="Header Sensitivity Char"/>
    <w:basedOn w:val="DefaultParagraphFont"/>
    <w:rsid w:val="00991E51"/>
    <w:rPr>
      <w:rFonts w:ascii="Times New Roman" w:hAnsi="Times New Roman" w:cs="Times New Roman"/>
      <w:b/>
      <w:sz w:val="32"/>
      <w:lang w:val="lt-LT"/>
    </w:rPr>
  </w:style>
  <w:style w:type="character" w:customStyle="1" w:styleId="HeaderSensitivityRightChar">
    <w:name w:val="Header Sensitivity Right Char"/>
    <w:basedOn w:val="DefaultParagraphFont"/>
    <w:rsid w:val="00991E51"/>
    <w:rPr>
      <w:rFonts w:ascii="Times New Roman" w:hAnsi="Times New Roman" w:cs="Times New Roman"/>
      <w:sz w:val="28"/>
      <w:lang w:val="lt-LT"/>
    </w:rPr>
  </w:style>
  <w:style w:type="paragraph" w:customStyle="1" w:styleId="ListNumber10">
    <w:name w:val="List Number1"/>
    <w:basedOn w:val="Normal"/>
    <w:next w:val="ListNumber"/>
    <w:rsid w:val="00991E51"/>
    <w:pPr>
      <w:widowControl/>
      <w:tabs>
        <w:tab w:val="num" w:pos="360"/>
      </w:tabs>
      <w:spacing w:before="120" w:after="120"/>
      <w:jc w:val="both"/>
    </w:pPr>
    <w:rPr>
      <w:rFonts w:eastAsia="Calibri"/>
      <w:szCs w:val="22"/>
    </w:rPr>
  </w:style>
  <w:style w:type="paragraph" w:customStyle="1" w:styleId="ListBullet1">
    <w:name w:val="List Bullet 1"/>
    <w:basedOn w:val="Normal"/>
    <w:rsid w:val="00991E51"/>
    <w:pPr>
      <w:widowControl/>
      <w:numPr>
        <w:numId w:val="41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991E51"/>
    <w:pPr>
      <w:widowControl/>
      <w:numPr>
        <w:numId w:val="42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991E51"/>
    <w:pPr>
      <w:widowControl/>
      <w:numPr>
        <w:numId w:val="43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991E51"/>
    <w:pPr>
      <w:widowControl/>
      <w:numPr>
        <w:numId w:val="44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Caption1">
    <w:name w:val="Caption1"/>
    <w:basedOn w:val="Normal"/>
    <w:next w:val="Normal"/>
    <w:qFormat/>
    <w:rsid w:val="00991E51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customStyle="1" w:styleId="TableofFigures1">
    <w:name w:val="Table of Figures1"/>
    <w:basedOn w:val="Normal"/>
    <w:next w:val="Normal"/>
    <w:rsid w:val="00991E51"/>
    <w:pPr>
      <w:widowControl/>
      <w:spacing w:before="120" w:after="120"/>
      <w:jc w:val="both"/>
    </w:pPr>
    <w:rPr>
      <w:rFonts w:eastAsia="Calibri"/>
      <w:szCs w:val="22"/>
    </w:rPr>
  </w:style>
  <w:style w:type="paragraph" w:customStyle="1" w:styleId="ListNumber21">
    <w:name w:val="List Number 21"/>
    <w:basedOn w:val="Normal"/>
    <w:next w:val="ListNumber2"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</w:rPr>
  </w:style>
  <w:style w:type="paragraph" w:customStyle="1" w:styleId="ListNumber31">
    <w:name w:val="List Number 31"/>
    <w:basedOn w:val="Normal"/>
    <w:next w:val="ListNumber3"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</w:rPr>
  </w:style>
  <w:style w:type="paragraph" w:customStyle="1" w:styleId="ListNumber41">
    <w:name w:val="List Number 41"/>
    <w:basedOn w:val="Normal"/>
    <w:next w:val="ListNumber4"/>
    <w:rsid w:val="00991E51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rsid w:val="00991E51"/>
    <w:pPr>
      <w:spacing w:line="240" w:lineRule="auto"/>
    </w:pPr>
    <w:rPr>
      <w:lang w:eastAsia="en-GB"/>
    </w:rPr>
  </w:style>
  <w:style w:type="character" w:customStyle="1" w:styleId="TOCHeadingChar">
    <w:name w:val="TOC Heading Char"/>
    <w:basedOn w:val="DefaultParagraphFont"/>
    <w:uiPriority w:val="39"/>
    <w:rsid w:val="00991E51"/>
    <w:rPr>
      <w:rFonts w:ascii="Times New Roman" w:hAnsi="Times New Roman" w:cs="Times New Roman"/>
      <w:b/>
      <w:sz w:val="28"/>
      <w:lang w:val="lt-LT"/>
    </w:rPr>
  </w:style>
  <w:style w:type="character" w:customStyle="1" w:styleId="Mention2">
    <w:name w:val="Mention2"/>
    <w:basedOn w:val="DefaultParagraphFont"/>
    <w:uiPriority w:val="99"/>
    <w:unhideWhenUsed/>
    <w:rsid w:val="00991E51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91E51"/>
    <w:rPr>
      <w:color w:val="605E5C"/>
      <w:shd w:val="clear" w:color="auto" w:fill="E1DFDD"/>
    </w:rPr>
  </w:style>
  <w:style w:type="paragraph" w:customStyle="1" w:styleId="HeaderSensitivity">
    <w:name w:val="Header Sensitivity"/>
    <w:basedOn w:val="Normal"/>
    <w:rsid w:val="00991E5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91E51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91E5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991E51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991E51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91E51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91E51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91E51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91E51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91E51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991E51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991E51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991E51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91E51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91E5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91E5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991E51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91E51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91E51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91E51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91E5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91E51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91E51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991E51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91E51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91E51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91E51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91E51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991E51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91E5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91E51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91E51"/>
  </w:style>
  <w:style w:type="paragraph" w:customStyle="1" w:styleId="StatutPagedecouverture">
    <w:name w:val="Statut (Page de couverture)"/>
    <w:basedOn w:val="Statut"/>
    <w:next w:val="TypedudocumentPagedecouverture"/>
    <w:rsid w:val="00991E51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991E51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91E51"/>
    <w:pPr>
      <w:spacing w:line="240" w:lineRule="auto"/>
    </w:pPr>
  </w:style>
  <w:style w:type="paragraph" w:customStyle="1" w:styleId="Volume">
    <w:name w:val="Volume"/>
    <w:basedOn w:val="Normal"/>
    <w:next w:val="Confidentialit"/>
    <w:rsid w:val="00991E51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91E51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91E51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91E51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91E51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991E5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91E51"/>
  </w:style>
  <w:style w:type="paragraph" w:customStyle="1" w:styleId="ObjetacteprincipalPagedecouverture">
    <w:name w:val="Objet acte principal (Page de couverture)"/>
    <w:basedOn w:val="Objetacteprincipal"/>
    <w:next w:val="Rfrencecroise"/>
    <w:rsid w:val="00991E51"/>
  </w:style>
  <w:style w:type="paragraph" w:customStyle="1" w:styleId="LanguesfaisantfoiPagedecouverture">
    <w:name w:val="Langues faisant foi (Page de couverture)"/>
    <w:basedOn w:val="Normal"/>
    <w:next w:val="Normal"/>
    <w:rsid w:val="00991E51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991E51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991E51"/>
    <w:rPr>
      <w:rFonts w:eastAsia="Calibri"/>
      <w:sz w:val="24"/>
      <w:szCs w:val="22"/>
      <w:lang w:val="lt-LT" w:eastAsia="en-US"/>
    </w:rPr>
  </w:style>
  <w:style w:type="paragraph" w:customStyle="1" w:styleId="nbbordered">
    <w:name w:val="nb bordered"/>
    <w:basedOn w:val="Normal"/>
    <w:link w:val="nbborderedChar"/>
    <w:rsid w:val="00991E5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991E51"/>
    <w:rPr>
      <w:rFonts w:eastAsia="Calibri"/>
      <w:b/>
      <w:sz w:val="24"/>
      <w:szCs w:val="22"/>
      <w:lang w:val="lt-LT" w:eastAsia="en-US"/>
    </w:rPr>
  </w:style>
  <w:style w:type="character" w:customStyle="1" w:styleId="HeaderCouncilChar">
    <w:name w:val="Header Council Char"/>
    <w:basedOn w:val="DefaultParagraphFont"/>
    <w:link w:val="HeaderCouncil"/>
    <w:rsid w:val="00991E51"/>
    <w:rPr>
      <w:rFonts w:eastAsia="Calibri"/>
      <w:sz w:val="2"/>
      <w:szCs w:val="22"/>
      <w:lang w:val="lt-LT" w:eastAsia="en-US"/>
    </w:rPr>
  </w:style>
  <w:style w:type="character" w:customStyle="1" w:styleId="FooterCouncilChar">
    <w:name w:val="Footer Council Char"/>
    <w:basedOn w:val="DefaultParagraphFont"/>
    <w:link w:val="FooterCouncil"/>
    <w:rsid w:val="00991E51"/>
    <w:rPr>
      <w:rFonts w:eastAsia="Calibri"/>
      <w:sz w:val="2"/>
      <w:szCs w:val="22"/>
      <w:lang w:val="lt-LT" w:eastAsia="en-US"/>
    </w:rPr>
  </w:style>
  <w:style w:type="paragraph" w:customStyle="1" w:styleId="ListDash3">
    <w:name w:val="List Dash 3"/>
    <w:basedOn w:val="Normal"/>
    <w:rsid w:val="00991E51"/>
    <w:pPr>
      <w:widowControl/>
      <w:numPr>
        <w:numId w:val="45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991E51"/>
    <w:pPr>
      <w:widowControl/>
      <w:numPr>
        <w:numId w:val="46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991E51"/>
    <w:pPr>
      <w:numPr>
        <w:numId w:val="47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991E51"/>
    <w:pPr>
      <w:numPr>
        <w:ilvl w:val="1"/>
        <w:numId w:val="47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991E51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991E51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991E51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991E51"/>
    <w:pPr>
      <w:numPr>
        <w:ilvl w:val="2"/>
        <w:numId w:val="47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991E51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991E51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991E51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991E51"/>
    <w:pPr>
      <w:numPr>
        <w:ilvl w:val="3"/>
        <w:numId w:val="47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991E51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991E51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991E51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991E51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991E51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991E51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991E51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991E51"/>
    <w:pPr>
      <w:widowControl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991E51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991E51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991E51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991E51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991E51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991E51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991E51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991E51"/>
    <w:rPr>
      <w:color w:val="0000FF"/>
    </w:rPr>
  </w:style>
  <w:style w:type="character" w:customStyle="1" w:styleId="Marker00">
    <w:name w:val="Marker0"/>
    <w:basedOn w:val="DefaultParagraphFont"/>
    <w:rsid w:val="00991E51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991E51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991E51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991E51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991E51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991E51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991E51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991E51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991E51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991E51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991E51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991E51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991E51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991E51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991E51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991E51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991E51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991E51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991E51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991E51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991E51"/>
  </w:style>
  <w:style w:type="paragraph" w:customStyle="1" w:styleId="xoj-normal">
    <w:name w:val="x_oj-normal"/>
    <w:basedOn w:val="Normal"/>
    <w:rsid w:val="00991E51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991E51"/>
  </w:style>
  <w:style w:type="character" w:customStyle="1" w:styleId="cf01">
    <w:name w:val="cf01"/>
    <w:basedOn w:val="DefaultParagraphFont"/>
    <w:rsid w:val="00991E51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991E51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91E51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991E51"/>
  </w:style>
  <w:style w:type="character" w:customStyle="1" w:styleId="highlight">
    <w:name w:val="highlight"/>
    <w:basedOn w:val="DefaultParagraphFont"/>
    <w:rsid w:val="00991E51"/>
  </w:style>
  <w:style w:type="paragraph" w:customStyle="1" w:styleId="manualconsidrant0">
    <w:name w:val="manual considérant"/>
    <w:basedOn w:val="Normal"/>
    <w:uiPriority w:val="99"/>
    <w:rsid w:val="00991E51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991E51"/>
  </w:style>
  <w:style w:type="paragraph" w:customStyle="1" w:styleId="SignaturePersonne">
    <w:name w:val="Signature Personne"/>
    <w:basedOn w:val="Normal"/>
    <w:rsid w:val="00991E5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991E51"/>
    <w:pPr>
      <w:keepLines/>
      <w:widowControl w:val="0"/>
      <w:ind w:left="850" w:hanging="850"/>
    </w:pPr>
    <w:rPr>
      <w:sz w:val="24"/>
      <w:lang w:val="lt-LT" w:eastAsia="en-US"/>
    </w:rPr>
  </w:style>
  <w:style w:type="character" w:customStyle="1" w:styleId="Footer2">
    <w:name w:val="Footer2"/>
    <w:rsid w:val="00991E51"/>
    <w:rPr>
      <w:rFonts w:ascii="Arial" w:hAnsi="Arial"/>
      <w:b/>
      <w:sz w:val="48"/>
    </w:rPr>
  </w:style>
  <w:style w:type="paragraph" w:customStyle="1" w:styleId="Normale">
    <w:name w:val="Normale"/>
    <w:rsid w:val="00991E51"/>
    <w:pPr>
      <w:widowControl w:val="0"/>
      <w:spacing w:before="120" w:after="120" w:line="360" w:lineRule="auto"/>
    </w:pPr>
    <w:rPr>
      <w:sz w:val="24"/>
      <w:lang w:val="lt-LT" w:eastAsia="en-US"/>
    </w:rPr>
  </w:style>
  <w:style w:type="paragraph" w:customStyle="1" w:styleId="Footer1">
    <w:name w:val="Footer1"/>
    <w:basedOn w:val="Normal"/>
    <w:rsid w:val="00991E5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991E5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991E51"/>
    <w:rPr>
      <w:sz w:val="24"/>
      <w:szCs w:val="24"/>
    </w:rPr>
  </w:style>
  <w:style w:type="paragraph" w:styleId="EndnoteText">
    <w:name w:val="endnote text"/>
    <w:basedOn w:val="Normal"/>
    <w:link w:val="EndnoteTextChar1"/>
    <w:rsid w:val="00991E51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991E51"/>
    <w:rPr>
      <w:lang w:val="lt-LT"/>
    </w:rPr>
  </w:style>
  <w:style w:type="character" w:customStyle="1" w:styleId="CommentTextChar1">
    <w:name w:val="Comment Text Char1"/>
    <w:basedOn w:val="DefaultParagraphFont"/>
    <w:rsid w:val="00991E51"/>
    <w:rPr>
      <w:lang w:val="lt-LT"/>
    </w:rPr>
  </w:style>
  <w:style w:type="character" w:customStyle="1" w:styleId="CommentSubjectChar1">
    <w:name w:val="Comment Subject Char1"/>
    <w:basedOn w:val="CommentTextChar1"/>
    <w:rsid w:val="00991E51"/>
    <w:rPr>
      <w:b/>
      <w:bCs/>
      <w:lang w:val="lt-LT"/>
    </w:rPr>
  </w:style>
  <w:style w:type="paragraph" w:styleId="ListBullet">
    <w:name w:val="List Bullet"/>
    <w:basedOn w:val="Normal"/>
    <w:rsid w:val="00991E5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991E51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991E51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991E51"/>
    <w:pPr>
      <w:tabs>
        <w:tab w:val="num" w:pos="1440"/>
      </w:tabs>
      <w:ind w:left="1440" w:hanging="360"/>
      <w:contextualSpacing/>
    </w:pPr>
  </w:style>
  <w:style w:type="character" w:customStyle="1" w:styleId="BalloonTextChar1">
    <w:name w:val="Balloon Text Char1"/>
    <w:basedOn w:val="DefaultParagraphFont"/>
    <w:rsid w:val="00991E51"/>
    <w:rPr>
      <w:rFonts w:ascii="Segoe UI" w:hAnsi="Segoe UI" w:cs="Segoe UI"/>
      <w:sz w:val="18"/>
      <w:szCs w:val="18"/>
      <w:lang w:val="lt-LT"/>
    </w:rPr>
  </w:style>
  <w:style w:type="character" w:styleId="FollowedHyperlink">
    <w:name w:val="FollowedHyperlink"/>
    <w:basedOn w:val="DefaultParagraphFont"/>
    <w:rsid w:val="00991E51"/>
    <w:rPr>
      <w:color w:val="954F72" w:themeColor="followedHyperlink"/>
      <w:u w:val="single"/>
    </w:rPr>
  </w:style>
  <w:style w:type="paragraph" w:styleId="ListNumber2">
    <w:name w:val="List Number 2"/>
    <w:basedOn w:val="Normal"/>
    <w:rsid w:val="00991E51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rsid w:val="00991E51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rsid w:val="00991E51"/>
    <w:pPr>
      <w:tabs>
        <w:tab w:val="num" w:pos="1440"/>
      </w:tabs>
      <w:ind w:left="144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4/792/oj" TargetMode="External"/><Relationship Id="rId1" Type="http://schemas.openxmlformats.org/officeDocument/2006/relationships/hyperlink" Target="http://data.europa.eu/eli/reg/2024/7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8EB4-F306-4033-83D3-81269E5A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2024-05-30T14:56:00Z</dcterms:created>
  <dcterms:modified xsi:type="dcterms:W3CDTF">2024-05-30T14:56:00Z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