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25292" w14:paraId="5AFCBD6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5B04278" w14:textId="77777777" w:rsidR="00751A4A" w:rsidRPr="00325292" w:rsidRDefault="00910ED9" w:rsidP="0010095E">
            <w:pPr>
              <w:pStyle w:val="EPName"/>
            </w:pPr>
            <w:r w:rsidRPr="00325292">
              <w:t>Evropský parlament</w:t>
            </w:r>
          </w:p>
          <w:p w14:paraId="15F2D295" w14:textId="77777777" w:rsidR="00751A4A" w:rsidRPr="0032529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25292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1F856191" w14:textId="77777777" w:rsidR="00751A4A" w:rsidRPr="00325292" w:rsidRDefault="00187494" w:rsidP="0010095E">
            <w:pPr>
              <w:pStyle w:val="EPLogo"/>
            </w:pPr>
            <w:r w:rsidRPr="00325292">
              <w:rPr>
                <w:noProof/>
                <w:lang w:val="en-GB"/>
              </w:rPr>
              <w:drawing>
                <wp:inline distT="0" distB="0" distL="0" distR="0" wp14:anchorId="5E77F87B" wp14:editId="3B847CB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FC2949" w14:textId="77777777" w:rsidR="00D058B8" w:rsidRPr="00325292" w:rsidRDefault="00D058B8" w:rsidP="004C5D52">
      <w:pPr>
        <w:pStyle w:val="LineTop"/>
      </w:pPr>
    </w:p>
    <w:p w14:paraId="60C8A6D1" w14:textId="77777777" w:rsidR="00680577" w:rsidRPr="00325292" w:rsidRDefault="00910ED9" w:rsidP="00680577">
      <w:pPr>
        <w:pStyle w:val="EPBodyTA1"/>
      </w:pPr>
      <w:r w:rsidRPr="00325292">
        <w:t>PŘIJATÉ TEXTY</w:t>
      </w:r>
    </w:p>
    <w:p w14:paraId="0CB47CD7" w14:textId="77777777" w:rsidR="00D058B8" w:rsidRPr="00325292" w:rsidRDefault="00D058B8" w:rsidP="00D058B8">
      <w:pPr>
        <w:pStyle w:val="LineBottom"/>
      </w:pPr>
    </w:p>
    <w:p w14:paraId="03260094" w14:textId="0CBF44F7" w:rsidR="00910ED9" w:rsidRPr="00325292" w:rsidRDefault="00910ED9" w:rsidP="00910ED9">
      <w:pPr>
        <w:pStyle w:val="ATHeading1"/>
      </w:pPr>
      <w:bookmarkStart w:id="0" w:name="TANumber"/>
      <w:r w:rsidRPr="00325292">
        <w:t>P9_TA(2024)00</w:t>
      </w:r>
      <w:r w:rsidR="00E738CF" w:rsidRPr="00325292">
        <w:t>84</w:t>
      </w:r>
      <w:bookmarkEnd w:id="0"/>
    </w:p>
    <w:p w14:paraId="63F0D148" w14:textId="0AED1799" w:rsidR="00910ED9" w:rsidRPr="00325292" w:rsidRDefault="00910ED9" w:rsidP="00910ED9">
      <w:pPr>
        <w:pStyle w:val="ATHeading2"/>
      </w:pPr>
      <w:bookmarkStart w:id="1" w:name="title"/>
      <w:r w:rsidRPr="00325292">
        <w:t>Zřízení Platformy strategických technologií pro Evropu (STEP)</w:t>
      </w:r>
      <w:bookmarkEnd w:id="1"/>
    </w:p>
    <w:p w14:paraId="289994BF" w14:textId="77777777" w:rsidR="00910ED9" w:rsidRPr="00325292" w:rsidRDefault="00910ED9" w:rsidP="00910ED9">
      <w:pPr>
        <w:rPr>
          <w:i/>
          <w:vanish/>
        </w:rPr>
      </w:pPr>
      <w:r w:rsidRPr="00325292">
        <w:rPr>
          <w:i/>
        </w:rPr>
        <w:fldChar w:fldCharType="begin"/>
      </w:r>
      <w:r w:rsidRPr="00325292">
        <w:rPr>
          <w:i/>
        </w:rPr>
        <w:instrText xml:space="preserve"> TC"(</w:instrText>
      </w:r>
      <w:bookmarkStart w:id="2" w:name="DocNumber"/>
      <w:r w:rsidRPr="00325292">
        <w:rPr>
          <w:i/>
        </w:rPr>
        <w:instrText>A9-0290/2023</w:instrText>
      </w:r>
      <w:bookmarkEnd w:id="2"/>
      <w:r w:rsidRPr="00325292">
        <w:rPr>
          <w:i/>
        </w:rPr>
        <w:instrText xml:space="preserve"> - Zpravodajové: José Manuel </w:instrText>
      </w:r>
      <w:proofErr w:type="spellStart"/>
      <w:r w:rsidRPr="00325292">
        <w:rPr>
          <w:i/>
        </w:rPr>
        <w:instrText>Fernandes</w:instrText>
      </w:r>
      <w:proofErr w:type="spellEnd"/>
      <w:r w:rsidRPr="00325292">
        <w:rPr>
          <w:i/>
        </w:rPr>
        <w:instrText xml:space="preserve">, Christian </w:instrText>
      </w:r>
      <w:proofErr w:type="spellStart"/>
      <w:r w:rsidRPr="00325292">
        <w:rPr>
          <w:i/>
        </w:rPr>
        <w:instrText>Ehler</w:instrText>
      </w:r>
      <w:proofErr w:type="spellEnd"/>
      <w:r w:rsidRPr="00325292">
        <w:rPr>
          <w:i/>
        </w:rPr>
        <w:instrText xml:space="preserve">)"\l3 \n&gt; \* MERGEFORMAT </w:instrText>
      </w:r>
      <w:r w:rsidRPr="00325292">
        <w:rPr>
          <w:i/>
        </w:rPr>
        <w:fldChar w:fldCharType="end"/>
      </w:r>
    </w:p>
    <w:p w14:paraId="26EC28D9" w14:textId="77777777" w:rsidR="00910ED9" w:rsidRPr="00325292" w:rsidRDefault="00910ED9" w:rsidP="00910ED9">
      <w:pPr>
        <w:rPr>
          <w:vanish/>
        </w:rPr>
      </w:pPr>
      <w:bookmarkStart w:id="3" w:name="Commission"/>
      <w:r w:rsidRPr="00325292">
        <w:rPr>
          <w:vanish/>
        </w:rPr>
        <w:t>Rozpočtový výbor a Výbor pro průmysl, výzkum a energetiku</w:t>
      </w:r>
      <w:bookmarkEnd w:id="3"/>
    </w:p>
    <w:p w14:paraId="4CE7CEEB" w14:textId="77777777" w:rsidR="00910ED9" w:rsidRPr="00325292" w:rsidRDefault="00910ED9" w:rsidP="00910ED9">
      <w:pPr>
        <w:rPr>
          <w:vanish/>
        </w:rPr>
      </w:pPr>
      <w:bookmarkStart w:id="4" w:name="PE"/>
      <w:r w:rsidRPr="00325292">
        <w:rPr>
          <w:vanish/>
        </w:rPr>
        <w:t>PE752.782</w:t>
      </w:r>
      <w:bookmarkEnd w:id="4"/>
    </w:p>
    <w:p w14:paraId="73F9EF26" w14:textId="77777777" w:rsidR="00910ED9" w:rsidRPr="00325292" w:rsidRDefault="00910ED9" w:rsidP="00910ED9">
      <w:pPr>
        <w:pStyle w:val="ATHeading3"/>
      </w:pPr>
      <w:bookmarkStart w:id="5" w:name="Sujet"/>
      <w:r w:rsidRPr="00325292">
        <w:t>Legislativní usnesení Evropského parlamentu ze dne 27. února 2024 o návrhu nařízení Evropského parlamentu a</w:t>
      </w:r>
      <w:bookmarkStart w:id="6" w:name="_GoBack"/>
      <w:bookmarkEnd w:id="6"/>
      <w:r w:rsidRPr="00325292">
        <w:t xml:space="preserve"> Rady, kterým se zřizuje Platforma strategických technologií pro Evropu („STEP“) a mění směrnice 2003/87/ES, nařízení (EU) 2021/1058, nařízení (EU) 2021/1056, nařízení (EU) 2021/1057, nařízení (EU) č. 1303/2013, nařízení (EU) č. 223/2014, nařízení (EU) 2021/1060, nařízení (EU) 2021/523, nařízení (EU) 2021/695, nařízení (EU) 2021/697 a nařízení (EU) 2021/241</w:t>
      </w:r>
      <w:bookmarkEnd w:id="5"/>
      <w:r w:rsidRPr="00325292">
        <w:t xml:space="preserve"> </w:t>
      </w:r>
      <w:bookmarkStart w:id="7" w:name="References"/>
      <w:r w:rsidRPr="00325292">
        <w:t>(</w:t>
      </w:r>
      <w:proofErr w:type="gramStart"/>
      <w:r w:rsidRPr="00325292">
        <w:t>COM(2023</w:t>
      </w:r>
      <w:proofErr w:type="gramEnd"/>
      <w:r w:rsidRPr="00325292">
        <w:t>)0335 – C9-0209/2023 – 2023/0199(COD))</w:t>
      </w:r>
      <w:bookmarkEnd w:id="7"/>
    </w:p>
    <w:p w14:paraId="1D2FCCAF" w14:textId="77777777" w:rsidR="00104248" w:rsidRPr="00325292" w:rsidRDefault="00104248" w:rsidP="00104248">
      <w:pPr>
        <w:pStyle w:val="NormalBold"/>
      </w:pPr>
      <w:bookmarkStart w:id="8" w:name="TextBodyBegin"/>
      <w:bookmarkEnd w:id="8"/>
      <w:r w:rsidRPr="00325292">
        <w:t>(Řádný legislativní postup: první čtení)</w:t>
      </w:r>
    </w:p>
    <w:p w14:paraId="4DCC2526" w14:textId="77777777" w:rsidR="00104248" w:rsidRPr="00325292" w:rsidRDefault="00104248" w:rsidP="00104248">
      <w:pPr>
        <w:pStyle w:val="EPComma"/>
      </w:pPr>
      <w:r w:rsidRPr="00325292">
        <w:rPr>
          <w:i/>
        </w:rPr>
        <w:t>Evropský parlament</w:t>
      </w:r>
      <w:r w:rsidRPr="00325292">
        <w:t>,</w:t>
      </w:r>
    </w:p>
    <w:p w14:paraId="2BB9F8E6" w14:textId="77777777" w:rsidR="00104248" w:rsidRPr="00325292" w:rsidRDefault="00104248" w:rsidP="00104248">
      <w:pPr>
        <w:pStyle w:val="NormalHanging12a"/>
      </w:pPr>
      <w:r w:rsidRPr="00325292">
        <w:t>–</w:t>
      </w:r>
      <w:r w:rsidRPr="00325292">
        <w:tab/>
        <w:t>s ohledem na návrh Komise předložený Evropskému parlamentu a Radě (</w:t>
      </w:r>
      <w:proofErr w:type="gramStart"/>
      <w:r w:rsidRPr="00325292">
        <w:t>COM(2023</w:t>
      </w:r>
      <w:proofErr w:type="gramEnd"/>
      <w:r w:rsidRPr="00325292">
        <w:t>)0335),</w:t>
      </w:r>
    </w:p>
    <w:p w14:paraId="188E5E15" w14:textId="384BB9A4" w:rsidR="00104248" w:rsidRPr="00325292" w:rsidRDefault="00104248" w:rsidP="00104248">
      <w:pPr>
        <w:pStyle w:val="NormalHanging12a"/>
      </w:pPr>
      <w:r w:rsidRPr="00325292">
        <w:t>–</w:t>
      </w:r>
      <w:r w:rsidRPr="00325292">
        <w:tab/>
        <w:t>s ohledem na čl. 294 odst. 2</w:t>
      </w:r>
      <w:r w:rsidR="000F2CCC" w:rsidRPr="00325292">
        <w:t xml:space="preserve">, </w:t>
      </w:r>
      <w:r w:rsidRPr="00325292">
        <w:t>článek 164, čl.</w:t>
      </w:r>
      <w:r w:rsidR="009D54FA" w:rsidRPr="00325292">
        <w:t> </w:t>
      </w:r>
      <w:r w:rsidRPr="00325292">
        <w:t xml:space="preserve">173 odst. 3, čl. 175 odst. 3, </w:t>
      </w:r>
      <w:r w:rsidR="009D54FA" w:rsidRPr="00325292">
        <w:t xml:space="preserve">čl. 177 odst. 1, </w:t>
      </w:r>
      <w:r w:rsidR="00463847" w:rsidRPr="00325292">
        <w:t xml:space="preserve">čl. 178 odst. 1, </w:t>
      </w:r>
      <w:r w:rsidRPr="00325292">
        <w:t>čl. 182 odst. 1</w:t>
      </w:r>
      <w:r w:rsidR="00F2123F" w:rsidRPr="00325292">
        <w:t xml:space="preserve"> a</w:t>
      </w:r>
      <w:r w:rsidR="00463847" w:rsidRPr="00325292">
        <w:t xml:space="preserve"> čl. 192 odst. 1</w:t>
      </w:r>
      <w:r w:rsidRPr="00325292">
        <w:t xml:space="preserve"> Smlouvy o fungování Evropské unie, v souladu s</w:t>
      </w:r>
      <w:r w:rsidR="005A0E88" w:rsidRPr="00325292">
        <w:t>e</w:t>
      </w:r>
      <w:r w:rsidRPr="00325292">
        <w:t xml:space="preserve"> </w:t>
      </w:r>
      <w:r w:rsidR="005A0E88" w:rsidRPr="00325292">
        <w:t>kterými</w:t>
      </w:r>
      <w:r w:rsidRPr="00325292">
        <w:t xml:space="preserve"> Komise předložila svůj návrh Parlamentu (C9</w:t>
      </w:r>
      <w:r w:rsidRPr="00325292">
        <w:noBreakHyphen/>
        <w:t>0209/2023),</w:t>
      </w:r>
    </w:p>
    <w:p w14:paraId="28BC0CE5" w14:textId="324EA236" w:rsidR="00104248" w:rsidRPr="00325292" w:rsidRDefault="00104248" w:rsidP="00104248">
      <w:pPr>
        <w:pStyle w:val="NormalHanging12a"/>
      </w:pPr>
      <w:r w:rsidRPr="00325292">
        <w:t>–</w:t>
      </w:r>
      <w:r w:rsidRPr="00325292">
        <w:tab/>
        <w:t>s ohledem na čl. 294 odst. 3 Smlouvy o fungování Evropské unie,</w:t>
      </w:r>
    </w:p>
    <w:p w14:paraId="63C28E91" w14:textId="5350B7BC" w:rsidR="00D46698" w:rsidRPr="00325292" w:rsidRDefault="00D46698" w:rsidP="00D46698">
      <w:pPr>
        <w:pStyle w:val="NormalHanging12a"/>
      </w:pPr>
      <w:r w:rsidRPr="00325292">
        <w:t>–</w:t>
      </w:r>
      <w:r w:rsidRPr="00325292">
        <w:tab/>
        <w:t>s ohledem na stanovisko Evropského hospodářského a sociálního výboru ze dne 2</w:t>
      </w:r>
      <w:r w:rsidR="00FF34AF" w:rsidRPr="00325292">
        <w:t>0</w:t>
      </w:r>
      <w:r w:rsidRPr="00325292">
        <w:t>. </w:t>
      </w:r>
      <w:r w:rsidR="00FF34AF" w:rsidRPr="00325292">
        <w:t>září 2023</w:t>
      </w:r>
      <w:r w:rsidR="009D54FA" w:rsidRPr="00325292">
        <w:rPr>
          <w:rStyle w:val="FootnoteReference"/>
        </w:rPr>
        <w:footnoteReference w:id="1"/>
      </w:r>
      <w:r w:rsidRPr="00325292">
        <w:t>,</w:t>
      </w:r>
    </w:p>
    <w:p w14:paraId="39E436CE" w14:textId="4C1D9B73" w:rsidR="00D46698" w:rsidRPr="00325292" w:rsidRDefault="00D46698" w:rsidP="00D46698">
      <w:pPr>
        <w:pStyle w:val="NormalHanging12a"/>
        <w:rPr>
          <w:color w:val="000000" w:themeColor="text1"/>
        </w:rPr>
      </w:pPr>
      <w:r w:rsidRPr="00325292">
        <w:rPr>
          <w:color w:val="000000" w:themeColor="text1"/>
        </w:rPr>
        <w:t>–</w:t>
      </w:r>
      <w:r w:rsidRPr="00325292">
        <w:rPr>
          <w:color w:val="000000" w:themeColor="text1"/>
        </w:rPr>
        <w:tab/>
        <w:t xml:space="preserve">s ohledem na stanovisko Výboru regionů ze dne </w:t>
      </w:r>
      <w:r w:rsidR="00574BCD" w:rsidRPr="00325292">
        <w:rPr>
          <w:color w:val="000000" w:themeColor="text1"/>
        </w:rPr>
        <w:t>10. října 2023</w:t>
      </w:r>
      <w:r w:rsidR="009D54FA" w:rsidRPr="00325292">
        <w:rPr>
          <w:rStyle w:val="FootnoteReference"/>
          <w:color w:val="000000" w:themeColor="text1"/>
        </w:rPr>
        <w:footnoteReference w:id="2"/>
      </w:r>
      <w:r w:rsidRPr="00325292">
        <w:rPr>
          <w:color w:val="000000" w:themeColor="text1"/>
        </w:rPr>
        <w:t>,</w:t>
      </w:r>
    </w:p>
    <w:p w14:paraId="0DB1B189" w14:textId="3CFC4230" w:rsidR="00D46698" w:rsidRPr="00325292" w:rsidRDefault="00D46698" w:rsidP="00D46698">
      <w:pPr>
        <w:pStyle w:val="NormalHanging12a"/>
      </w:pPr>
      <w:r w:rsidRPr="00325292">
        <w:rPr>
          <w:color w:val="000000" w:themeColor="text1"/>
        </w:rPr>
        <w:t>–</w:t>
      </w:r>
      <w:r w:rsidRPr="00325292">
        <w:rPr>
          <w:color w:val="000000" w:themeColor="text1"/>
        </w:rPr>
        <w:tab/>
        <w:t xml:space="preserve">s ohledem na předběžnou dohodu přijatou příslušným výborem podle čl. 74 odst. 4 jednacího řádu a s ohledem na to, že se zástupce Rady dopisem ze dne </w:t>
      </w:r>
      <w:r w:rsidR="0048223F" w:rsidRPr="00325292">
        <w:rPr>
          <w:color w:val="000000" w:themeColor="text1"/>
        </w:rPr>
        <w:t>14. února 2024</w:t>
      </w:r>
      <w:r w:rsidRPr="00325292">
        <w:rPr>
          <w:color w:val="000000" w:themeColor="text1"/>
        </w:rPr>
        <w:t xml:space="preserve"> zavázal schválit postoj Parlamentu v souladu s čl. 294 odst. 4 Smlouvy o fungování Evropské unie,</w:t>
      </w:r>
    </w:p>
    <w:p w14:paraId="514768AF" w14:textId="77777777" w:rsidR="00104248" w:rsidRPr="00325292" w:rsidRDefault="00104248" w:rsidP="00104248">
      <w:pPr>
        <w:pStyle w:val="NormalHanging12a"/>
      </w:pPr>
      <w:r w:rsidRPr="00325292">
        <w:lastRenderedPageBreak/>
        <w:t>–</w:t>
      </w:r>
      <w:r w:rsidRPr="00325292">
        <w:tab/>
        <w:t>s ohledem na článek 59 jednacího řádu,</w:t>
      </w:r>
    </w:p>
    <w:p w14:paraId="3B87E3F5" w14:textId="315D942F" w:rsidR="00104248" w:rsidRPr="00325292" w:rsidRDefault="00104248" w:rsidP="00104248">
      <w:pPr>
        <w:pStyle w:val="NormalHanging12a"/>
      </w:pPr>
      <w:r w:rsidRPr="00325292">
        <w:t>–</w:t>
      </w:r>
      <w:r w:rsidRPr="00325292">
        <w:tab/>
        <w:t>s ohledem na společná jednání Rozpočtového výboru a Výboru pro průmysl, výzkum a energetiku</w:t>
      </w:r>
      <w:r w:rsidR="009C1543" w:rsidRPr="00325292">
        <w:t xml:space="preserve"> podle článku 58 jednacího řádu</w:t>
      </w:r>
      <w:r w:rsidRPr="00325292">
        <w:t>;</w:t>
      </w:r>
    </w:p>
    <w:p w14:paraId="6740F46F" w14:textId="77777777" w:rsidR="00104248" w:rsidRPr="00325292" w:rsidRDefault="00104248" w:rsidP="00104248">
      <w:pPr>
        <w:pStyle w:val="NormalHanging12a"/>
      </w:pPr>
      <w:r w:rsidRPr="00325292">
        <w:t>–</w:t>
      </w:r>
      <w:r w:rsidRPr="00325292">
        <w:tab/>
        <w:t>s ohledem na stanoviska Hospodářského a měnového výboru, Výboru pro zaměstnanost a sociální věci, Výboru pro životní prostředí, veřejné zdraví a bezpečnost potravin a Výboru pro regionální rozvoj,</w:t>
      </w:r>
    </w:p>
    <w:p w14:paraId="41EE3CA3" w14:textId="77777777" w:rsidR="00104248" w:rsidRPr="00325292" w:rsidRDefault="00104248" w:rsidP="00104248">
      <w:pPr>
        <w:pStyle w:val="NormalHanging12a"/>
      </w:pPr>
      <w:r w:rsidRPr="00325292">
        <w:t>–</w:t>
      </w:r>
      <w:r w:rsidRPr="00325292">
        <w:tab/>
        <w:t>s ohledem na dopisy Výboru pro zahraniční věci a Výboru pro zemědělství a rozvoj venkova,</w:t>
      </w:r>
    </w:p>
    <w:p w14:paraId="6B990BC9" w14:textId="77777777" w:rsidR="00104248" w:rsidRPr="00325292" w:rsidRDefault="00104248" w:rsidP="00104248">
      <w:pPr>
        <w:pStyle w:val="NormalHanging12a"/>
      </w:pPr>
      <w:r w:rsidRPr="00325292">
        <w:t>–</w:t>
      </w:r>
      <w:r w:rsidRPr="00325292">
        <w:tab/>
        <w:t>s ohledem na zprávu Rozpočtového výboru a Výboru pro průmysl, výzkum a energetiku (A9</w:t>
      </w:r>
      <w:r w:rsidRPr="00325292">
        <w:noBreakHyphen/>
        <w:t>0290/2023),</w:t>
      </w:r>
    </w:p>
    <w:p w14:paraId="6965FE4D" w14:textId="7D829F56" w:rsidR="00104248" w:rsidRPr="00325292" w:rsidRDefault="00104248" w:rsidP="00104248">
      <w:pPr>
        <w:pStyle w:val="NormalHanging12a"/>
      </w:pPr>
      <w:r w:rsidRPr="00325292">
        <w:t>1.</w:t>
      </w:r>
      <w:r w:rsidRPr="00325292">
        <w:tab/>
        <w:t>přijímá níže uvedený postoj v prvním čtení</w:t>
      </w:r>
      <w:r w:rsidR="006F1099">
        <w:rPr>
          <w:rStyle w:val="FootnoteReference"/>
        </w:rPr>
        <w:footnoteReference w:id="3"/>
      </w:r>
      <w:r w:rsidRPr="00325292">
        <w:t>;</w:t>
      </w:r>
    </w:p>
    <w:p w14:paraId="08D9B98D" w14:textId="77777777" w:rsidR="00104248" w:rsidRPr="00325292" w:rsidRDefault="00104248" w:rsidP="00104248">
      <w:pPr>
        <w:pStyle w:val="NormalHanging12a"/>
      </w:pPr>
      <w:r w:rsidRPr="00325292">
        <w:t>2.</w:t>
      </w:r>
      <w:r w:rsidRPr="00325292">
        <w:tab/>
        <w:t>vyzývá Komisi, aby věc znovu postoupila Parlamentu, jestliže svůj návrh nahradí jiným textem, podstatně jej změní nebo má v úmyslu jej podstatně změnit;</w:t>
      </w:r>
    </w:p>
    <w:p w14:paraId="07CA0ACF" w14:textId="77777777" w:rsidR="009D54FA" w:rsidRPr="00325292" w:rsidRDefault="00104248" w:rsidP="00104248">
      <w:pPr>
        <w:pStyle w:val="NormalHanging12a"/>
        <w:sectPr w:rsidR="009D54FA" w:rsidRPr="00325292" w:rsidSect="00E62A0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/>
          <w:pgMar w:top="1134" w:right="1418" w:bottom="1418" w:left="1418" w:header="1134" w:footer="567" w:gutter="0"/>
          <w:cols w:space="720"/>
          <w:docGrid w:linePitch="326"/>
        </w:sectPr>
      </w:pPr>
      <w:r w:rsidRPr="00325292">
        <w:t>3.</w:t>
      </w:r>
      <w:r w:rsidRPr="00325292">
        <w:tab/>
        <w:t>pověřuje svou předsedkyni, aby předala postoj Parlamentu Radě a Komisi, jakož i vnitrostátním parlamentům.</w:t>
      </w:r>
    </w:p>
    <w:p w14:paraId="0C580F20" w14:textId="6D0D6EC1" w:rsidR="00541FB1" w:rsidRPr="00325292" w:rsidRDefault="00541FB1" w:rsidP="00541FB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325292">
        <w:rPr>
          <w:rFonts w:eastAsia="Calibri"/>
          <w:b/>
          <w:bCs/>
          <w:color w:val="000000"/>
          <w:szCs w:val="24"/>
        </w:rPr>
        <w:lastRenderedPageBreak/>
        <w:t>P9_TC1-COD(2023)0199</w:t>
      </w:r>
    </w:p>
    <w:p w14:paraId="41FD56D8" w14:textId="7FBC6785" w:rsidR="00541FB1" w:rsidRDefault="00541FB1" w:rsidP="00541FB1">
      <w:pPr>
        <w:widowControl/>
        <w:rPr>
          <w:rFonts w:eastAsia="Calibri"/>
          <w:b/>
          <w:szCs w:val="22"/>
          <w:lang w:eastAsia="en-US"/>
        </w:rPr>
      </w:pPr>
      <w:r w:rsidRPr="00325292">
        <w:rPr>
          <w:b/>
          <w:bCs/>
          <w:szCs w:val="24"/>
        </w:rPr>
        <w:t xml:space="preserve">Postoj Evropského parlamentu přijatý v prvním čtení dne 27. února 2024 k přijetí </w:t>
      </w:r>
      <w:r w:rsidRPr="00325292">
        <w:rPr>
          <w:rFonts w:eastAsia="Calibri"/>
          <w:b/>
          <w:szCs w:val="22"/>
          <w:lang w:eastAsia="en-US"/>
        </w:rPr>
        <w:t>nařízení Evropského parlamentu a Rady (EU) 2024/..., kterým se zřizuje Platforma strategických technologií pro Evropu (STEP)</w:t>
      </w:r>
      <w:r w:rsidR="000F2CCC" w:rsidRPr="00325292">
        <w:rPr>
          <w:rFonts w:eastAsia="Calibri"/>
          <w:b/>
          <w:szCs w:val="22"/>
          <w:lang w:eastAsia="en-US"/>
        </w:rPr>
        <w:t xml:space="preserve"> a</w:t>
      </w:r>
      <w:r w:rsidRPr="00325292">
        <w:rPr>
          <w:rFonts w:eastAsia="Calibri"/>
          <w:b/>
          <w:szCs w:val="22"/>
          <w:lang w:eastAsia="en-US"/>
        </w:rPr>
        <w:t xml:space="preserve"> mění směrnice 2003/87/ES a nařízení (EU) 2021/1058, (EU) 2021/1056, (EU) 2021/1057, (EU) č. 1303/2013, (EU) č. 223/2014, (EU) 2021/1060, (EU) 2021/523, (EU) 2021/695, (EU) 2021/697 a (EU) 2021/241</w:t>
      </w:r>
    </w:p>
    <w:p w14:paraId="6D2A3174" w14:textId="6E58AC01" w:rsidR="006F1099" w:rsidRDefault="006F1099" w:rsidP="006F1099">
      <w:pPr>
        <w:widowControl/>
        <w:spacing w:before="720"/>
        <w:jc w:val="both"/>
        <w:rPr>
          <w:i/>
          <w:szCs w:val="24"/>
        </w:rPr>
      </w:pPr>
      <w:r w:rsidRPr="0064088E">
        <w:rPr>
          <w:i/>
          <w:szCs w:val="24"/>
        </w:rPr>
        <w:t>(Vzhledem k tomu, že bylo dosaženo dohody mezi Parlamentem a Radou, postoj Parlamentu odpovídá konečnému znění legislativního aktu, nařízení (EU) 2024/</w:t>
      </w:r>
      <w:r>
        <w:rPr>
          <w:i/>
          <w:szCs w:val="24"/>
        </w:rPr>
        <w:t>795</w:t>
      </w:r>
      <w:r w:rsidRPr="0064088E">
        <w:rPr>
          <w:i/>
          <w:szCs w:val="24"/>
        </w:rPr>
        <w:t>.)</w:t>
      </w:r>
    </w:p>
    <w:sectPr w:rsidR="006F1099" w:rsidSect="00E62A02">
      <w:footnotePr>
        <w:numRestart w:val="eachSect"/>
      </w:footnotePr>
      <w:endnotePr>
        <w:numFmt w:val="decimal"/>
      </w:endnotePr>
      <w:pgSz w:w="11906" w:h="16838"/>
      <w:pgMar w:top="1134" w:right="1418" w:bottom="1418" w:left="1418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40CAF" w14:textId="77777777" w:rsidR="0003323A" w:rsidRPr="000D6264" w:rsidRDefault="0003323A">
      <w:r w:rsidRPr="000D6264">
        <w:separator/>
      </w:r>
    </w:p>
  </w:endnote>
  <w:endnote w:type="continuationSeparator" w:id="0">
    <w:p w14:paraId="1A88CE1C" w14:textId="77777777" w:rsidR="0003323A" w:rsidRPr="000D6264" w:rsidRDefault="0003323A">
      <w:r w:rsidRPr="000D62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C8907" w14:textId="77777777" w:rsidR="0003323A" w:rsidRPr="000D6264" w:rsidRDefault="0003323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9CEF1" w14:textId="77777777" w:rsidR="0003323A" w:rsidRPr="000D6264" w:rsidRDefault="0003323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69C31" w14:textId="77777777" w:rsidR="0003323A" w:rsidRPr="000D6264" w:rsidRDefault="000332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958D7" w14:textId="77777777" w:rsidR="0003323A" w:rsidRPr="000D6264" w:rsidRDefault="0003323A">
      <w:r w:rsidRPr="000D6264">
        <w:separator/>
      </w:r>
    </w:p>
  </w:footnote>
  <w:footnote w:type="continuationSeparator" w:id="0">
    <w:p w14:paraId="3E458F68" w14:textId="77777777" w:rsidR="0003323A" w:rsidRPr="000D6264" w:rsidRDefault="0003323A">
      <w:r w:rsidRPr="000D6264">
        <w:continuationSeparator/>
      </w:r>
    </w:p>
  </w:footnote>
  <w:footnote w:id="1">
    <w:p w14:paraId="5AA597C3" w14:textId="637363AE" w:rsidR="009D54FA" w:rsidRPr="009D54FA" w:rsidRDefault="009D54FA">
      <w:pPr>
        <w:pStyle w:val="FootnoteText"/>
        <w:rPr>
          <w:sz w:val="24"/>
          <w:szCs w:val="24"/>
          <w:lang w:val="fi-FI"/>
        </w:rPr>
      </w:pPr>
      <w:r w:rsidRPr="009D54FA">
        <w:rPr>
          <w:rStyle w:val="FootnoteReference"/>
          <w:sz w:val="24"/>
          <w:szCs w:val="24"/>
        </w:rPr>
        <w:footnoteRef/>
      </w:r>
      <w:r w:rsidRPr="009D54FA">
        <w:rPr>
          <w:sz w:val="24"/>
          <w:szCs w:val="24"/>
          <w:lang w:val="fi-FI"/>
        </w:rPr>
        <w:t xml:space="preserve"> </w:t>
      </w:r>
      <w:r w:rsidRPr="009D54FA">
        <w:rPr>
          <w:sz w:val="24"/>
          <w:szCs w:val="24"/>
          <w:lang w:val="fi-FI"/>
        </w:rPr>
        <w:tab/>
      </w:r>
      <w:proofErr w:type="spellStart"/>
      <w:r w:rsidRPr="009D54FA">
        <w:rPr>
          <w:sz w:val="24"/>
          <w:szCs w:val="24"/>
          <w:lang w:val="fi-FI"/>
        </w:rPr>
        <w:t>Úř</w:t>
      </w:r>
      <w:proofErr w:type="spellEnd"/>
      <w:r w:rsidRPr="009D54FA">
        <w:rPr>
          <w:sz w:val="24"/>
          <w:szCs w:val="24"/>
          <w:lang w:val="fi-FI"/>
        </w:rPr>
        <w:t xml:space="preserve">. </w:t>
      </w:r>
      <w:proofErr w:type="spellStart"/>
      <w:r w:rsidRPr="009D54FA">
        <w:rPr>
          <w:sz w:val="24"/>
          <w:szCs w:val="24"/>
          <w:lang w:val="fi-FI"/>
        </w:rPr>
        <w:t>věst</w:t>
      </w:r>
      <w:proofErr w:type="spellEnd"/>
      <w:r w:rsidRPr="009D54FA">
        <w:rPr>
          <w:sz w:val="24"/>
          <w:szCs w:val="24"/>
          <w:lang w:val="fi-FI"/>
        </w:rPr>
        <w:t>. C, C/</w:t>
      </w:r>
      <w:r w:rsidRPr="00325292">
        <w:rPr>
          <w:sz w:val="24"/>
          <w:szCs w:val="24"/>
          <w:lang w:val="fi-FI"/>
        </w:rPr>
        <w:t>2023</w:t>
      </w:r>
      <w:r w:rsidRPr="009D54FA">
        <w:rPr>
          <w:sz w:val="24"/>
          <w:szCs w:val="24"/>
          <w:lang w:val="fi-FI"/>
        </w:rPr>
        <w:t>/</w:t>
      </w:r>
      <w:r w:rsidRPr="00325292">
        <w:rPr>
          <w:sz w:val="24"/>
          <w:szCs w:val="24"/>
          <w:lang w:val="fi-FI"/>
        </w:rPr>
        <w:t>866</w:t>
      </w:r>
      <w:r w:rsidRPr="009D54FA">
        <w:rPr>
          <w:sz w:val="24"/>
          <w:szCs w:val="24"/>
          <w:lang w:val="fi-FI"/>
        </w:rPr>
        <w:t xml:space="preserve">, </w:t>
      </w:r>
      <w:r w:rsidRPr="00325292">
        <w:rPr>
          <w:sz w:val="24"/>
          <w:szCs w:val="24"/>
          <w:lang w:val="fi-FI"/>
        </w:rPr>
        <w:t>8</w:t>
      </w:r>
      <w:r w:rsidRPr="009D54FA">
        <w:rPr>
          <w:sz w:val="24"/>
          <w:szCs w:val="24"/>
          <w:lang w:val="fi-FI"/>
        </w:rPr>
        <w:t>.</w:t>
      </w:r>
      <w:r w:rsidRPr="00325292">
        <w:rPr>
          <w:sz w:val="24"/>
          <w:szCs w:val="24"/>
          <w:lang w:val="fi-FI"/>
        </w:rPr>
        <w:t>12</w:t>
      </w:r>
      <w:r w:rsidRPr="009D54FA">
        <w:rPr>
          <w:sz w:val="24"/>
          <w:szCs w:val="24"/>
          <w:lang w:val="fi-FI"/>
        </w:rPr>
        <w:t>.</w:t>
      </w:r>
      <w:r w:rsidRPr="00325292">
        <w:rPr>
          <w:sz w:val="24"/>
          <w:szCs w:val="24"/>
          <w:lang w:val="fi-FI"/>
        </w:rPr>
        <w:t>2023</w:t>
      </w:r>
      <w:r w:rsidRPr="009D54FA">
        <w:rPr>
          <w:sz w:val="24"/>
          <w:szCs w:val="24"/>
          <w:lang w:val="fi-FI"/>
        </w:rPr>
        <w:t xml:space="preserve">, ELI: </w:t>
      </w:r>
      <w:hyperlink r:id="rId1" w:history="1">
        <w:r w:rsidRPr="009D54FA">
          <w:rPr>
            <w:rStyle w:val="Hyperlink1"/>
            <w:sz w:val="24"/>
            <w:szCs w:val="24"/>
            <w:lang w:val="fi-FI"/>
          </w:rPr>
          <w:t>http://data.europa.eu/eli/C/</w:t>
        </w:r>
        <w:r w:rsidRPr="00325292">
          <w:rPr>
            <w:rStyle w:val="Hyperlink1"/>
            <w:sz w:val="24"/>
            <w:szCs w:val="24"/>
            <w:lang w:val="fi-FI"/>
          </w:rPr>
          <w:t>2023</w:t>
        </w:r>
        <w:r w:rsidRPr="009D54FA">
          <w:rPr>
            <w:rStyle w:val="Hyperlink1"/>
            <w:sz w:val="24"/>
            <w:szCs w:val="24"/>
            <w:lang w:val="fi-FI"/>
          </w:rPr>
          <w:t>/</w:t>
        </w:r>
        <w:r w:rsidRPr="00325292">
          <w:rPr>
            <w:rStyle w:val="Hyperlink1"/>
            <w:sz w:val="24"/>
            <w:szCs w:val="24"/>
            <w:lang w:val="fi-FI"/>
          </w:rPr>
          <w:t>866</w:t>
        </w:r>
        <w:r w:rsidRPr="009D54FA">
          <w:rPr>
            <w:rStyle w:val="Hyperlink1"/>
            <w:sz w:val="24"/>
            <w:szCs w:val="24"/>
            <w:lang w:val="fi-FI"/>
          </w:rPr>
          <w:t>/oj</w:t>
        </w:r>
      </w:hyperlink>
      <w:r w:rsidRPr="009D54FA">
        <w:rPr>
          <w:rStyle w:val="Hyperlink1"/>
          <w:color w:val="000000"/>
          <w:sz w:val="24"/>
          <w:szCs w:val="24"/>
          <w:u w:val="none"/>
          <w:lang w:val="fi-FI"/>
        </w:rPr>
        <w:t>.</w:t>
      </w:r>
    </w:p>
  </w:footnote>
  <w:footnote w:id="2">
    <w:p w14:paraId="26E16092" w14:textId="05CAABDD" w:rsidR="009D54FA" w:rsidRPr="009D54FA" w:rsidRDefault="009D54FA">
      <w:pPr>
        <w:pStyle w:val="FootnoteText"/>
        <w:rPr>
          <w:sz w:val="24"/>
          <w:szCs w:val="24"/>
          <w:lang w:val="fi-FI"/>
        </w:rPr>
      </w:pPr>
      <w:r w:rsidRPr="009D54FA">
        <w:rPr>
          <w:rStyle w:val="FootnoteReference"/>
          <w:sz w:val="24"/>
          <w:szCs w:val="24"/>
        </w:rPr>
        <w:footnoteRef/>
      </w:r>
      <w:r w:rsidRPr="009D54FA">
        <w:rPr>
          <w:sz w:val="24"/>
          <w:szCs w:val="24"/>
          <w:lang w:val="fi-FI"/>
        </w:rPr>
        <w:t xml:space="preserve"> </w:t>
      </w:r>
      <w:r w:rsidRPr="009D54FA">
        <w:rPr>
          <w:sz w:val="24"/>
          <w:szCs w:val="24"/>
          <w:lang w:val="fi-FI"/>
        </w:rPr>
        <w:tab/>
      </w:r>
      <w:proofErr w:type="spellStart"/>
      <w:r w:rsidRPr="009D54FA">
        <w:rPr>
          <w:sz w:val="24"/>
          <w:szCs w:val="24"/>
          <w:lang w:val="fi-FI"/>
        </w:rPr>
        <w:t>Úř</w:t>
      </w:r>
      <w:proofErr w:type="spellEnd"/>
      <w:r w:rsidRPr="009D54FA">
        <w:rPr>
          <w:sz w:val="24"/>
          <w:szCs w:val="24"/>
          <w:lang w:val="fi-FI"/>
        </w:rPr>
        <w:t xml:space="preserve">. </w:t>
      </w:r>
      <w:proofErr w:type="spellStart"/>
      <w:r w:rsidRPr="009D54FA">
        <w:rPr>
          <w:sz w:val="24"/>
          <w:szCs w:val="24"/>
          <w:lang w:val="fi-FI"/>
        </w:rPr>
        <w:t>věst</w:t>
      </w:r>
      <w:proofErr w:type="spellEnd"/>
      <w:r w:rsidRPr="009D54FA">
        <w:rPr>
          <w:sz w:val="24"/>
          <w:szCs w:val="24"/>
          <w:lang w:val="fi-FI"/>
        </w:rPr>
        <w:t>. C, C/</w:t>
      </w:r>
      <w:r w:rsidRPr="00325292">
        <w:rPr>
          <w:sz w:val="24"/>
          <w:szCs w:val="24"/>
          <w:lang w:val="fi-FI"/>
        </w:rPr>
        <w:t>2023</w:t>
      </w:r>
      <w:r w:rsidRPr="009D54FA">
        <w:rPr>
          <w:sz w:val="24"/>
          <w:szCs w:val="24"/>
          <w:lang w:val="fi-FI"/>
        </w:rPr>
        <w:t>/</w:t>
      </w:r>
      <w:r w:rsidRPr="00325292">
        <w:rPr>
          <w:sz w:val="24"/>
          <w:szCs w:val="24"/>
          <w:lang w:val="fi-FI"/>
        </w:rPr>
        <w:t>1331</w:t>
      </w:r>
      <w:r w:rsidRPr="009D54FA">
        <w:rPr>
          <w:sz w:val="24"/>
          <w:szCs w:val="24"/>
          <w:lang w:val="fi-FI"/>
        </w:rPr>
        <w:t xml:space="preserve">, </w:t>
      </w:r>
      <w:r w:rsidRPr="00325292">
        <w:rPr>
          <w:sz w:val="24"/>
          <w:szCs w:val="24"/>
          <w:lang w:val="fi-FI"/>
        </w:rPr>
        <w:t>22</w:t>
      </w:r>
      <w:r w:rsidRPr="009D54FA">
        <w:rPr>
          <w:sz w:val="24"/>
          <w:szCs w:val="24"/>
          <w:lang w:val="fi-FI"/>
        </w:rPr>
        <w:t>.</w:t>
      </w:r>
      <w:r w:rsidRPr="00325292">
        <w:rPr>
          <w:sz w:val="24"/>
          <w:szCs w:val="24"/>
          <w:lang w:val="fi-FI"/>
        </w:rPr>
        <w:t>12</w:t>
      </w:r>
      <w:r w:rsidRPr="009D54FA">
        <w:rPr>
          <w:sz w:val="24"/>
          <w:szCs w:val="24"/>
          <w:lang w:val="fi-FI"/>
        </w:rPr>
        <w:t>.</w:t>
      </w:r>
      <w:r w:rsidRPr="00325292">
        <w:rPr>
          <w:sz w:val="24"/>
          <w:szCs w:val="24"/>
          <w:lang w:val="fi-FI"/>
        </w:rPr>
        <w:t>2023</w:t>
      </w:r>
      <w:r w:rsidRPr="009D54FA">
        <w:rPr>
          <w:sz w:val="24"/>
          <w:szCs w:val="24"/>
          <w:lang w:val="fi-FI"/>
        </w:rPr>
        <w:t xml:space="preserve">, ELI: </w:t>
      </w:r>
      <w:hyperlink r:id="rId2" w:history="1">
        <w:r w:rsidRPr="009D54FA">
          <w:rPr>
            <w:rStyle w:val="Hyperlink1"/>
            <w:sz w:val="24"/>
            <w:szCs w:val="24"/>
            <w:lang w:val="fi-FI"/>
          </w:rPr>
          <w:t>http://data.europa.eu/eli/C/</w:t>
        </w:r>
        <w:r w:rsidRPr="00325292">
          <w:rPr>
            <w:rStyle w:val="Hyperlink1"/>
            <w:sz w:val="24"/>
            <w:szCs w:val="24"/>
            <w:lang w:val="fi-FI"/>
          </w:rPr>
          <w:t>2023</w:t>
        </w:r>
        <w:r w:rsidRPr="009D54FA">
          <w:rPr>
            <w:rStyle w:val="Hyperlink1"/>
            <w:sz w:val="24"/>
            <w:szCs w:val="24"/>
            <w:lang w:val="fi-FI"/>
          </w:rPr>
          <w:t>/</w:t>
        </w:r>
        <w:r w:rsidRPr="00325292">
          <w:rPr>
            <w:rStyle w:val="Hyperlink1"/>
            <w:sz w:val="24"/>
            <w:szCs w:val="24"/>
            <w:lang w:val="fi-FI"/>
          </w:rPr>
          <w:t>1331</w:t>
        </w:r>
        <w:r w:rsidRPr="009D54FA">
          <w:rPr>
            <w:rStyle w:val="Hyperlink1"/>
            <w:sz w:val="24"/>
            <w:szCs w:val="24"/>
            <w:lang w:val="fi-FI"/>
          </w:rPr>
          <w:t>/oj</w:t>
        </w:r>
      </w:hyperlink>
      <w:r w:rsidRPr="009D54FA">
        <w:rPr>
          <w:rStyle w:val="Hyperlink1"/>
          <w:color w:val="000000"/>
          <w:sz w:val="24"/>
          <w:szCs w:val="24"/>
          <w:u w:val="none"/>
          <w:lang w:val="fi-FI"/>
        </w:rPr>
        <w:t>.</w:t>
      </w:r>
    </w:p>
  </w:footnote>
  <w:footnote w:id="3">
    <w:p w14:paraId="1727AA92" w14:textId="6F79E421" w:rsidR="006F1099" w:rsidRPr="006F1099" w:rsidRDefault="006F1099" w:rsidP="006F1099">
      <w:pPr>
        <w:pStyle w:val="FootnoteText"/>
        <w:ind w:left="567" w:hanging="567"/>
        <w:rPr>
          <w:sz w:val="24"/>
          <w:szCs w:val="24"/>
          <w:lang w:val="cs-CZ"/>
        </w:rPr>
      </w:pPr>
      <w:r>
        <w:rPr>
          <w:rStyle w:val="FootnoteReference"/>
        </w:rPr>
        <w:footnoteRef/>
      </w:r>
      <w:r w:rsidRPr="006F1099">
        <w:rPr>
          <w:lang w:val="fi-FI"/>
        </w:rPr>
        <w:t xml:space="preserve"> </w:t>
      </w:r>
      <w:r>
        <w:rPr>
          <w:lang w:val="cs-CZ"/>
        </w:rPr>
        <w:tab/>
      </w:r>
      <w:r w:rsidRPr="006F1099">
        <w:rPr>
          <w:sz w:val="24"/>
          <w:szCs w:val="24"/>
          <w:lang w:val="cs-CZ"/>
        </w:rPr>
        <w:t>Tento postoj nahrazuje pozměňovací návrhy přijaté dne 17. října 202</w:t>
      </w:r>
      <w:r>
        <w:rPr>
          <w:sz w:val="24"/>
          <w:szCs w:val="24"/>
          <w:lang w:val="cs-CZ"/>
        </w:rPr>
        <w:t>3 (Přijaté texty P9_TA(2023)0364</w:t>
      </w:r>
      <w:r w:rsidRPr="006F1099">
        <w:rPr>
          <w:sz w:val="24"/>
          <w:szCs w:val="24"/>
          <w:lang w:val="cs-CZ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0EBA2" w14:textId="77777777" w:rsidR="0003323A" w:rsidRPr="000D6264" w:rsidRDefault="000332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F4773" w14:textId="77777777" w:rsidR="0003323A" w:rsidRPr="000D6264" w:rsidRDefault="000332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21FB0" w14:textId="77777777" w:rsidR="0003323A" w:rsidRPr="000D6264" w:rsidRDefault="000332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3"/>
    <w:docVar w:name="dvlangue" w:val="CS"/>
    <w:docVar w:name="dvnumam" w:val="261"/>
    <w:docVar w:name="dvpe" w:val="752.782"/>
    <w:docVar w:name="dvrapporteur" w:val="Zpravodajové: "/>
    <w:docVar w:name="dvstar" w:val="***I"/>
    <w:docVar w:name="dvtitre" w:val="Legislativní usnesení Evropského parlamentu ze dne 27. února 2024 o návrhu nařízení Evropského parlamentu a Rady, kterým se zřizuje Platforma strategických technologií pro Evropu („STEP“) a mění směrnice 2003/87/ES, nařízení (EU) 2021/1058, nařízení (EU) 2021/1056, nařízení (EU) 2021/1057, nařízení (EU) č. 1303/2013, nařízení (EU) č. 223/2014, nařízení (EU) 2021/1060, nařízení (EU) 2021/523, nařízení (EU) 2021/695, nařízení (EU) 2021/697 a nařízení (EU) 2021/241(COM(2023)0335 – C9-0209/2023 – 2023/0199(COD))"/>
  </w:docVars>
  <w:rsids>
    <w:rsidRoot w:val="00910ED9"/>
    <w:rsid w:val="00002272"/>
    <w:rsid w:val="0003323A"/>
    <w:rsid w:val="00064002"/>
    <w:rsid w:val="000677B9"/>
    <w:rsid w:val="000831BA"/>
    <w:rsid w:val="000A42CC"/>
    <w:rsid w:val="000D6264"/>
    <w:rsid w:val="000E7DD9"/>
    <w:rsid w:val="000F2CCC"/>
    <w:rsid w:val="000F4B3B"/>
    <w:rsid w:val="0010095E"/>
    <w:rsid w:val="00104248"/>
    <w:rsid w:val="00125B37"/>
    <w:rsid w:val="00147FC4"/>
    <w:rsid w:val="00187494"/>
    <w:rsid w:val="001F32AE"/>
    <w:rsid w:val="001F63C8"/>
    <w:rsid w:val="00221E19"/>
    <w:rsid w:val="00223802"/>
    <w:rsid w:val="002767FF"/>
    <w:rsid w:val="002B18FE"/>
    <w:rsid w:val="002B5493"/>
    <w:rsid w:val="002E65D8"/>
    <w:rsid w:val="00325292"/>
    <w:rsid w:val="00343214"/>
    <w:rsid w:val="00361C00"/>
    <w:rsid w:val="00373F0D"/>
    <w:rsid w:val="00395FA1"/>
    <w:rsid w:val="003D074C"/>
    <w:rsid w:val="003E15D4"/>
    <w:rsid w:val="00411CCE"/>
    <w:rsid w:val="0041666E"/>
    <w:rsid w:val="00421060"/>
    <w:rsid w:val="00463847"/>
    <w:rsid w:val="00471C19"/>
    <w:rsid w:val="0048223F"/>
    <w:rsid w:val="004848A2"/>
    <w:rsid w:val="004867E3"/>
    <w:rsid w:val="00494A28"/>
    <w:rsid w:val="004A1433"/>
    <w:rsid w:val="004C0004"/>
    <w:rsid w:val="004C5D52"/>
    <w:rsid w:val="0050519A"/>
    <w:rsid w:val="005072A1"/>
    <w:rsid w:val="00514517"/>
    <w:rsid w:val="00541FB1"/>
    <w:rsid w:val="00545827"/>
    <w:rsid w:val="00560270"/>
    <w:rsid w:val="00574BCD"/>
    <w:rsid w:val="005A0E88"/>
    <w:rsid w:val="005C2568"/>
    <w:rsid w:val="006037C0"/>
    <w:rsid w:val="006631B6"/>
    <w:rsid w:val="00674C4D"/>
    <w:rsid w:val="00680577"/>
    <w:rsid w:val="00681C9B"/>
    <w:rsid w:val="006F1099"/>
    <w:rsid w:val="006F74FA"/>
    <w:rsid w:val="007310DC"/>
    <w:rsid w:val="00731ADD"/>
    <w:rsid w:val="00734777"/>
    <w:rsid w:val="007362D6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10ED9"/>
    <w:rsid w:val="00930C23"/>
    <w:rsid w:val="0093193B"/>
    <w:rsid w:val="009509D8"/>
    <w:rsid w:val="00950B64"/>
    <w:rsid w:val="00981893"/>
    <w:rsid w:val="009C1543"/>
    <w:rsid w:val="009D54FA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14505"/>
    <w:rsid w:val="00B22876"/>
    <w:rsid w:val="00B558F0"/>
    <w:rsid w:val="00BB5E3A"/>
    <w:rsid w:val="00BD48FE"/>
    <w:rsid w:val="00BD7BD8"/>
    <w:rsid w:val="00BE6ADC"/>
    <w:rsid w:val="00C05BFE"/>
    <w:rsid w:val="00C23CD4"/>
    <w:rsid w:val="00C53B3C"/>
    <w:rsid w:val="00C61C0C"/>
    <w:rsid w:val="00C941CB"/>
    <w:rsid w:val="00CC2357"/>
    <w:rsid w:val="00CF071A"/>
    <w:rsid w:val="00D058B8"/>
    <w:rsid w:val="00D46698"/>
    <w:rsid w:val="00D56C11"/>
    <w:rsid w:val="00D834A0"/>
    <w:rsid w:val="00D872DF"/>
    <w:rsid w:val="00D91E21"/>
    <w:rsid w:val="00DA7FCD"/>
    <w:rsid w:val="00DC1847"/>
    <w:rsid w:val="00E365E1"/>
    <w:rsid w:val="00E62A02"/>
    <w:rsid w:val="00E738CF"/>
    <w:rsid w:val="00E820A4"/>
    <w:rsid w:val="00EB006A"/>
    <w:rsid w:val="00EB4772"/>
    <w:rsid w:val="00ED169E"/>
    <w:rsid w:val="00ED4235"/>
    <w:rsid w:val="00F017F7"/>
    <w:rsid w:val="00F04346"/>
    <w:rsid w:val="00F075DC"/>
    <w:rsid w:val="00F149E9"/>
    <w:rsid w:val="00F2123F"/>
    <w:rsid w:val="00F40BD8"/>
    <w:rsid w:val="00F5134D"/>
    <w:rsid w:val="00F74202"/>
    <w:rsid w:val="00F87713"/>
    <w:rsid w:val="00FB4360"/>
    <w:rsid w:val="00FB4567"/>
    <w:rsid w:val="00FD0C70"/>
    <w:rsid w:val="00FF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43B3C"/>
  <w15:chartTrackingRefBased/>
  <w15:docId w15:val="{0804371D-F2EE-4875-AB4F-90B43D6D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0424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24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24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24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24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248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248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104248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104248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10424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0424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uiPriority w:val="99"/>
    <w:rsid w:val="0010424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04248"/>
    <w:pPr>
      <w:spacing w:after="120"/>
    </w:pPr>
  </w:style>
  <w:style w:type="paragraph" w:customStyle="1" w:styleId="PageHeading">
    <w:name w:val="PageHeading"/>
    <w:basedOn w:val="Normal"/>
    <w:rsid w:val="0010424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04248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104248"/>
    <w:rPr>
      <w:b/>
      <w:sz w:val="24"/>
      <w:lang w:val="cs-CZ"/>
    </w:rPr>
  </w:style>
  <w:style w:type="paragraph" w:customStyle="1" w:styleId="NormalBold12a">
    <w:name w:val="NormalBold12a"/>
    <w:basedOn w:val="Normal"/>
    <w:uiPriority w:val="99"/>
    <w:rsid w:val="00104248"/>
    <w:pPr>
      <w:spacing w:after="240"/>
    </w:pPr>
    <w:rPr>
      <w:b/>
    </w:rPr>
  </w:style>
  <w:style w:type="paragraph" w:customStyle="1" w:styleId="AmJustText">
    <w:name w:val="AmJustText"/>
    <w:basedOn w:val="Normal"/>
    <w:rsid w:val="00104248"/>
    <w:pPr>
      <w:spacing w:after="240"/>
    </w:pPr>
    <w:rPr>
      <w:i/>
    </w:rPr>
  </w:style>
  <w:style w:type="paragraph" w:customStyle="1" w:styleId="NormalHanging12a">
    <w:name w:val="NormalHanging12a"/>
    <w:basedOn w:val="Normal"/>
    <w:link w:val="NormalHanging12aChar"/>
    <w:rsid w:val="00104248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104248"/>
    <w:rPr>
      <w:sz w:val="24"/>
      <w:lang w:val="cs-CZ"/>
    </w:rPr>
  </w:style>
  <w:style w:type="paragraph" w:customStyle="1" w:styleId="CoverNormal24a">
    <w:name w:val="CoverNormal24a"/>
    <w:basedOn w:val="Normal"/>
    <w:rsid w:val="00104248"/>
    <w:pPr>
      <w:spacing w:after="480"/>
      <w:ind w:left="1417"/>
    </w:pPr>
  </w:style>
  <w:style w:type="paragraph" w:customStyle="1" w:styleId="CoverNormal">
    <w:name w:val="CoverNormal"/>
    <w:basedOn w:val="Normal"/>
    <w:rsid w:val="00104248"/>
    <w:pPr>
      <w:ind w:left="1418"/>
    </w:pPr>
  </w:style>
  <w:style w:type="paragraph" w:customStyle="1" w:styleId="AmCrossRef">
    <w:name w:val="AmCrossRef"/>
    <w:basedOn w:val="Normal"/>
    <w:rsid w:val="0010424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0424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0424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0424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0424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0424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042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248"/>
    <w:rPr>
      <w:sz w:val="24"/>
      <w:lang w:val="cs-CZ"/>
    </w:rPr>
  </w:style>
  <w:style w:type="paragraph" w:customStyle="1" w:styleId="AmOrLang">
    <w:name w:val="AmOrLang"/>
    <w:basedOn w:val="Normal"/>
    <w:rsid w:val="0010424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0424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0424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104248"/>
    <w:rPr>
      <w:b/>
      <w:sz w:val="24"/>
      <w:lang w:val="cs-CZ"/>
    </w:rPr>
  </w:style>
  <w:style w:type="paragraph" w:customStyle="1" w:styleId="NormalBold12b">
    <w:name w:val="NormalBold12b"/>
    <w:basedOn w:val="Normal"/>
    <w:link w:val="NormalBold12bChar"/>
    <w:rsid w:val="00104248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locked/>
    <w:rsid w:val="00104248"/>
    <w:rPr>
      <w:b/>
      <w:sz w:val="24"/>
      <w:lang w:val="cs-CZ"/>
    </w:rPr>
  </w:style>
  <w:style w:type="paragraph" w:customStyle="1" w:styleId="EPBody">
    <w:name w:val="EPBody"/>
    <w:basedOn w:val="Normal"/>
    <w:rsid w:val="0010424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0424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uiPriority w:val="99"/>
    <w:rsid w:val="00104248"/>
    <w:pPr>
      <w:spacing w:before="480" w:after="240"/>
    </w:pPr>
  </w:style>
  <w:style w:type="paragraph" w:customStyle="1" w:styleId="Lgendesigne">
    <w:name w:val="Légende signe"/>
    <w:basedOn w:val="Normal"/>
    <w:uiPriority w:val="99"/>
    <w:rsid w:val="0010424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uiPriority w:val="99"/>
    <w:rsid w:val="0010424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uiPriority w:val="99"/>
    <w:rsid w:val="00104248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104248"/>
    <w:rPr>
      <w:sz w:val="24"/>
      <w:lang w:val="cs-CZ"/>
    </w:rPr>
  </w:style>
  <w:style w:type="paragraph" w:customStyle="1" w:styleId="Normal6">
    <w:name w:val="Normal6"/>
    <w:basedOn w:val="Normal"/>
    <w:link w:val="Normal6Char"/>
    <w:rsid w:val="00104248"/>
    <w:pPr>
      <w:spacing w:after="120"/>
    </w:pPr>
  </w:style>
  <w:style w:type="paragraph" w:customStyle="1" w:styleId="ColumnHeading">
    <w:name w:val="ColumnHeading"/>
    <w:basedOn w:val="Normal"/>
    <w:rsid w:val="00104248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0424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styleId="Footer">
    <w:name w:val="footer"/>
    <w:basedOn w:val="Normal"/>
    <w:link w:val="FooterChar"/>
    <w:uiPriority w:val="99"/>
    <w:rsid w:val="001042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248"/>
    <w:rPr>
      <w:sz w:val="24"/>
      <w:lang w:val="cs-CZ"/>
    </w:rPr>
  </w:style>
  <w:style w:type="character" w:customStyle="1" w:styleId="Normal12Char">
    <w:name w:val="Normal12 Char"/>
    <w:basedOn w:val="DefaultParagraphFont"/>
    <w:link w:val="Normal12"/>
    <w:locked/>
    <w:rsid w:val="00104248"/>
    <w:rPr>
      <w:noProof/>
      <w:sz w:val="24"/>
    </w:rPr>
  </w:style>
  <w:style w:type="paragraph" w:customStyle="1" w:styleId="Normal12">
    <w:name w:val="Normal12"/>
    <w:basedOn w:val="Normal"/>
    <w:link w:val="Normal12Char"/>
    <w:rsid w:val="00104248"/>
    <w:pPr>
      <w:spacing w:after="240"/>
    </w:pPr>
    <w:rPr>
      <w:noProof/>
      <w:lang w:val="en-GB"/>
    </w:rPr>
  </w:style>
  <w:style w:type="paragraph" w:customStyle="1" w:styleId="Normal12Italic">
    <w:name w:val="Normal12Italic"/>
    <w:basedOn w:val="Normal12"/>
    <w:rsid w:val="00104248"/>
    <w:rPr>
      <w:i/>
    </w:rPr>
  </w:style>
  <w:style w:type="character" w:customStyle="1" w:styleId="FooterChar1">
    <w:name w:val="Footer Char1"/>
    <w:basedOn w:val="DefaultParagraphFont"/>
    <w:rsid w:val="00104248"/>
    <w:rPr>
      <w:sz w:val="24"/>
    </w:rPr>
  </w:style>
  <w:style w:type="paragraph" w:customStyle="1" w:styleId="EntPE">
    <w:name w:val="EntPE"/>
    <w:basedOn w:val="Normal12"/>
    <w:rsid w:val="00104248"/>
    <w:pPr>
      <w:jc w:val="center"/>
    </w:pPr>
    <w:rPr>
      <w:noProof w:val="0"/>
      <w:sz w:val="56"/>
    </w:rPr>
  </w:style>
  <w:style w:type="paragraph" w:customStyle="1" w:styleId="Olang">
    <w:name w:val="Olang"/>
    <w:basedOn w:val="Normal"/>
    <w:rsid w:val="00104248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104248"/>
    <w:pPr>
      <w:keepNext/>
      <w:spacing w:before="240" w:after="240"/>
      <w:jc w:val="center"/>
    </w:pPr>
    <w:rPr>
      <w:i/>
      <w:noProof/>
    </w:rPr>
  </w:style>
  <w:style w:type="character" w:styleId="Hyperlink">
    <w:name w:val="Hyperlink"/>
    <w:basedOn w:val="DefaultParagraphFont"/>
    <w:unhideWhenUsed/>
    <w:rsid w:val="0010424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04248"/>
    <w:pPr>
      <w:widowControl/>
      <w:ind w:left="720"/>
      <w:contextualSpacing/>
      <w:jc w:val="both"/>
    </w:pPr>
    <w:rPr>
      <w:rFonts w:ascii="Open Sans" w:eastAsiaTheme="minorHAnsi" w:hAnsi="Open San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rsid w:val="001042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0424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248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042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04248"/>
    <w:rPr>
      <w:b/>
      <w:bCs/>
      <w:lang w:val="cs-CZ"/>
    </w:rPr>
  </w:style>
  <w:style w:type="paragraph" w:styleId="BalloonText">
    <w:name w:val="Balloon Text"/>
    <w:basedOn w:val="Normal"/>
    <w:link w:val="BalloonTextChar"/>
    <w:uiPriority w:val="99"/>
    <w:unhideWhenUsed/>
    <w:rsid w:val="001042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04248"/>
    <w:rPr>
      <w:rFonts w:ascii="Segoe UI" w:hAnsi="Segoe UI" w:cs="Segoe UI"/>
      <w:sz w:val="18"/>
      <w:szCs w:val="18"/>
      <w:lang w:val="cs-CZ"/>
    </w:rPr>
  </w:style>
  <w:style w:type="character" w:customStyle="1" w:styleId="FooterChar2">
    <w:name w:val="Footer Char2"/>
    <w:basedOn w:val="DefaultParagraphFont"/>
    <w:semiHidden/>
    <w:rsid w:val="00104248"/>
    <w:rPr>
      <w:sz w:val="24"/>
    </w:rPr>
  </w:style>
  <w:style w:type="paragraph" w:customStyle="1" w:styleId="ManualConsidrant">
    <w:name w:val="Manual Considérant"/>
    <w:basedOn w:val="Normal"/>
    <w:rsid w:val="00104248"/>
    <w:pPr>
      <w:widowControl/>
      <w:spacing w:before="120" w:after="120"/>
      <w:ind w:left="709" w:hanging="709"/>
      <w:jc w:val="both"/>
    </w:pPr>
    <w:rPr>
      <w:rFonts w:eastAsiaTheme="minorHAnsi"/>
      <w:szCs w:val="22"/>
      <w:lang w:val="en-GB" w:eastAsia="en-US"/>
    </w:rPr>
  </w:style>
  <w:style w:type="paragraph" w:customStyle="1" w:styleId="Normal12a">
    <w:name w:val="Normal12a"/>
    <w:basedOn w:val="Normal"/>
    <w:rsid w:val="00104248"/>
    <w:pPr>
      <w:spacing w:after="240"/>
    </w:pPr>
    <w:rPr>
      <w:lang w:val="en-GB"/>
    </w:rPr>
  </w:style>
  <w:style w:type="paragraph" w:customStyle="1" w:styleId="LetterSalutation">
    <w:name w:val="LetterSalutation"/>
    <w:basedOn w:val="Normal"/>
    <w:rsid w:val="00104248"/>
    <w:pPr>
      <w:spacing w:before="600" w:after="360"/>
    </w:pPr>
    <w:rPr>
      <w:lang w:val="en-GB"/>
    </w:rPr>
  </w:style>
  <w:style w:type="paragraph" w:customStyle="1" w:styleId="LetterSubject">
    <w:name w:val="LetterSubject"/>
    <w:basedOn w:val="Normal"/>
    <w:rsid w:val="00104248"/>
    <w:pPr>
      <w:spacing w:before="480"/>
      <w:ind w:left="1134" w:hanging="1134"/>
    </w:pPr>
    <w:rPr>
      <w:lang w:val="en-GB"/>
    </w:rPr>
  </w:style>
  <w:style w:type="paragraph" w:customStyle="1" w:styleId="PageHeadingNotTOC">
    <w:name w:val="PageHeadingNotTOC"/>
    <w:basedOn w:val="Normal"/>
    <w:rsid w:val="00104248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styleId="NormalWeb">
    <w:name w:val="Normal (Web)"/>
    <w:basedOn w:val="Normal"/>
    <w:uiPriority w:val="99"/>
    <w:unhideWhenUsed/>
    <w:rsid w:val="00104248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Normal24a">
    <w:name w:val="Normal24a"/>
    <w:basedOn w:val="Normal"/>
    <w:link w:val="Normal24aChar"/>
    <w:rsid w:val="00104248"/>
    <w:pPr>
      <w:spacing w:after="48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104248"/>
    <w:rPr>
      <w:sz w:val="24"/>
    </w:rPr>
  </w:style>
  <w:style w:type="paragraph" w:customStyle="1" w:styleId="Point1">
    <w:name w:val="Point 1"/>
    <w:basedOn w:val="Normal"/>
    <w:rsid w:val="00104248"/>
    <w:pPr>
      <w:widowControl/>
      <w:spacing w:before="120" w:after="120"/>
      <w:ind w:left="1417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li">
    <w:name w:val="li"/>
    <w:basedOn w:val="Normal"/>
    <w:uiPriority w:val="99"/>
    <w:rsid w:val="00104248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Point0">
    <w:name w:val="Point 0"/>
    <w:basedOn w:val="Normal"/>
    <w:rsid w:val="00104248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Text1">
    <w:name w:val="Text 1"/>
    <w:basedOn w:val="Normal"/>
    <w:rsid w:val="00104248"/>
    <w:pPr>
      <w:widowControl/>
      <w:spacing w:before="120" w:after="120"/>
      <w:ind w:left="850"/>
      <w:jc w:val="both"/>
    </w:pPr>
    <w:rPr>
      <w:rFonts w:eastAsiaTheme="minorHAnsi"/>
      <w:szCs w:val="22"/>
      <w:lang w:val="en-GB" w:eastAsia="en-US"/>
    </w:rPr>
  </w:style>
  <w:style w:type="paragraph" w:styleId="EndnoteText">
    <w:name w:val="endnote text"/>
    <w:basedOn w:val="Normal"/>
    <w:link w:val="EndnoteTextChar"/>
    <w:uiPriority w:val="99"/>
    <w:rsid w:val="00104248"/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04248"/>
  </w:style>
  <w:style w:type="character" w:styleId="EndnoteReference">
    <w:name w:val="endnote reference"/>
    <w:basedOn w:val="DefaultParagraphFont"/>
    <w:uiPriority w:val="99"/>
    <w:rsid w:val="00104248"/>
    <w:rPr>
      <w:vertAlign w:val="superscript"/>
    </w:rPr>
  </w:style>
  <w:style w:type="paragraph" w:customStyle="1" w:styleId="RollCallVotes">
    <w:name w:val="RollCallVotes"/>
    <w:basedOn w:val="Normal"/>
    <w:rsid w:val="00104248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104248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104248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104248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msonormal0">
    <w:name w:val="msonormal"/>
    <w:basedOn w:val="Normal"/>
    <w:rsid w:val="00104248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AmHeadingPA">
    <w:name w:val="AmHeadingPA"/>
    <w:basedOn w:val="Normal"/>
    <w:next w:val="Normal"/>
    <w:rsid w:val="00104248"/>
    <w:pPr>
      <w:snapToGrid w:val="0"/>
      <w:spacing w:before="480" w:after="240"/>
      <w:jc w:val="center"/>
    </w:pPr>
    <w:rPr>
      <w:rFonts w:ascii="Arial" w:hAnsi="Arial"/>
      <w:b/>
      <w:caps/>
      <w:szCs w:val="24"/>
      <w:lang w:val="en-GB" w:eastAsia="en-US"/>
    </w:rPr>
  </w:style>
  <w:style w:type="paragraph" w:customStyle="1" w:styleId="CommitteeAM">
    <w:name w:val="CommitteeAM"/>
    <w:basedOn w:val="Normal"/>
    <w:rsid w:val="00104248"/>
    <w:pPr>
      <w:spacing w:before="240" w:after="600"/>
      <w:jc w:val="center"/>
    </w:pPr>
    <w:rPr>
      <w:i/>
      <w:lang w:val="en-GB"/>
    </w:rPr>
  </w:style>
  <w:style w:type="paragraph" w:customStyle="1" w:styleId="ZDateAM">
    <w:name w:val="ZDateAM"/>
    <w:basedOn w:val="Normal"/>
    <w:rsid w:val="00104248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104248"/>
    <w:pPr>
      <w:tabs>
        <w:tab w:val="right" w:pos="9356"/>
      </w:tabs>
    </w:pPr>
    <w:rPr>
      <w:b/>
      <w:noProof/>
      <w:lang w:val="en-GB"/>
    </w:rPr>
  </w:style>
  <w:style w:type="paragraph" w:customStyle="1" w:styleId="PELeft">
    <w:name w:val="PELeft"/>
    <w:basedOn w:val="Normal"/>
    <w:rsid w:val="00104248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104248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CrossRef">
    <w:name w:val="CrossRef"/>
    <w:basedOn w:val="Normal"/>
    <w:rsid w:val="00104248"/>
    <w:pPr>
      <w:spacing w:before="240"/>
      <w:jc w:val="center"/>
    </w:pPr>
    <w:rPr>
      <w:i/>
      <w:lang w:val="fr-FR"/>
    </w:rPr>
  </w:style>
  <w:style w:type="paragraph" w:customStyle="1" w:styleId="CoverBold">
    <w:name w:val="CoverBold"/>
    <w:basedOn w:val="Normal"/>
    <w:rsid w:val="00104248"/>
    <w:pPr>
      <w:ind w:left="1417"/>
    </w:pPr>
    <w:rPr>
      <w:b/>
      <w:lang w:val="en-GB"/>
    </w:rPr>
  </w:style>
  <w:style w:type="paragraph" w:customStyle="1" w:styleId="ManualNumPar1">
    <w:name w:val="Manual NumPar 1"/>
    <w:basedOn w:val="Normal"/>
    <w:next w:val="Normal"/>
    <w:rsid w:val="00104248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text10">
    <w:name w:val="text1"/>
    <w:basedOn w:val="Normal"/>
    <w:uiPriority w:val="99"/>
    <w:rsid w:val="00104248"/>
    <w:pPr>
      <w:widowControl/>
      <w:spacing w:before="100" w:beforeAutospacing="1" w:after="100" w:afterAutospacing="1"/>
    </w:pPr>
    <w:rPr>
      <w:szCs w:val="24"/>
      <w:lang w:val="en-GB"/>
    </w:rPr>
  </w:style>
  <w:style w:type="paragraph" w:styleId="Title">
    <w:name w:val="Title"/>
    <w:basedOn w:val="Normal"/>
    <w:next w:val="Normal"/>
    <w:link w:val="TitleChar"/>
    <w:qFormat/>
    <w:rsid w:val="001042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rsid w:val="00104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oter2Middle">
    <w:name w:val="Footer2Middle"/>
    <w:rsid w:val="00104248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BalloonTextChar1">
    <w:name w:val="Balloon Text Char1"/>
    <w:basedOn w:val="DefaultParagraphFont"/>
    <w:semiHidden/>
    <w:rsid w:val="00104248"/>
    <w:rPr>
      <w:rFonts w:ascii="Segoe UI" w:hAnsi="Segoe UI" w:cs="Segoe UI"/>
      <w:sz w:val="18"/>
      <w:szCs w:val="18"/>
      <w:lang w:val="cs-CZ"/>
    </w:rPr>
  </w:style>
  <w:style w:type="paragraph" w:customStyle="1" w:styleId="Footer2">
    <w:name w:val="Footer2"/>
    <w:basedOn w:val="Normal12"/>
    <w:rsid w:val="00104248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table" w:customStyle="1" w:styleId="TableGrid2">
    <w:name w:val="Table Grid2"/>
    <w:basedOn w:val="TableNormal"/>
    <w:uiPriority w:val="59"/>
    <w:rsid w:val="00104248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Date"/>
    <w:basedOn w:val="Normal"/>
    <w:rsid w:val="00104248"/>
    <w:pPr>
      <w:spacing w:before="720" w:after="240"/>
    </w:pPr>
  </w:style>
  <w:style w:type="paragraph" w:customStyle="1" w:styleId="AmDocTypeTab">
    <w:name w:val="AmDocTypeTab"/>
    <w:basedOn w:val="Normal"/>
    <w:rsid w:val="00541FB1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541FB1"/>
    <w:pPr>
      <w:spacing w:after="240"/>
      <w:jc w:val="center"/>
    </w:pPr>
  </w:style>
  <w:style w:type="paragraph" w:customStyle="1" w:styleId="AmDateTab">
    <w:name w:val="AmDateTab"/>
    <w:basedOn w:val="Normal"/>
    <w:rsid w:val="00541FB1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541FB1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541FB1"/>
  </w:style>
  <w:style w:type="paragraph" w:styleId="TOC4">
    <w:name w:val="toc 4"/>
    <w:basedOn w:val="Normal"/>
    <w:next w:val="Normal"/>
    <w:uiPriority w:val="39"/>
    <w:unhideWhenUsed/>
    <w:rsid w:val="00541FB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541FB1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541FB1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541FB1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541FB1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541FB1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541FB1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541FB1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541FB1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541FB1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541FB1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541FB1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541FB1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541FB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541FB1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541FB1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541FB1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541FB1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541FB1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541FB1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541FB1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0">
    <w:name w:val="Text 10"/>
    <w:basedOn w:val="Normal"/>
    <w:rsid w:val="00541FB1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541FB1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541FB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541FB1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541FB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541FB1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541FB1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541FB1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541FB1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541FB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541FB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541FB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541FB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541FB1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541FB1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541FB1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541FB1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541FB1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541FB1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541FB1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541FB1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541FB1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541FB1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541FB1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541FB1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541FB1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541FB1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541FB1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541FB1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541FB1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541FB1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541FB1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541FB1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541FB1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541FB1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541FB1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541FB1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541FB1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541FB1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541FB1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541FB1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541FB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541FB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541FB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541FB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541FB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541FB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541FB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541FB1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541FB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541FB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541FB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541FB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541FB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541FB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541FB1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541FB1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541FB1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541FB1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541FB1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541FB1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541FB1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541FB1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541FB1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541FB1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541FB1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541FB1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541FB1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541FB1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541FB1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541FB1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541FB1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541FB1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541FB1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541FB1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541FB1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541FB1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541FB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541FB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541FB1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541FB1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541FB1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541FB1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541FB1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541FB1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541FB1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541FB1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541FB1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541FB1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41FB1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541FB1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541FB1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541FB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541FB1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541FB1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541FB1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541FB1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541FB1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541FB1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541FB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541FB1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541FB1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541FB1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541FB1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541FB1"/>
    <w:pPr>
      <w:spacing w:before="240"/>
    </w:pPr>
  </w:style>
  <w:style w:type="paragraph" w:customStyle="1" w:styleId="Accordtitre">
    <w:name w:val="Accord titre"/>
    <w:basedOn w:val="Normal"/>
    <w:rsid w:val="00541FB1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541FB1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541FB1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541FB1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541FB1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541FB1"/>
    <w:pPr>
      <w:spacing w:after="240"/>
    </w:pPr>
  </w:style>
  <w:style w:type="paragraph" w:customStyle="1" w:styleId="Annexetitre">
    <w:name w:val="Annexe titre"/>
    <w:basedOn w:val="Normal"/>
    <w:next w:val="Normal"/>
    <w:rsid w:val="00541FB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541FB1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541FB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541FB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541FB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541FB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541FB1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541FB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541FB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541FB1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541FB1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541FB1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541FB1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541FB1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541FB1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541FB1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541FB1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541FB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541FB1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541FB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541FB1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541FB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541FB1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541FB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541FB1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541FB1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541FB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541FB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541FB1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541FB1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541FB1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541FB1"/>
    <w:rPr>
      <w:b/>
      <w:i/>
    </w:rPr>
  </w:style>
  <w:style w:type="character" w:customStyle="1" w:styleId="diff-tte-removed">
    <w:name w:val="diff-tte-removed"/>
    <w:basedOn w:val="DefaultParagraphFont"/>
    <w:rsid w:val="00541FB1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541FB1"/>
    <w:rPr>
      <w:color w:val="0563C1"/>
      <w:u w:val="single"/>
    </w:rPr>
  </w:style>
  <w:style w:type="paragraph" w:styleId="Revision">
    <w:name w:val="Revision"/>
    <w:hidden/>
    <w:uiPriority w:val="99"/>
    <w:semiHidden/>
    <w:rsid w:val="00541FB1"/>
    <w:rPr>
      <w:rFonts w:eastAsia="Calibri"/>
      <w:sz w:val="24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541FB1"/>
    <w:rPr>
      <w:i/>
      <w:iCs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qFormat/>
    <w:rsid w:val="00541FB1"/>
    <w:pPr>
      <w:widowControl/>
      <w:spacing w:after="160" w:line="240" w:lineRule="exact"/>
      <w:jc w:val="both"/>
    </w:pPr>
    <w:rPr>
      <w:sz w:val="2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3/1331/oj" TargetMode="External"/><Relationship Id="rId1" Type="http://schemas.openxmlformats.org/officeDocument/2006/relationships/hyperlink" Target="http://data.europa.eu/eli/C/2023/866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CEDF9-CECD-474B-971D-3B0F2DDCA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HILL Romana</cp:lastModifiedBy>
  <cp:revision>2</cp:revision>
  <cp:lastPrinted>2004-11-19T15:42:00Z</cp:lastPrinted>
  <dcterms:created xsi:type="dcterms:W3CDTF">2024-05-30T14:44:00Z</dcterms:created>
  <dcterms:modified xsi:type="dcterms:W3CDTF">2024-05-30T14:44:00Z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P9_TA(2024)0084_</vt:lpwstr>
  </property>
  <property fmtid="{D5CDD505-2E9C-101B-9397-08002B2CF9AE}" pid="4" name="&lt;Type&gt;">
    <vt:lpwstr>RR</vt:lpwstr>
  </property>
</Properties>
</file>