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14D2" w:rsidTr="0010095E">
        <w:trPr>
          <w:trHeight w:hRule="exact" w:val="1418"/>
        </w:trPr>
        <w:tc>
          <w:tcPr>
            <w:tcW w:w="6804" w:type="dxa"/>
            <w:shd w:val="clear" w:color="auto" w:fill="auto"/>
            <w:vAlign w:val="center"/>
          </w:tcPr>
          <w:p w:rsidR="00751A4A" w:rsidRPr="002A14D2" w:rsidRDefault="002A5659" w:rsidP="0010095E">
            <w:pPr>
              <w:pStyle w:val="EPName"/>
            </w:pPr>
            <w:r w:rsidRPr="002A14D2">
              <w:t>Ευρωπαϊκό Κοινοβούλιο</w:t>
            </w:r>
          </w:p>
          <w:p w:rsidR="00751A4A" w:rsidRPr="002A14D2" w:rsidRDefault="00817416" w:rsidP="00756632">
            <w:pPr>
              <w:pStyle w:val="EPTerm"/>
              <w:rPr>
                <w:rStyle w:val="HideTWBExt"/>
                <w:noProof w:val="0"/>
                <w:vanish w:val="0"/>
                <w:color w:val="auto"/>
              </w:rPr>
            </w:pPr>
            <w:r w:rsidRPr="00B17DE4">
              <w:t>2019</w:t>
            </w:r>
            <w:r w:rsidRPr="002A14D2">
              <w:t>-</w:t>
            </w:r>
            <w:r w:rsidRPr="00B17DE4">
              <w:t>2024</w:t>
            </w:r>
          </w:p>
        </w:tc>
        <w:tc>
          <w:tcPr>
            <w:tcW w:w="2268" w:type="dxa"/>
            <w:shd w:val="clear" w:color="auto" w:fill="auto"/>
          </w:tcPr>
          <w:p w:rsidR="00751A4A" w:rsidRPr="002A14D2" w:rsidRDefault="00187494" w:rsidP="0010095E">
            <w:pPr>
              <w:pStyle w:val="EPLogo"/>
            </w:pPr>
            <w:r w:rsidRPr="002A14D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A14D2" w:rsidRDefault="00D058B8" w:rsidP="004C5D52">
      <w:pPr>
        <w:pStyle w:val="LineTop"/>
      </w:pPr>
    </w:p>
    <w:p w:rsidR="00680577" w:rsidRPr="002A14D2" w:rsidRDefault="002A5659" w:rsidP="00680577">
      <w:pPr>
        <w:pStyle w:val="EPBodyTA1"/>
      </w:pPr>
      <w:r w:rsidRPr="002A14D2">
        <w:t>ΚΕΙΜΕΝΑ ΠΟΥ ΕΓΚΡΙΘΗΚΑΝ</w:t>
      </w:r>
    </w:p>
    <w:p w:rsidR="00D058B8" w:rsidRPr="002A14D2" w:rsidRDefault="00D058B8" w:rsidP="00D058B8">
      <w:pPr>
        <w:pStyle w:val="LineBottom"/>
      </w:pPr>
    </w:p>
    <w:p w:rsidR="002A5659" w:rsidRPr="00F635C8" w:rsidRDefault="002A5659" w:rsidP="002A5659">
      <w:pPr>
        <w:pStyle w:val="ATHeading1"/>
      </w:pPr>
      <w:bookmarkStart w:id="0" w:name="TANumber"/>
      <w:r w:rsidRPr="002A14D2">
        <w:t>P</w:t>
      </w:r>
      <w:r w:rsidRPr="00B17DE4">
        <w:t>9</w:t>
      </w:r>
      <w:r w:rsidRPr="002A14D2">
        <w:t>_TA(</w:t>
      </w:r>
      <w:r w:rsidRPr="00B17DE4">
        <w:t>202</w:t>
      </w:r>
      <w:r w:rsidR="000316D3" w:rsidRPr="00B17DE4">
        <w:t>4</w:t>
      </w:r>
      <w:r w:rsidRPr="002A14D2">
        <w:t>)</w:t>
      </w:r>
      <w:r w:rsidRPr="00B17DE4">
        <w:t>00</w:t>
      </w:r>
      <w:r w:rsidR="00F635C8" w:rsidRPr="00B17DE4">
        <w:t>84</w:t>
      </w:r>
      <w:bookmarkEnd w:id="0"/>
    </w:p>
    <w:p w:rsidR="002A5659" w:rsidRPr="002A14D2" w:rsidRDefault="00832946" w:rsidP="002A5659">
      <w:pPr>
        <w:pStyle w:val="ATHeading2"/>
      </w:pPr>
      <w:bookmarkStart w:id="1" w:name="title"/>
      <w:r w:rsidRPr="002A14D2">
        <w:t>Θέσπιση της πλατφόρμας στρατηγικών τεχνολογιών για την Ευρώπη (STEP)</w:t>
      </w:r>
      <w:bookmarkEnd w:id="1"/>
    </w:p>
    <w:p w:rsidR="002A5659" w:rsidRPr="002A14D2" w:rsidRDefault="002A5659" w:rsidP="002A5659">
      <w:pPr>
        <w:rPr>
          <w:i/>
          <w:vanish/>
        </w:rPr>
      </w:pPr>
      <w:r w:rsidRPr="002A14D2">
        <w:rPr>
          <w:i/>
        </w:rPr>
        <w:fldChar w:fldCharType="begin"/>
      </w:r>
      <w:r w:rsidRPr="002A14D2">
        <w:rPr>
          <w:i/>
        </w:rPr>
        <w:instrText xml:space="preserve"> TC"(</w:instrText>
      </w:r>
      <w:bookmarkStart w:id="2" w:name="DocNumber"/>
      <w:r w:rsidRPr="002A14D2">
        <w:rPr>
          <w:i/>
        </w:rPr>
        <w:instrText>A</w:instrText>
      </w:r>
      <w:r w:rsidRPr="00B17DE4">
        <w:rPr>
          <w:i/>
        </w:rPr>
        <w:instrText>9</w:instrText>
      </w:r>
      <w:r w:rsidRPr="002A14D2">
        <w:rPr>
          <w:i/>
        </w:rPr>
        <w:instrText>-</w:instrText>
      </w:r>
      <w:r w:rsidRPr="00B17DE4">
        <w:rPr>
          <w:i/>
        </w:rPr>
        <w:instrText>0290</w:instrText>
      </w:r>
      <w:r w:rsidRPr="002A14D2">
        <w:rPr>
          <w:i/>
        </w:rPr>
        <w:instrText>/</w:instrText>
      </w:r>
      <w:r w:rsidRPr="00B17DE4">
        <w:rPr>
          <w:i/>
        </w:rPr>
        <w:instrText>2023</w:instrText>
      </w:r>
      <w:bookmarkEnd w:id="2"/>
      <w:r w:rsidRPr="002A14D2">
        <w:rPr>
          <w:i/>
        </w:rPr>
        <w:instrText xml:space="preserve"> - Εισηγητές: José Manuel Fernandes, Christian Ehler)"\l</w:instrText>
      </w:r>
      <w:r w:rsidRPr="00B17DE4">
        <w:rPr>
          <w:i/>
        </w:rPr>
        <w:instrText>3</w:instrText>
      </w:r>
      <w:r w:rsidRPr="002A14D2">
        <w:rPr>
          <w:i/>
        </w:rPr>
        <w:instrText xml:space="preserve"> \n&gt; \* MERGEFORMAT </w:instrText>
      </w:r>
      <w:r w:rsidRPr="002A14D2">
        <w:rPr>
          <w:i/>
        </w:rPr>
        <w:fldChar w:fldCharType="end"/>
      </w:r>
    </w:p>
    <w:p w:rsidR="002A5659" w:rsidRPr="002A14D2" w:rsidRDefault="002A5659" w:rsidP="002A5659">
      <w:pPr>
        <w:rPr>
          <w:vanish/>
        </w:rPr>
      </w:pPr>
      <w:bookmarkStart w:id="3" w:name="Commission"/>
      <w:r w:rsidRPr="002A14D2">
        <w:rPr>
          <w:vanish/>
        </w:rPr>
        <w:t>Επιτροπή Προϋπολογισμώ</w:t>
      </w:r>
      <w:r w:rsidR="002A719A">
        <w:rPr>
          <w:vanish/>
        </w:rPr>
        <w:t xml:space="preserve">ν, </w:t>
      </w:r>
      <w:r w:rsidR="002A719A" w:rsidRPr="002A719A">
        <w:rPr>
          <w:vanish/>
        </w:rPr>
        <w:t>Επιτροπής Βιομηχανίας, Έρευνας και Ενέργειας</w:t>
      </w:r>
      <w:bookmarkEnd w:id="3"/>
    </w:p>
    <w:p w:rsidR="002A5659" w:rsidRPr="002A14D2" w:rsidRDefault="002A5659" w:rsidP="002A5659">
      <w:pPr>
        <w:rPr>
          <w:vanish/>
        </w:rPr>
      </w:pPr>
      <w:bookmarkStart w:id="4" w:name="PE"/>
      <w:r w:rsidRPr="002A14D2">
        <w:rPr>
          <w:vanish/>
        </w:rPr>
        <w:t>PE</w:t>
      </w:r>
      <w:r w:rsidRPr="00B17DE4">
        <w:rPr>
          <w:vanish/>
        </w:rPr>
        <w:t>752</w:t>
      </w:r>
      <w:r w:rsidRPr="002A14D2">
        <w:rPr>
          <w:vanish/>
        </w:rPr>
        <w:t>.</w:t>
      </w:r>
      <w:r w:rsidRPr="00B17DE4">
        <w:rPr>
          <w:vanish/>
        </w:rPr>
        <w:t>782</w:t>
      </w:r>
      <w:bookmarkEnd w:id="4"/>
    </w:p>
    <w:p w:rsidR="002A5659" w:rsidRPr="002A14D2" w:rsidRDefault="002A5659" w:rsidP="002A5659">
      <w:pPr>
        <w:pStyle w:val="ATHeading3"/>
      </w:pPr>
      <w:bookmarkStart w:id="5" w:name="Sujet"/>
      <w:r w:rsidRPr="002A14D2">
        <w:t xml:space="preserve">Νομοθετικό ψήφισμα του Ευρωπαϊκού Κοινοβουλίου </w:t>
      </w:r>
      <w:r w:rsidR="00832946">
        <w:t xml:space="preserve">της </w:t>
      </w:r>
      <w:r w:rsidR="00116489" w:rsidRPr="00B17DE4">
        <w:t>27</w:t>
      </w:r>
      <w:r w:rsidR="00832946">
        <w:t xml:space="preserve">ης </w:t>
      </w:r>
      <w:r w:rsidR="000316D3">
        <w:t xml:space="preserve">Φεβρουαρίου </w:t>
      </w:r>
      <w:r w:rsidR="00832946" w:rsidRPr="00B17DE4">
        <w:t>202</w:t>
      </w:r>
      <w:r w:rsidR="000316D3" w:rsidRPr="00B17DE4">
        <w:t>4</w:t>
      </w:r>
      <w:r w:rsidR="00832946">
        <w:t xml:space="preserve"> </w:t>
      </w:r>
      <w:r w:rsidRPr="002A14D2">
        <w:t xml:space="preserve">σχετικά με την πρόταση κανονισμού του Ευρωπαϊκού Κοινοβουλίου και του Συμβουλίου για τη θέσπιση της πλατφόρμας στρατηγικών τεχνολογιών για την Ευρώπη («STEP») και την τροποποίηση της οδηγίας </w:t>
      </w:r>
      <w:r w:rsidRPr="00B17DE4">
        <w:t>2003</w:t>
      </w:r>
      <w:r w:rsidRPr="002A14D2">
        <w:t>/</w:t>
      </w:r>
      <w:r w:rsidRPr="00B17DE4">
        <w:t>87</w:t>
      </w:r>
      <w:r w:rsidRPr="002A14D2">
        <w:t xml:space="preserve">/ΕΚ, των κανονισμών (ΕΕ) </w:t>
      </w:r>
      <w:r w:rsidRPr="00B17DE4">
        <w:t>2021</w:t>
      </w:r>
      <w:r w:rsidRPr="002A14D2">
        <w:t>/</w:t>
      </w:r>
      <w:r w:rsidRPr="00B17DE4">
        <w:t>1058</w:t>
      </w:r>
      <w:r w:rsidRPr="002A14D2">
        <w:t xml:space="preserve">, (ΕΕ) </w:t>
      </w:r>
      <w:r w:rsidRPr="00B17DE4">
        <w:t>2021</w:t>
      </w:r>
      <w:r w:rsidRPr="002A14D2">
        <w:t>/</w:t>
      </w:r>
      <w:r w:rsidRPr="00B17DE4">
        <w:t>1056</w:t>
      </w:r>
      <w:r w:rsidRPr="002A14D2">
        <w:t xml:space="preserve">, (ΕΕ) </w:t>
      </w:r>
      <w:r w:rsidRPr="00B17DE4">
        <w:t>2021</w:t>
      </w:r>
      <w:r w:rsidRPr="002A14D2">
        <w:t>/</w:t>
      </w:r>
      <w:r w:rsidRPr="00B17DE4">
        <w:t>1057</w:t>
      </w:r>
      <w:r w:rsidRPr="002A14D2">
        <w:t xml:space="preserve">, (ΕΕ) αριθ. </w:t>
      </w:r>
      <w:r w:rsidRPr="00B17DE4">
        <w:t>1303</w:t>
      </w:r>
      <w:r w:rsidRPr="002A14D2">
        <w:t>/</w:t>
      </w:r>
      <w:r w:rsidRPr="00B17DE4">
        <w:t>2013</w:t>
      </w:r>
      <w:r w:rsidRPr="002A14D2">
        <w:t xml:space="preserve">, (ΕΕ) αριθ. </w:t>
      </w:r>
      <w:r w:rsidRPr="00B17DE4">
        <w:t>223</w:t>
      </w:r>
      <w:r w:rsidRPr="002A14D2">
        <w:t>/</w:t>
      </w:r>
      <w:r w:rsidRPr="00B17DE4">
        <w:t>2014</w:t>
      </w:r>
      <w:r w:rsidRPr="002A14D2">
        <w:t xml:space="preserve">, (ΕΕ) </w:t>
      </w:r>
      <w:r w:rsidRPr="00B17DE4">
        <w:t>2021</w:t>
      </w:r>
      <w:r w:rsidRPr="002A14D2">
        <w:t>/</w:t>
      </w:r>
      <w:r w:rsidRPr="00B17DE4">
        <w:t>1060</w:t>
      </w:r>
      <w:r w:rsidRPr="002A14D2">
        <w:t xml:space="preserve">, (ΕΕ) </w:t>
      </w:r>
      <w:r w:rsidRPr="00B17DE4">
        <w:t>2021</w:t>
      </w:r>
      <w:r w:rsidRPr="002A14D2">
        <w:t>/</w:t>
      </w:r>
      <w:r w:rsidRPr="00B17DE4">
        <w:t>523</w:t>
      </w:r>
      <w:r w:rsidRPr="002A14D2">
        <w:t xml:space="preserve">, (ΕΕ) </w:t>
      </w:r>
      <w:r w:rsidRPr="00B17DE4">
        <w:t>2021</w:t>
      </w:r>
      <w:r w:rsidRPr="002A14D2">
        <w:t>/</w:t>
      </w:r>
      <w:r w:rsidRPr="00B17DE4">
        <w:t>695</w:t>
      </w:r>
      <w:r w:rsidRPr="002A14D2">
        <w:t xml:space="preserve">, (ΕΕ) </w:t>
      </w:r>
      <w:r w:rsidRPr="00B17DE4">
        <w:t>2021</w:t>
      </w:r>
      <w:r w:rsidRPr="002A14D2">
        <w:t>/</w:t>
      </w:r>
      <w:r w:rsidRPr="00B17DE4">
        <w:t>697</w:t>
      </w:r>
      <w:r w:rsidRPr="002A14D2">
        <w:t xml:space="preserve"> και (ΕΕ) </w:t>
      </w:r>
      <w:r w:rsidRPr="00B17DE4">
        <w:t>2021</w:t>
      </w:r>
      <w:r w:rsidRPr="002A14D2">
        <w:t>/</w:t>
      </w:r>
      <w:r w:rsidRPr="00B17DE4">
        <w:t>241</w:t>
      </w:r>
      <w:bookmarkEnd w:id="5"/>
      <w:r w:rsidRPr="002A14D2">
        <w:t xml:space="preserve"> </w:t>
      </w:r>
      <w:bookmarkStart w:id="6" w:name="References"/>
      <w:r w:rsidRPr="002A14D2">
        <w:t>(COM(</w:t>
      </w:r>
      <w:r w:rsidRPr="00B17DE4">
        <w:t>2023</w:t>
      </w:r>
      <w:r w:rsidRPr="002A14D2">
        <w:t>)</w:t>
      </w:r>
      <w:r w:rsidRPr="00B17DE4">
        <w:t>0335</w:t>
      </w:r>
      <w:r w:rsidRPr="002A14D2">
        <w:t xml:space="preserve"> – C</w:t>
      </w:r>
      <w:r w:rsidRPr="00B17DE4">
        <w:t>9</w:t>
      </w:r>
      <w:r w:rsidRPr="002A14D2">
        <w:t>-</w:t>
      </w:r>
      <w:r w:rsidRPr="00B17DE4">
        <w:t>0209</w:t>
      </w:r>
      <w:r w:rsidRPr="002A14D2">
        <w:t>/</w:t>
      </w:r>
      <w:r w:rsidRPr="00B17DE4">
        <w:t>2023</w:t>
      </w:r>
      <w:r w:rsidRPr="002A14D2">
        <w:t xml:space="preserve"> – </w:t>
      </w:r>
      <w:r w:rsidRPr="00B17DE4">
        <w:t>2023</w:t>
      </w:r>
      <w:r w:rsidRPr="002A14D2">
        <w:t>/</w:t>
      </w:r>
      <w:r w:rsidRPr="00B17DE4">
        <w:t>0199</w:t>
      </w:r>
      <w:r w:rsidRPr="002A14D2">
        <w:t>(COD))</w:t>
      </w:r>
      <w:bookmarkEnd w:id="6"/>
    </w:p>
    <w:p w:rsidR="00C6374E" w:rsidRPr="002A14D2" w:rsidRDefault="00C6374E" w:rsidP="00C6374E">
      <w:pPr>
        <w:pStyle w:val="NormalBold"/>
      </w:pPr>
      <w:bookmarkStart w:id="7" w:name="TextBodyBegin"/>
      <w:bookmarkEnd w:id="7"/>
      <w:r w:rsidRPr="002A14D2">
        <w:t>(Συνήθης νομοθετική διαδικασία: πρώτη ανάγνωση)</w:t>
      </w:r>
    </w:p>
    <w:p w:rsidR="00C6374E" w:rsidRPr="002A14D2" w:rsidRDefault="00C6374E" w:rsidP="00C6374E">
      <w:pPr>
        <w:pStyle w:val="EPComma"/>
      </w:pPr>
      <w:r w:rsidRPr="002A14D2">
        <w:rPr>
          <w:i/>
        </w:rPr>
        <w:t>Το Ευρωπαϊκό Κοινοβούλιο,</w:t>
      </w:r>
    </w:p>
    <w:p w:rsidR="00C6374E" w:rsidRPr="002A14D2" w:rsidRDefault="00C6374E" w:rsidP="00C6374E">
      <w:pPr>
        <w:pStyle w:val="NormalHanging12a"/>
      </w:pPr>
      <w:r w:rsidRPr="002A14D2">
        <w:t>–</w:t>
      </w:r>
      <w:r w:rsidRPr="002A14D2">
        <w:tab/>
        <w:t>έχοντας υπόψη την πρόταση της Επιτροπής προς το Κοινοβούλιο και το Συμβούλιο (COM(</w:t>
      </w:r>
      <w:r w:rsidRPr="00B17DE4">
        <w:t>2023</w:t>
      </w:r>
      <w:r w:rsidRPr="002A14D2">
        <w:t>)</w:t>
      </w:r>
      <w:r w:rsidRPr="00B17DE4">
        <w:t>0335</w:t>
      </w:r>
      <w:r w:rsidRPr="002A14D2">
        <w:t>),</w:t>
      </w:r>
    </w:p>
    <w:p w:rsidR="00C6374E" w:rsidRPr="002A14D2" w:rsidRDefault="00C6374E" w:rsidP="00C6374E">
      <w:pPr>
        <w:pStyle w:val="NormalHanging12a"/>
      </w:pPr>
      <w:r w:rsidRPr="002A14D2">
        <w:t>–</w:t>
      </w:r>
      <w:r w:rsidRPr="002A14D2">
        <w:tab/>
        <w:t xml:space="preserve">έχοντας υπόψη το άρθρο </w:t>
      </w:r>
      <w:r w:rsidRPr="00B17DE4">
        <w:t>294</w:t>
      </w:r>
      <w:r w:rsidRPr="002A14D2">
        <w:t xml:space="preserve"> παράγραφος </w:t>
      </w:r>
      <w:r w:rsidRPr="00B17DE4">
        <w:t>2</w:t>
      </w:r>
      <w:r w:rsidRPr="002A14D2">
        <w:t xml:space="preserve">, </w:t>
      </w:r>
      <w:r w:rsidR="00905D42">
        <w:t xml:space="preserve">το άρθρο </w:t>
      </w:r>
      <w:r w:rsidR="00905D42" w:rsidRPr="00B17DE4">
        <w:t>164</w:t>
      </w:r>
      <w:r w:rsidR="00905D42">
        <w:t>,</w:t>
      </w:r>
      <w:r w:rsidRPr="002A14D2">
        <w:t xml:space="preserve">το άρθρο </w:t>
      </w:r>
      <w:r w:rsidRPr="00B17DE4">
        <w:t>173</w:t>
      </w:r>
      <w:r w:rsidRPr="002A14D2">
        <w:t xml:space="preserve"> παράγραφος </w:t>
      </w:r>
      <w:r w:rsidRPr="00B17DE4">
        <w:t>3</w:t>
      </w:r>
      <w:r w:rsidRPr="002A14D2">
        <w:t xml:space="preserve">, </w:t>
      </w:r>
      <w:r w:rsidR="00AC042D" w:rsidRPr="002A14D2">
        <w:t xml:space="preserve">το άρθρο </w:t>
      </w:r>
      <w:r w:rsidR="00AC042D" w:rsidRPr="00B17DE4">
        <w:t>175</w:t>
      </w:r>
      <w:r w:rsidR="00AC042D" w:rsidRPr="002A14D2">
        <w:t xml:space="preserve"> παράγραφος </w:t>
      </w:r>
      <w:r w:rsidR="00AC042D" w:rsidRPr="00B17DE4">
        <w:t>3</w:t>
      </w:r>
      <w:r w:rsidR="00AC042D" w:rsidRPr="002A14D2">
        <w:t>,</w:t>
      </w:r>
      <w:r w:rsidR="00AC042D" w:rsidRPr="00F635C8">
        <w:t xml:space="preserve"> </w:t>
      </w:r>
      <w:r w:rsidR="000935A4" w:rsidRPr="002A14D2">
        <w:t xml:space="preserve">το άρθρο </w:t>
      </w:r>
      <w:r w:rsidR="000935A4" w:rsidRPr="00B17DE4">
        <w:t>177</w:t>
      </w:r>
      <w:r w:rsidR="000935A4" w:rsidRPr="002A14D2">
        <w:t xml:space="preserve"> παράγραφος </w:t>
      </w:r>
      <w:r w:rsidR="000935A4" w:rsidRPr="00B17DE4">
        <w:t>1</w:t>
      </w:r>
      <w:r w:rsidR="000935A4" w:rsidRPr="002A14D2">
        <w:t xml:space="preserve">, </w:t>
      </w:r>
      <w:r w:rsidRPr="002A14D2">
        <w:t xml:space="preserve">το άρθρο </w:t>
      </w:r>
      <w:r w:rsidRPr="00B17DE4">
        <w:t>178</w:t>
      </w:r>
      <w:r w:rsidRPr="002A14D2">
        <w:t xml:space="preserve"> παράγραφος </w:t>
      </w:r>
      <w:r w:rsidRPr="00B17DE4">
        <w:t>1</w:t>
      </w:r>
      <w:r w:rsidRPr="002A14D2">
        <w:t xml:space="preserve">, </w:t>
      </w:r>
      <w:r w:rsidR="00AC042D" w:rsidRPr="002A14D2">
        <w:t xml:space="preserve">το άρθρο </w:t>
      </w:r>
      <w:r w:rsidR="00AC042D" w:rsidRPr="00B17DE4">
        <w:t>182</w:t>
      </w:r>
      <w:r w:rsidR="00AC042D" w:rsidRPr="002A14D2">
        <w:t xml:space="preserve"> παράγραφος </w:t>
      </w:r>
      <w:r w:rsidR="00AC042D" w:rsidRPr="00B17DE4">
        <w:t>1</w:t>
      </w:r>
      <w:r w:rsidR="00AC042D">
        <w:t xml:space="preserve"> και</w:t>
      </w:r>
      <w:r w:rsidR="00AC042D" w:rsidRPr="00F635C8">
        <w:t xml:space="preserve"> </w:t>
      </w:r>
      <w:r w:rsidRPr="002A14D2">
        <w:t xml:space="preserve">το άρθρο </w:t>
      </w:r>
      <w:r w:rsidRPr="00B17DE4">
        <w:t>192</w:t>
      </w:r>
      <w:r w:rsidRPr="002A14D2">
        <w:t xml:space="preserve"> παράγραφος </w:t>
      </w:r>
      <w:r w:rsidRPr="00B17DE4">
        <w:t>1</w:t>
      </w:r>
      <w:r w:rsidRPr="002A14D2">
        <w:t xml:space="preserve"> της Συνθήκης για τη λειτουργία της Ευρωπαϊκής Ένωσης, σύμφωνα με τα οποία του υποβλήθηκε η πρόταση από την Επιτροπή (C</w:t>
      </w:r>
      <w:r w:rsidRPr="00B17DE4">
        <w:t>9</w:t>
      </w:r>
      <w:r w:rsidRPr="002A14D2">
        <w:noBreakHyphen/>
      </w:r>
      <w:r w:rsidRPr="00B17DE4">
        <w:t>0209</w:t>
      </w:r>
      <w:r w:rsidRPr="002A14D2">
        <w:t>/</w:t>
      </w:r>
      <w:r w:rsidRPr="00B17DE4">
        <w:t>2023</w:t>
      </w:r>
      <w:r w:rsidRPr="002A14D2">
        <w:t>),</w:t>
      </w:r>
    </w:p>
    <w:p w:rsidR="00C6374E" w:rsidRDefault="00C6374E" w:rsidP="00C6374E">
      <w:pPr>
        <w:pStyle w:val="NormalHanging12a"/>
      </w:pPr>
      <w:r w:rsidRPr="002A14D2">
        <w:t>–</w:t>
      </w:r>
      <w:r w:rsidRPr="002A14D2">
        <w:tab/>
        <w:t xml:space="preserve">έχοντας υπόψη το άρθρο </w:t>
      </w:r>
      <w:r w:rsidRPr="00B17DE4">
        <w:t>294</w:t>
      </w:r>
      <w:r w:rsidRPr="002A14D2">
        <w:t xml:space="preserve"> παράγραφος </w:t>
      </w:r>
      <w:r w:rsidRPr="00B17DE4">
        <w:t>3</w:t>
      </w:r>
      <w:r w:rsidRPr="002A14D2">
        <w:t xml:space="preserve"> της Συνθήκης για τη λειτουργία της Ευρωπαϊκής Ένωσης,</w:t>
      </w:r>
    </w:p>
    <w:p w:rsidR="00AC042D" w:rsidRDefault="00AC042D" w:rsidP="00C6374E">
      <w:pPr>
        <w:pStyle w:val="NormalHanging12a"/>
      </w:pPr>
      <w:r w:rsidRPr="002A14D2">
        <w:t>–</w:t>
      </w:r>
      <w:r w:rsidRPr="002A14D2">
        <w:tab/>
      </w:r>
      <w:r w:rsidRPr="00AC042D">
        <w:t>έχοντας υπόψη τη γνώμη της Ευρωπαϊκής Οικονομικής και Κοινωνικής Επιτροπής της</w:t>
      </w:r>
      <w:r>
        <w:t xml:space="preserve"> </w:t>
      </w:r>
      <w:r w:rsidRPr="00B17DE4">
        <w:t>20</w:t>
      </w:r>
      <w:r>
        <w:t xml:space="preserve">ής Σεπτεμβρίου </w:t>
      </w:r>
      <w:r w:rsidRPr="00B17DE4">
        <w:t>2023</w:t>
      </w:r>
      <w:r w:rsidR="00DF448B">
        <w:rPr>
          <w:rStyle w:val="FootnoteReference"/>
        </w:rPr>
        <w:footnoteReference w:id="1"/>
      </w:r>
      <w:r>
        <w:t>,</w:t>
      </w:r>
    </w:p>
    <w:p w:rsidR="00AC042D" w:rsidRPr="002A14D2" w:rsidRDefault="00AC042D" w:rsidP="00C6374E">
      <w:pPr>
        <w:pStyle w:val="NormalHanging12a"/>
      </w:pPr>
      <w:r w:rsidRPr="002A14D2">
        <w:t>–</w:t>
      </w:r>
      <w:r w:rsidRPr="002A14D2">
        <w:tab/>
      </w:r>
      <w:r w:rsidRPr="00AC042D">
        <w:t xml:space="preserve">έχοντας υπόψη τη γνώμη της Επιτροπής των Περιφερειών της </w:t>
      </w:r>
      <w:r w:rsidRPr="00B17DE4">
        <w:t>10</w:t>
      </w:r>
      <w:r>
        <w:t xml:space="preserve">ης Οκτωβρίου </w:t>
      </w:r>
      <w:r w:rsidRPr="00B17DE4">
        <w:t>202</w:t>
      </w:r>
      <w:r w:rsidR="0065562E">
        <w:t>3</w:t>
      </w:r>
      <w:r w:rsidR="00DF448B">
        <w:rPr>
          <w:rStyle w:val="FootnoteReference"/>
        </w:rPr>
        <w:footnoteReference w:id="2"/>
      </w:r>
      <w:r>
        <w:t>,</w:t>
      </w:r>
    </w:p>
    <w:p w:rsidR="000316D3" w:rsidRDefault="000316D3" w:rsidP="00C6374E">
      <w:pPr>
        <w:pStyle w:val="NormalHanging12a"/>
      </w:pPr>
      <w:r w:rsidRPr="000316D3">
        <w:t>–</w:t>
      </w:r>
      <w:r w:rsidRPr="000316D3">
        <w:tab/>
        <w:t xml:space="preserve">έχοντας υπόψη την προσωρινή συμφωνία που εγκρίθηκε από την αρμόδια επιτροπή σύμφωνα με το άρθρο </w:t>
      </w:r>
      <w:r w:rsidRPr="00B17DE4">
        <w:t>74</w:t>
      </w:r>
      <w:r w:rsidRPr="000316D3">
        <w:t xml:space="preserve"> παράγραφος </w:t>
      </w:r>
      <w:r w:rsidRPr="00B17DE4">
        <w:t>4</w:t>
      </w:r>
      <w:r w:rsidRPr="000316D3">
        <w:t xml:space="preserve"> του Κανονισμού του και τη δέσμευση του εκπροσώπου του Συμβουλίου, με επιστολή της </w:t>
      </w:r>
      <w:r w:rsidR="00AC042D" w:rsidRPr="00B17DE4">
        <w:t>14</w:t>
      </w:r>
      <w:r w:rsidR="00AC042D">
        <w:t xml:space="preserve">ης Φεβρουαρίου </w:t>
      </w:r>
      <w:r w:rsidR="00AC042D" w:rsidRPr="00B17DE4">
        <w:t>2024</w:t>
      </w:r>
      <w:r w:rsidRPr="000316D3">
        <w:t xml:space="preserve">, να εγκρίνει τη θέση του Κοινοβουλίου, σύμφωνα με το άρθρο </w:t>
      </w:r>
      <w:r w:rsidRPr="00B17DE4">
        <w:t>294</w:t>
      </w:r>
      <w:r w:rsidRPr="000316D3">
        <w:t xml:space="preserve"> παράγραφος </w:t>
      </w:r>
      <w:r w:rsidRPr="00B17DE4">
        <w:t>4</w:t>
      </w:r>
      <w:r w:rsidRPr="000316D3">
        <w:t xml:space="preserve"> της Συνθήκης για τη λειτο</w:t>
      </w:r>
      <w:r>
        <w:t>υργία της Ευρωπαϊκής Ένωσης,</w:t>
      </w:r>
    </w:p>
    <w:p w:rsidR="00C6374E" w:rsidRPr="002A14D2" w:rsidRDefault="00C6374E" w:rsidP="00C6374E">
      <w:pPr>
        <w:pStyle w:val="NormalHanging12a"/>
      </w:pPr>
      <w:r w:rsidRPr="002A14D2">
        <w:lastRenderedPageBreak/>
        <w:t>–</w:t>
      </w:r>
      <w:r w:rsidRPr="002A14D2">
        <w:tab/>
        <w:t xml:space="preserve">έχοντας υπόψη το άρθρο </w:t>
      </w:r>
      <w:r w:rsidRPr="00B17DE4">
        <w:t>59</w:t>
      </w:r>
      <w:r w:rsidRPr="002A14D2">
        <w:t xml:space="preserve"> του Κανονισμού του,</w:t>
      </w:r>
    </w:p>
    <w:p w:rsidR="00C6374E" w:rsidRPr="002A14D2" w:rsidRDefault="00C6374E" w:rsidP="00C6374E">
      <w:pPr>
        <w:pStyle w:val="NormalHanging12a"/>
      </w:pPr>
      <w:r w:rsidRPr="002A14D2">
        <w:t>–</w:t>
      </w:r>
      <w:r w:rsidRPr="002A14D2">
        <w:tab/>
        <w:t>έχοντας υπόψη τις κοινές διαβουλεύσεις της Επιτροπής Προϋπολογισμών και της Επιτροπής Βιομηχανίας, Έρευνας και Ενέργειας</w:t>
      </w:r>
      <w:r w:rsidR="00AC042D">
        <w:t xml:space="preserve">, </w:t>
      </w:r>
      <w:r w:rsidR="00AC042D" w:rsidRPr="00AC042D">
        <w:t xml:space="preserve">σύμφωνα με το άρθρο </w:t>
      </w:r>
      <w:r w:rsidR="00AC042D" w:rsidRPr="00B17DE4">
        <w:t>58</w:t>
      </w:r>
      <w:r w:rsidR="00AC042D" w:rsidRPr="00AC042D">
        <w:t xml:space="preserve"> του Κανονισμού</w:t>
      </w:r>
      <w:r w:rsidRPr="002A14D2">
        <w:t>·</w:t>
      </w:r>
    </w:p>
    <w:p w:rsidR="00C6374E" w:rsidRPr="002A14D2" w:rsidRDefault="00C6374E" w:rsidP="00C6374E">
      <w:pPr>
        <w:pStyle w:val="NormalHanging12a"/>
      </w:pPr>
      <w:r w:rsidRPr="002A14D2">
        <w:t>–</w:t>
      </w:r>
      <w:r w:rsidRPr="002A14D2">
        <w:tab/>
        <w:t>έχοντας υπόψη τις γνωμοδοτήσεις της Επιτροπής Οικονομικής και Νομισματικής Πολιτικής, της Επιτροπής Απασχόλησης και Κοινωνικών Υποθέσεων, της Επιτροπής Περιβάλλοντος, Δημόσιας Υγείας και Ασφάλειας των Τροφίμων και της Επιτροπής Περιφερειακής Ανάπτυξης,</w:t>
      </w:r>
    </w:p>
    <w:p w:rsidR="00C6374E" w:rsidRPr="002A14D2" w:rsidRDefault="00C6374E" w:rsidP="00C6374E">
      <w:pPr>
        <w:pStyle w:val="NormalHanging12a"/>
      </w:pPr>
      <w:r w:rsidRPr="002A14D2">
        <w:t>–</w:t>
      </w:r>
      <w:r w:rsidRPr="002A14D2">
        <w:tab/>
        <w:t>έχοντας υπόψη τις επιστολές της Επιτροπής Εξωτερικών Υποθέσεων και της Επιτροπής Γεωργίας και Ανάπτυξης της Υπαίθρου.</w:t>
      </w:r>
    </w:p>
    <w:p w:rsidR="00C6374E" w:rsidRPr="002A14D2" w:rsidRDefault="00C6374E" w:rsidP="00C6374E">
      <w:pPr>
        <w:pStyle w:val="NormalHanging12a"/>
      </w:pPr>
      <w:r w:rsidRPr="002A14D2">
        <w:t>–</w:t>
      </w:r>
      <w:r w:rsidRPr="002A14D2">
        <w:tab/>
        <w:t>έχοντας υπόψη την έκθεση της Επιτροπής Προϋπολογισμών και της Επιτροπής Βιομηχανίας, Έρευνας και Ενέργειας (A</w:t>
      </w:r>
      <w:r w:rsidRPr="00B17DE4">
        <w:t>9</w:t>
      </w:r>
      <w:r w:rsidRPr="002A14D2">
        <w:t>-</w:t>
      </w:r>
      <w:r w:rsidRPr="00B17DE4">
        <w:t>0290</w:t>
      </w:r>
      <w:r w:rsidRPr="002A14D2">
        <w:t>/</w:t>
      </w:r>
      <w:r w:rsidRPr="00B17DE4">
        <w:t>2023</w:t>
      </w:r>
      <w:r w:rsidRPr="002A14D2">
        <w:t>),</w:t>
      </w:r>
    </w:p>
    <w:p w:rsidR="00C6374E" w:rsidRPr="002A14D2" w:rsidRDefault="00C6374E" w:rsidP="000316D3">
      <w:pPr>
        <w:pStyle w:val="NormalHanging12a"/>
      </w:pPr>
      <w:r w:rsidRPr="00B17DE4">
        <w:t>1</w:t>
      </w:r>
      <w:r w:rsidRPr="002A14D2">
        <w:t>.</w:t>
      </w:r>
      <w:r w:rsidRPr="002A14D2">
        <w:tab/>
        <w:t>εγκρίνει τη θέση του σε πρώτη ανάγνωση όπως παρατίθεται κατωτέρω</w:t>
      </w:r>
      <w:r w:rsidR="0065562E" w:rsidRPr="00A606D3">
        <w:rPr>
          <w:rStyle w:val="FootnoteReference"/>
        </w:rPr>
        <w:footnoteReference w:id="3"/>
      </w:r>
      <w:r w:rsidR="000316D3">
        <w:t>·</w:t>
      </w:r>
    </w:p>
    <w:p w:rsidR="00C6374E" w:rsidRPr="002A14D2" w:rsidRDefault="00C6374E" w:rsidP="00C6374E">
      <w:pPr>
        <w:pStyle w:val="NormalHanging12a"/>
      </w:pPr>
      <w:r w:rsidRPr="00B17DE4">
        <w:t>2</w:t>
      </w:r>
      <w:r w:rsidRPr="002A14D2">
        <w:t>.</w:t>
      </w:r>
      <w:r w:rsidRPr="002A14D2">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C6374E" w:rsidRDefault="00C6374E" w:rsidP="00C6374E">
      <w:pPr>
        <w:pStyle w:val="NormalHanging12a"/>
      </w:pPr>
      <w:r w:rsidRPr="00B17DE4">
        <w:t>3</w:t>
      </w:r>
      <w:r w:rsidRPr="002A14D2">
        <w:t>.</w:t>
      </w:r>
      <w:r w:rsidRPr="002A14D2">
        <w:tab/>
        <w:t>αναθέτει στην Πρόεδρό του να διαβιβάσει τη θέση του Κοινοβουλίου στο Συμβούλιο, στην Επιτροπή και στα εθνικά κοινοβούλια.</w:t>
      </w:r>
    </w:p>
    <w:p w:rsidR="000316D3" w:rsidRDefault="000316D3" w:rsidP="00C6374E">
      <w:pPr>
        <w:pStyle w:val="NormalHanging12a"/>
      </w:pPr>
    </w:p>
    <w:p w:rsidR="000316D3" w:rsidRDefault="000316D3" w:rsidP="00C6374E">
      <w:pPr>
        <w:pStyle w:val="NormalHanging12a"/>
        <w:sectPr w:rsidR="000316D3" w:rsidSect="0065562E">
          <w:footnotePr>
            <w:numRestart w:val="eachPage"/>
          </w:footnotePr>
          <w:pgSz w:w="11906" w:h="16838" w:code="9"/>
          <w:pgMar w:top="1134" w:right="1418" w:bottom="1418" w:left="1418" w:header="1134" w:footer="567" w:gutter="0"/>
          <w:cols w:space="720"/>
          <w:noEndnote/>
          <w:docGrid w:linePitch="326"/>
        </w:sectPr>
      </w:pPr>
    </w:p>
    <w:p w:rsidR="000316D3" w:rsidRDefault="000316D3" w:rsidP="000316D3">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B17DE4">
        <w:rPr>
          <w:b/>
        </w:rPr>
        <w:t>9</w:t>
      </w:r>
      <w:r>
        <w:rPr>
          <w:b/>
        </w:rPr>
        <w:t>_TC</w:t>
      </w:r>
      <w:r w:rsidRPr="00B17DE4">
        <w:rPr>
          <w:b/>
        </w:rPr>
        <w:t>1</w:t>
      </w:r>
      <w:r>
        <w:rPr>
          <w:b/>
        </w:rPr>
        <w:t>-COD(</w:t>
      </w:r>
      <w:r w:rsidRPr="00B17DE4">
        <w:rPr>
          <w:b/>
        </w:rPr>
        <w:t>2023</w:t>
      </w:r>
      <w:r>
        <w:rPr>
          <w:b/>
        </w:rPr>
        <w:t>)</w:t>
      </w:r>
      <w:r w:rsidRPr="00B17DE4">
        <w:rPr>
          <w:b/>
        </w:rPr>
        <w:t>0199</w:t>
      </w:r>
    </w:p>
    <w:p w:rsidR="00116489" w:rsidRPr="00116489" w:rsidRDefault="000316D3" w:rsidP="0011648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szCs w:val="22"/>
          <w:lang w:eastAsia="en-US"/>
        </w:rPr>
      </w:pPr>
      <w:r>
        <w:rPr>
          <w:b/>
        </w:rPr>
        <w:t xml:space="preserve">Θέση του Ευρωπαϊκού Κοινοβουλίου που καθορίστηκε σε πρώτη ανάγνωση στις </w:t>
      </w:r>
      <w:r w:rsidR="00116489" w:rsidRPr="00B17DE4">
        <w:rPr>
          <w:b/>
        </w:rPr>
        <w:t>27</w:t>
      </w:r>
      <w:r>
        <w:rPr>
          <w:b/>
        </w:rPr>
        <w:t xml:space="preserve"> Φεβρουαρίου </w:t>
      </w:r>
      <w:r w:rsidRPr="00B17DE4">
        <w:rPr>
          <w:b/>
        </w:rPr>
        <w:t>2024</w:t>
      </w:r>
      <w:r>
        <w:rPr>
          <w:b/>
        </w:rPr>
        <w:t xml:space="preserve"> εν όψει της έγκρισης κανονισμού (ΕΕ) </w:t>
      </w:r>
      <w:r w:rsidRPr="00B17DE4">
        <w:rPr>
          <w:b/>
        </w:rPr>
        <w:t>2024</w:t>
      </w:r>
      <w:r>
        <w:rPr>
          <w:b/>
        </w:rPr>
        <w:t>/... του Ευρωπαϊκού Κοινοβουλίου και του Συμβουλίου</w:t>
      </w:r>
      <w:r w:rsidR="00116489" w:rsidRPr="00116489">
        <w:rPr>
          <w:b/>
        </w:rPr>
        <w:t xml:space="preserve"> </w:t>
      </w:r>
      <w:r w:rsidR="00116489" w:rsidRPr="00116489">
        <w:rPr>
          <w:rFonts w:eastAsia="Calibri"/>
          <w:b/>
          <w:szCs w:val="22"/>
          <w:lang w:eastAsia="en-US"/>
        </w:rPr>
        <w:t xml:space="preserve">για τη θέσπιση της πλατφόρμας στρατηγικών τεχνολογιών για την Ευρώπη (STEP) και την τροποποίηση της οδηγίας </w:t>
      </w:r>
      <w:r w:rsidR="00116489" w:rsidRPr="00B17DE4">
        <w:rPr>
          <w:rFonts w:eastAsia="Calibri"/>
          <w:b/>
          <w:szCs w:val="22"/>
          <w:lang w:eastAsia="en-US"/>
        </w:rPr>
        <w:t>2003</w:t>
      </w:r>
      <w:r w:rsidR="00116489" w:rsidRPr="00116489">
        <w:rPr>
          <w:rFonts w:eastAsia="Calibri"/>
          <w:b/>
          <w:szCs w:val="22"/>
          <w:lang w:eastAsia="en-US"/>
        </w:rPr>
        <w:t>/</w:t>
      </w:r>
      <w:r w:rsidR="00116489" w:rsidRPr="00B17DE4">
        <w:rPr>
          <w:rFonts w:eastAsia="Calibri"/>
          <w:b/>
          <w:szCs w:val="22"/>
          <w:lang w:eastAsia="en-US"/>
        </w:rPr>
        <w:t>87</w:t>
      </w:r>
      <w:r w:rsidR="00116489" w:rsidRPr="00116489">
        <w:rPr>
          <w:rFonts w:eastAsia="Calibri"/>
          <w:b/>
          <w:szCs w:val="22"/>
          <w:lang w:eastAsia="en-US"/>
        </w:rPr>
        <w:t xml:space="preserve">/ΕΚ και των κανονισμών (ΕΕ) </w:t>
      </w:r>
      <w:r w:rsidR="00116489" w:rsidRPr="00B17DE4">
        <w:rPr>
          <w:rFonts w:eastAsia="Calibri"/>
          <w:b/>
          <w:szCs w:val="22"/>
          <w:lang w:eastAsia="en-US"/>
        </w:rPr>
        <w:t>2021</w:t>
      </w:r>
      <w:r w:rsidR="00116489" w:rsidRPr="00116489">
        <w:rPr>
          <w:rFonts w:eastAsia="Calibri"/>
          <w:b/>
          <w:szCs w:val="22"/>
          <w:lang w:eastAsia="en-US"/>
        </w:rPr>
        <w:t>/</w:t>
      </w:r>
      <w:r w:rsidR="00116489" w:rsidRPr="00B17DE4">
        <w:rPr>
          <w:rFonts w:eastAsia="Calibri"/>
          <w:b/>
          <w:szCs w:val="22"/>
          <w:lang w:eastAsia="en-US"/>
        </w:rPr>
        <w:t>1058</w:t>
      </w:r>
      <w:r w:rsidR="00116489" w:rsidRPr="00116489">
        <w:rPr>
          <w:rFonts w:eastAsia="Calibri"/>
          <w:b/>
          <w:szCs w:val="22"/>
          <w:lang w:eastAsia="en-US"/>
        </w:rPr>
        <w:t xml:space="preserve">, (ΕΕ) </w:t>
      </w:r>
      <w:r w:rsidR="00116489" w:rsidRPr="00B17DE4">
        <w:rPr>
          <w:rFonts w:eastAsia="Calibri"/>
          <w:b/>
          <w:szCs w:val="22"/>
          <w:lang w:eastAsia="en-US"/>
        </w:rPr>
        <w:t>2021</w:t>
      </w:r>
      <w:r w:rsidR="00116489" w:rsidRPr="00116489">
        <w:rPr>
          <w:rFonts w:eastAsia="Calibri"/>
          <w:b/>
          <w:szCs w:val="22"/>
          <w:lang w:eastAsia="en-US"/>
        </w:rPr>
        <w:t>/</w:t>
      </w:r>
      <w:r w:rsidR="00116489" w:rsidRPr="00B17DE4">
        <w:rPr>
          <w:rFonts w:eastAsia="Calibri"/>
          <w:b/>
          <w:szCs w:val="22"/>
          <w:lang w:eastAsia="en-US"/>
        </w:rPr>
        <w:t>1056</w:t>
      </w:r>
      <w:r w:rsidR="00116489" w:rsidRPr="00116489">
        <w:rPr>
          <w:rFonts w:eastAsia="Calibri"/>
          <w:b/>
          <w:szCs w:val="22"/>
          <w:lang w:eastAsia="en-US"/>
        </w:rPr>
        <w:t xml:space="preserve">, (ΕΕ) </w:t>
      </w:r>
      <w:r w:rsidR="00116489" w:rsidRPr="00B17DE4">
        <w:rPr>
          <w:rFonts w:eastAsia="Calibri"/>
          <w:b/>
          <w:szCs w:val="22"/>
          <w:lang w:eastAsia="en-US"/>
        </w:rPr>
        <w:t>2021</w:t>
      </w:r>
      <w:r w:rsidR="00116489" w:rsidRPr="00116489">
        <w:rPr>
          <w:rFonts w:eastAsia="Calibri"/>
          <w:b/>
          <w:szCs w:val="22"/>
          <w:lang w:eastAsia="en-US"/>
        </w:rPr>
        <w:t>/</w:t>
      </w:r>
      <w:r w:rsidR="00116489" w:rsidRPr="00B17DE4">
        <w:rPr>
          <w:rFonts w:eastAsia="Calibri"/>
          <w:b/>
          <w:szCs w:val="22"/>
          <w:lang w:eastAsia="en-US"/>
        </w:rPr>
        <w:t>1057</w:t>
      </w:r>
      <w:r w:rsidR="00116489" w:rsidRPr="00116489">
        <w:rPr>
          <w:rFonts w:eastAsia="Calibri"/>
          <w:b/>
          <w:szCs w:val="22"/>
          <w:lang w:eastAsia="en-US"/>
        </w:rPr>
        <w:t xml:space="preserve">, (ΕΕ) αριθ. </w:t>
      </w:r>
      <w:r w:rsidR="00116489" w:rsidRPr="00B17DE4">
        <w:rPr>
          <w:rFonts w:eastAsia="Calibri"/>
          <w:b/>
          <w:szCs w:val="22"/>
          <w:lang w:eastAsia="en-US"/>
        </w:rPr>
        <w:t>1303</w:t>
      </w:r>
      <w:r w:rsidR="00116489" w:rsidRPr="00116489">
        <w:rPr>
          <w:rFonts w:eastAsia="Calibri"/>
          <w:b/>
          <w:szCs w:val="22"/>
          <w:lang w:eastAsia="en-US"/>
        </w:rPr>
        <w:t>/</w:t>
      </w:r>
      <w:r w:rsidR="00116489" w:rsidRPr="00B17DE4">
        <w:rPr>
          <w:rFonts w:eastAsia="Calibri"/>
          <w:b/>
          <w:szCs w:val="22"/>
          <w:lang w:eastAsia="en-US"/>
        </w:rPr>
        <w:t>2013</w:t>
      </w:r>
      <w:r w:rsidR="00116489" w:rsidRPr="00116489">
        <w:rPr>
          <w:rFonts w:eastAsia="Calibri"/>
          <w:b/>
          <w:szCs w:val="22"/>
          <w:lang w:eastAsia="en-US"/>
        </w:rPr>
        <w:t xml:space="preserve">, (ΕΕ) αριθ. </w:t>
      </w:r>
      <w:r w:rsidR="00116489" w:rsidRPr="00B17DE4">
        <w:rPr>
          <w:rFonts w:eastAsia="Calibri"/>
          <w:b/>
          <w:szCs w:val="22"/>
          <w:lang w:eastAsia="en-US"/>
        </w:rPr>
        <w:t>223</w:t>
      </w:r>
      <w:r w:rsidR="00116489" w:rsidRPr="00116489">
        <w:rPr>
          <w:rFonts w:eastAsia="Calibri"/>
          <w:b/>
          <w:szCs w:val="22"/>
          <w:lang w:eastAsia="en-US"/>
        </w:rPr>
        <w:t>/</w:t>
      </w:r>
      <w:r w:rsidR="00116489" w:rsidRPr="00B17DE4">
        <w:rPr>
          <w:rFonts w:eastAsia="Calibri"/>
          <w:b/>
          <w:szCs w:val="22"/>
          <w:lang w:eastAsia="en-US"/>
        </w:rPr>
        <w:t>2014</w:t>
      </w:r>
      <w:r w:rsidR="00116489" w:rsidRPr="00116489">
        <w:rPr>
          <w:rFonts w:eastAsia="Calibri"/>
          <w:b/>
          <w:szCs w:val="22"/>
          <w:lang w:eastAsia="en-US"/>
        </w:rPr>
        <w:t xml:space="preserve">, (ΕΕ) </w:t>
      </w:r>
      <w:r w:rsidR="00116489" w:rsidRPr="00B17DE4">
        <w:rPr>
          <w:rFonts w:eastAsia="Calibri"/>
          <w:b/>
          <w:szCs w:val="22"/>
          <w:lang w:eastAsia="en-US"/>
        </w:rPr>
        <w:t>2021</w:t>
      </w:r>
      <w:r w:rsidR="00116489" w:rsidRPr="00116489">
        <w:rPr>
          <w:rFonts w:eastAsia="Calibri"/>
          <w:b/>
          <w:szCs w:val="22"/>
          <w:lang w:eastAsia="en-US"/>
        </w:rPr>
        <w:t>/</w:t>
      </w:r>
      <w:r w:rsidR="00116489" w:rsidRPr="00B17DE4">
        <w:rPr>
          <w:rFonts w:eastAsia="Calibri"/>
          <w:b/>
          <w:szCs w:val="22"/>
          <w:lang w:eastAsia="en-US"/>
        </w:rPr>
        <w:t>1060</w:t>
      </w:r>
      <w:r w:rsidR="00116489" w:rsidRPr="00116489">
        <w:rPr>
          <w:rFonts w:eastAsia="Calibri"/>
          <w:b/>
          <w:szCs w:val="22"/>
          <w:lang w:eastAsia="en-US"/>
        </w:rPr>
        <w:t xml:space="preserve">, (ΕΕ) </w:t>
      </w:r>
      <w:r w:rsidR="00116489" w:rsidRPr="00B17DE4">
        <w:rPr>
          <w:rFonts w:eastAsia="Calibri"/>
          <w:b/>
          <w:szCs w:val="22"/>
          <w:lang w:eastAsia="en-US"/>
        </w:rPr>
        <w:t>2021</w:t>
      </w:r>
      <w:r w:rsidR="00116489" w:rsidRPr="00116489">
        <w:rPr>
          <w:rFonts w:eastAsia="Calibri"/>
          <w:b/>
          <w:szCs w:val="22"/>
          <w:lang w:eastAsia="en-US"/>
        </w:rPr>
        <w:t>/</w:t>
      </w:r>
      <w:r w:rsidR="00116489" w:rsidRPr="00B17DE4">
        <w:rPr>
          <w:rFonts w:eastAsia="Calibri"/>
          <w:b/>
          <w:szCs w:val="22"/>
          <w:lang w:eastAsia="en-US"/>
        </w:rPr>
        <w:t>523</w:t>
      </w:r>
      <w:r w:rsidR="00116489" w:rsidRPr="00116489">
        <w:rPr>
          <w:rFonts w:eastAsia="Calibri"/>
          <w:b/>
          <w:szCs w:val="22"/>
          <w:lang w:eastAsia="en-US"/>
        </w:rPr>
        <w:t xml:space="preserve">, (ΕΕ) </w:t>
      </w:r>
      <w:r w:rsidR="00116489" w:rsidRPr="00B17DE4">
        <w:rPr>
          <w:rFonts w:eastAsia="Calibri"/>
          <w:b/>
          <w:szCs w:val="22"/>
          <w:lang w:eastAsia="en-US"/>
        </w:rPr>
        <w:t>2021</w:t>
      </w:r>
      <w:r w:rsidR="00116489" w:rsidRPr="00116489">
        <w:rPr>
          <w:rFonts w:eastAsia="Calibri"/>
          <w:b/>
          <w:szCs w:val="22"/>
          <w:lang w:eastAsia="en-US"/>
        </w:rPr>
        <w:t>/</w:t>
      </w:r>
      <w:r w:rsidR="00116489" w:rsidRPr="00B17DE4">
        <w:rPr>
          <w:rFonts w:eastAsia="Calibri"/>
          <w:b/>
          <w:szCs w:val="22"/>
          <w:lang w:eastAsia="en-US"/>
        </w:rPr>
        <w:t>695</w:t>
      </w:r>
      <w:r w:rsidR="00116489" w:rsidRPr="00116489">
        <w:rPr>
          <w:rFonts w:eastAsia="Calibri"/>
          <w:b/>
          <w:szCs w:val="22"/>
          <w:lang w:eastAsia="en-US"/>
        </w:rPr>
        <w:t xml:space="preserve">, (ΕΕ) </w:t>
      </w:r>
      <w:r w:rsidR="00116489" w:rsidRPr="00B17DE4">
        <w:rPr>
          <w:rFonts w:eastAsia="Calibri"/>
          <w:b/>
          <w:szCs w:val="22"/>
          <w:lang w:eastAsia="en-US"/>
        </w:rPr>
        <w:t>2021</w:t>
      </w:r>
      <w:r w:rsidR="00116489" w:rsidRPr="00116489">
        <w:rPr>
          <w:rFonts w:eastAsia="Calibri"/>
          <w:b/>
          <w:szCs w:val="22"/>
          <w:lang w:eastAsia="en-US"/>
        </w:rPr>
        <w:t>/</w:t>
      </w:r>
      <w:r w:rsidR="00116489" w:rsidRPr="00B17DE4">
        <w:rPr>
          <w:rFonts w:eastAsia="Calibri"/>
          <w:b/>
          <w:szCs w:val="22"/>
          <w:lang w:eastAsia="en-US"/>
        </w:rPr>
        <w:t>697</w:t>
      </w:r>
      <w:r w:rsidR="00116489" w:rsidRPr="00116489">
        <w:rPr>
          <w:rFonts w:eastAsia="Calibri"/>
          <w:b/>
          <w:szCs w:val="22"/>
          <w:lang w:eastAsia="en-US"/>
        </w:rPr>
        <w:t xml:space="preserve"> και (ΕΕ) </w:t>
      </w:r>
      <w:r w:rsidR="00116489" w:rsidRPr="00B17DE4">
        <w:rPr>
          <w:rFonts w:eastAsia="Calibri"/>
          <w:b/>
          <w:szCs w:val="22"/>
          <w:lang w:eastAsia="en-US"/>
        </w:rPr>
        <w:t>2021</w:t>
      </w:r>
      <w:r w:rsidR="00116489" w:rsidRPr="00116489">
        <w:rPr>
          <w:rFonts w:eastAsia="Calibri"/>
          <w:b/>
          <w:szCs w:val="22"/>
          <w:lang w:eastAsia="en-US"/>
        </w:rPr>
        <w:t>/</w:t>
      </w:r>
      <w:r w:rsidR="00116489" w:rsidRPr="00B17DE4">
        <w:rPr>
          <w:rFonts w:eastAsia="Calibri"/>
          <w:b/>
          <w:szCs w:val="22"/>
          <w:lang w:eastAsia="en-US"/>
        </w:rPr>
        <w:t>241</w:t>
      </w:r>
    </w:p>
    <w:p w:rsidR="0065562E" w:rsidRDefault="0065562E" w:rsidP="0065562E">
      <w:pPr>
        <w:rPr>
          <w:i/>
        </w:rPr>
      </w:pPr>
      <w:r>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(ΕΕ) 202</w:t>
      </w:r>
      <w:r>
        <w:rPr>
          <w:i/>
        </w:rPr>
        <w:t>4</w:t>
      </w:r>
      <w:r>
        <w:rPr>
          <w:i/>
        </w:rPr>
        <w:t>/</w:t>
      </w:r>
      <w:r>
        <w:rPr>
          <w:i/>
        </w:rPr>
        <w:t>795</w:t>
      </w:r>
      <w:bookmarkStart w:id="8" w:name="_GoBack"/>
      <w:bookmarkEnd w:id="8"/>
      <w:r>
        <w:rPr>
          <w:i/>
        </w:rPr>
        <w:t>.)</w:t>
      </w:r>
    </w:p>
    <w:p w:rsidR="0065562E" w:rsidRDefault="0065562E" w:rsidP="0065562E">
      <w:pPr>
        <w:rPr>
          <w:i/>
        </w:rPr>
      </w:pPr>
    </w:p>
    <w:p w:rsidR="000316D3" w:rsidRPr="002A14D2" w:rsidRDefault="000316D3" w:rsidP="0065562E">
      <w:pPr>
        <w:keepNext/>
        <w:widowControl/>
        <w:spacing w:before="600" w:after="120" w:line="360" w:lineRule="auto"/>
      </w:pPr>
    </w:p>
    <w:sectPr w:rsidR="000316D3" w:rsidRPr="002A14D2" w:rsidSect="0065562E">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C34" w:rsidRPr="002A14D2" w:rsidRDefault="00AC2C34">
      <w:r w:rsidRPr="002A14D2">
        <w:separator/>
      </w:r>
    </w:p>
  </w:endnote>
  <w:endnote w:type="continuationSeparator" w:id="0">
    <w:p w:rsidR="00AC2C34" w:rsidRPr="002A14D2" w:rsidRDefault="00AC2C34">
      <w:r w:rsidRPr="002A1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C34" w:rsidRDefault="00AC2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C34" w:rsidRPr="00116489" w:rsidRDefault="00AC2C34" w:rsidP="001164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C34" w:rsidRDefault="00AC2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C34" w:rsidRPr="002A14D2" w:rsidRDefault="00AC2C34">
      <w:r w:rsidRPr="002A14D2">
        <w:separator/>
      </w:r>
    </w:p>
  </w:footnote>
  <w:footnote w:type="continuationSeparator" w:id="0">
    <w:p w:rsidR="00AC2C34" w:rsidRPr="002A14D2" w:rsidRDefault="00AC2C34">
      <w:r w:rsidRPr="002A14D2">
        <w:continuationSeparator/>
      </w:r>
    </w:p>
  </w:footnote>
  <w:footnote w:id="1">
    <w:p w:rsidR="00DF448B" w:rsidRPr="00DF448B" w:rsidRDefault="00DF448B" w:rsidP="00DF448B">
      <w:pPr>
        <w:pStyle w:val="FootnoteText"/>
        <w:ind w:left="851" w:hanging="851"/>
        <w:rPr>
          <w:sz w:val="24"/>
          <w:szCs w:val="24"/>
          <w:lang w:val="fi-FI"/>
        </w:rPr>
      </w:pPr>
      <w:r>
        <w:rPr>
          <w:rStyle w:val="FootnoteReference"/>
        </w:rPr>
        <w:footnoteRef/>
      </w:r>
      <w:r w:rsidRPr="00DF448B">
        <w:rPr>
          <w:lang w:val="fi-FI"/>
        </w:rPr>
        <w:t xml:space="preserve"> </w:t>
      </w:r>
      <w:r>
        <w:rPr>
          <w:lang w:val="fi-FI"/>
        </w:rPr>
        <w:tab/>
      </w:r>
      <w:r w:rsidRPr="00DF448B">
        <w:rPr>
          <w:sz w:val="24"/>
          <w:szCs w:val="24"/>
          <w:lang w:val="el-GR"/>
        </w:rPr>
        <w:t>ΕΕ</w:t>
      </w:r>
      <w:r w:rsidRPr="00DF448B">
        <w:rPr>
          <w:sz w:val="24"/>
          <w:szCs w:val="24"/>
          <w:lang w:val="fi-FI"/>
        </w:rPr>
        <w:t xml:space="preserve"> C, C/</w:t>
      </w:r>
      <w:r w:rsidRPr="00B17DE4">
        <w:rPr>
          <w:sz w:val="24"/>
          <w:szCs w:val="24"/>
          <w:lang w:val="fi-FI"/>
        </w:rPr>
        <w:t>2023</w:t>
      </w:r>
      <w:r w:rsidRPr="00DF448B">
        <w:rPr>
          <w:sz w:val="24"/>
          <w:szCs w:val="24"/>
          <w:lang w:val="fi-FI"/>
        </w:rPr>
        <w:t>/</w:t>
      </w:r>
      <w:r w:rsidRPr="00B17DE4">
        <w:rPr>
          <w:sz w:val="24"/>
          <w:szCs w:val="24"/>
          <w:lang w:val="fi-FI"/>
        </w:rPr>
        <w:t>866</w:t>
      </w:r>
      <w:r w:rsidRPr="00DF448B">
        <w:rPr>
          <w:sz w:val="24"/>
          <w:szCs w:val="24"/>
          <w:lang w:val="fi-FI"/>
        </w:rPr>
        <w:t xml:space="preserve">, </w:t>
      </w:r>
      <w:r w:rsidRPr="00B17DE4">
        <w:rPr>
          <w:sz w:val="24"/>
          <w:szCs w:val="24"/>
          <w:lang w:val="fi-FI"/>
        </w:rPr>
        <w:t>8</w:t>
      </w:r>
      <w:r w:rsidRPr="00DF448B">
        <w:rPr>
          <w:sz w:val="24"/>
          <w:szCs w:val="24"/>
          <w:lang w:val="fi-FI"/>
        </w:rPr>
        <w:t>.</w:t>
      </w:r>
      <w:r w:rsidRPr="00B17DE4">
        <w:rPr>
          <w:sz w:val="24"/>
          <w:szCs w:val="24"/>
          <w:lang w:val="fi-FI"/>
        </w:rPr>
        <w:t>12</w:t>
      </w:r>
      <w:r w:rsidRPr="00DF448B">
        <w:rPr>
          <w:sz w:val="24"/>
          <w:szCs w:val="24"/>
          <w:lang w:val="fi-FI"/>
        </w:rPr>
        <w:t>.</w:t>
      </w:r>
      <w:r w:rsidRPr="00B17DE4">
        <w:rPr>
          <w:sz w:val="24"/>
          <w:szCs w:val="24"/>
          <w:lang w:val="fi-FI"/>
        </w:rPr>
        <w:t>2023</w:t>
      </w:r>
      <w:r w:rsidRPr="00DF448B">
        <w:rPr>
          <w:sz w:val="24"/>
          <w:szCs w:val="24"/>
          <w:lang w:val="fi-FI"/>
        </w:rPr>
        <w:t xml:space="preserve">, ELI: </w:t>
      </w:r>
      <w:hyperlink r:id="rId1" w:history="1">
        <w:r w:rsidRPr="00DF448B">
          <w:rPr>
            <w:rStyle w:val="Hyperlink1"/>
            <w:sz w:val="24"/>
            <w:szCs w:val="24"/>
            <w:lang w:val="fi-FI"/>
          </w:rPr>
          <w:t>http://data.europa.eu/eli/C/</w:t>
        </w:r>
        <w:r w:rsidRPr="00B17DE4">
          <w:rPr>
            <w:rStyle w:val="Hyperlink1"/>
            <w:sz w:val="24"/>
            <w:szCs w:val="24"/>
            <w:lang w:val="fi-FI"/>
          </w:rPr>
          <w:t>2023</w:t>
        </w:r>
        <w:r w:rsidRPr="00DF448B">
          <w:rPr>
            <w:rStyle w:val="Hyperlink1"/>
            <w:sz w:val="24"/>
            <w:szCs w:val="24"/>
            <w:lang w:val="fi-FI"/>
          </w:rPr>
          <w:t>/</w:t>
        </w:r>
        <w:r w:rsidRPr="00B17DE4">
          <w:rPr>
            <w:rStyle w:val="Hyperlink1"/>
            <w:sz w:val="24"/>
            <w:szCs w:val="24"/>
            <w:lang w:val="fi-FI"/>
          </w:rPr>
          <w:t>866</w:t>
        </w:r>
        <w:r w:rsidRPr="00DF448B">
          <w:rPr>
            <w:rStyle w:val="Hyperlink1"/>
            <w:sz w:val="24"/>
            <w:szCs w:val="24"/>
            <w:lang w:val="fi-FI"/>
          </w:rPr>
          <w:t>/oj</w:t>
        </w:r>
      </w:hyperlink>
      <w:r w:rsidRPr="00DF448B">
        <w:rPr>
          <w:rStyle w:val="Hyperlink1"/>
          <w:sz w:val="24"/>
          <w:szCs w:val="24"/>
          <w:lang w:val="fi-FI"/>
        </w:rPr>
        <w:t>.</w:t>
      </w:r>
    </w:p>
  </w:footnote>
  <w:footnote w:id="2">
    <w:p w:rsidR="00DF448B" w:rsidRPr="00DF448B" w:rsidRDefault="00DF448B" w:rsidP="00DF448B">
      <w:pPr>
        <w:pStyle w:val="FootnoteText"/>
        <w:ind w:left="851" w:hanging="851"/>
        <w:rPr>
          <w:lang w:val="fi-FI"/>
        </w:rPr>
      </w:pPr>
      <w:r w:rsidRPr="00DF448B">
        <w:rPr>
          <w:rStyle w:val="FootnoteReference"/>
          <w:sz w:val="24"/>
          <w:szCs w:val="24"/>
        </w:rPr>
        <w:footnoteRef/>
      </w:r>
      <w:r w:rsidRPr="00DF448B">
        <w:rPr>
          <w:sz w:val="24"/>
          <w:szCs w:val="24"/>
          <w:lang w:val="fi-FI"/>
        </w:rPr>
        <w:t xml:space="preserve"> </w:t>
      </w:r>
      <w:r w:rsidRPr="00DF448B">
        <w:rPr>
          <w:sz w:val="24"/>
          <w:szCs w:val="24"/>
          <w:lang w:val="fi-FI"/>
        </w:rPr>
        <w:tab/>
      </w:r>
      <w:r w:rsidRPr="00DF448B">
        <w:rPr>
          <w:sz w:val="24"/>
          <w:szCs w:val="24"/>
          <w:lang w:val="el-GR"/>
        </w:rPr>
        <w:t>ΕΕ</w:t>
      </w:r>
      <w:r w:rsidRPr="00F1403F">
        <w:rPr>
          <w:sz w:val="24"/>
          <w:szCs w:val="24"/>
          <w:lang w:val="fi-FI"/>
        </w:rPr>
        <w:t xml:space="preserve"> C, C/</w:t>
      </w:r>
      <w:r w:rsidRPr="00B17DE4">
        <w:rPr>
          <w:sz w:val="24"/>
          <w:szCs w:val="24"/>
          <w:lang w:val="fi-FI"/>
        </w:rPr>
        <w:t>2023</w:t>
      </w:r>
      <w:r w:rsidRPr="00F1403F">
        <w:rPr>
          <w:sz w:val="24"/>
          <w:szCs w:val="24"/>
          <w:lang w:val="fi-FI"/>
        </w:rPr>
        <w:t>/</w:t>
      </w:r>
      <w:r w:rsidRPr="00B17DE4">
        <w:rPr>
          <w:sz w:val="24"/>
          <w:szCs w:val="24"/>
          <w:lang w:val="fi-FI"/>
        </w:rPr>
        <w:t>1331</w:t>
      </w:r>
      <w:r w:rsidRPr="00F1403F">
        <w:rPr>
          <w:sz w:val="24"/>
          <w:szCs w:val="24"/>
          <w:lang w:val="fi-FI"/>
        </w:rPr>
        <w:t xml:space="preserve">, </w:t>
      </w:r>
      <w:r w:rsidRPr="00B17DE4">
        <w:rPr>
          <w:sz w:val="24"/>
          <w:szCs w:val="24"/>
          <w:lang w:val="fi-FI"/>
        </w:rPr>
        <w:t>22</w:t>
      </w:r>
      <w:r w:rsidRPr="00F1403F">
        <w:rPr>
          <w:sz w:val="24"/>
          <w:szCs w:val="24"/>
          <w:lang w:val="fi-FI"/>
        </w:rPr>
        <w:t>.</w:t>
      </w:r>
      <w:r w:rsidRPr="00B17DE4">
        <w:rPr>
          <w:sz w:val="24"/>
          <w:szCs w:val="24"/>
          <w:lang w:val="fi-FI"/>
        </w:rPr>
        <w:t>12</w:t>
      </w:r>
      <w:r w:rsidRPr="00F1403F">
        <w:rPr>
          <w:sz w:val="24"/>
          <w:szCs w:val="24"/>
          <w:lang w:val="fi-FI"/>
        </w:rPr>
        <w:t>.</w:t>
      </w:r>
      <w:r w:rsidRPr="00B17DE4">
        <w:rPr>
          <w:sz w:val="24"/>
          <w:szCs w:val="24"/>
          <w:lang w:val="fi-FI"/>
        </w:rPr>
        <w:t>2023</w:t>
      </w:r>
      <w:r w:rsidRPr="00F1403F">
        <w:rPr>
          <w:sz w:val="24"/>
          <w:szCs w:val="24"/>
          <w:lang w:val="fi-FI"/>
        </w:rPr>
        <w:t>, ELI:</w:t>
      </w:r>
      <w:r w:rsidRPr="00F1403F">
        <w:rPr>
          <w:sz w:val="24"/>
          <w:szCs w:val="24"/>
          <w:u w:val="single"/>
          <w:lang w:val="fi-FI"/>
        </w:rPr>
        <w:t xml:space="preserve"> </w:t>
      </w:r>
      <w:hyperlink r:id="rId2" w:history="1">
        <w:r w:rsidRPr="002D7984">
          <w:rPr>
            <w:rStyle w:val="Hyperlink1"/>
            <w:sz w:val="24"/>
            <w:szCs w:val="24"/>
            <w:lang w:val="fi-FI"/>
          </w:rPr>
          <w:t>http://data.europa.eu/eli/C/</w:t>
        </w:r>
        <w:r w:rsidRPr="00B17DE4">
          <w:rPr>
            <w:rStyle w:val="Hyperlink1"/>
            <w:sz w:val="24"/>
            <w:szCs w:val="24"/>
            <w:lang w:val="fi-FI"/>
          </w:rPr>
          <w:t>2023</w:t>
        </w:r>
        <w:r w:rsidRPr="002D7984">
          <w:rPr>
            <w:rStyle w:val="Hyperlink1"/>
            <w:sz w:val="24"/>
            <w:szCs w:val="24"/>
            <w:lang w:val="fi-FI"/>
          </w:rPr>
          <w:t>/</w:t>
        </w:r>
        <w:r w:rsidRPr="00B17DE4">
          <w:rPr>
            <w:rStyle w:val="Hyperlink1"/>
            <w:sz w:val="24"/>
            <w:szCs w:val="24"/>
            <w:lang w:val="fi-FI"/>
          </w:rPr>
          <w:t>1331</w:t>
        </w:r>
        <w:r w:rsidRPr="002D7984">
          <w:rPr>
            <w:rStyle w:val="Hyperlink1"/>
            <w:sz w:val="24"/>
            <w:szCs w:val="24"/>
            <w:lang w:val="fi-FI"/>
          </w:rPr>
          <w:t>/oj</w:t>
        </w:r>
      </w:hyperlink>
      <w:r w:rsidRPr="00F1403F">
        <w:rPr>
          <w:rStyle w:val="Hyperlink1"/>
          <w:i/>
          <w:sz w:val="24"/>
          <w:szCs w:val="24"/>
          <w:lang w:val="fi-FI"/>
        </w:rPr>
        <w:t>.</w:t>
      </w:r>
    </w:p>
  </w:footnote>
  <w:footnote w:id="3">
    <w:p w:rsidR="0065562E" w:rsidRPr="00C8403D" w:rsidRDefault="0065562E" w:rsidP="0065562E">
      <w:pPr>
        <w:pStyle w:val="FootnoteText"/>
        <w:ind w:left="567" w:hanging="567"/>
        <w:rPr>
          <w:sz w:val="24"/>
          <w:lang w:val="el-GR"/>
        </w:rPr>
      </w:pPr>
      <w:r w:rsidRPr="00A606D3">
        <w:rPr>
          <w:rStyle w:val="FootnoteReference"/>
          <w:sz w:val="24"/>
        </w:rPr>
        <w:footnoteRef/>
      </w:r>
      <w:r w:rsidRPr="00A606D3">
        <w:rPr>
          <w:sz w:val="24"/>
          <w:lang w:val="el-GR"/>
        </w:rPr>
        <w:t xml:space="preserve"> </w:t>
      </w:r>
      <w:r w:rsidRPr="00A606D3">
        <w:rPr>
          <w:sz w:val="24"/>
          <w:lang w:val="el-GR"/>
        </w:rPr>
        <w:tab/>
        <w:t xml:space="preserve">Η παρούσα θέση αντικαθιστά τις τροπολογίες που εγκρίθηκαν στις </w:t>
      </w:r>
      <w:r>
        <w:rPr>
          <w:sz w:val="24"/>
          <w:lang w:val="el-GR"/>
        </w:rPr>
        <w:t xml:space="preserve">17 Οκτωβρίου 2023 </w:t>
      </w:r>
      <w:r w:rsidRPr="00A606D3">
        <w:rPr>
          <w:sz w:val="24"/>
          <w:lang w:val="el-GR"/>
        </w:rPr>
        <w:t xml:space="preserve">(Κείμενα που εγκρίθηκαν, </w:t>
      </w:r>
      <w:r w:rsidRPr="00A606D3">
        <w:rPr>
          <w:sz w:val="24"/>
        </w:rPr>
        <w:t>P</w:t>
      </w:r>
      <w:r w:rsidRPr="00A606D3">
        <w:rPr>
          <w:sz w:val="24"/>
          <w:lang w:val="el-GR"/>
        </w:rPr>
        <w:t>9_</w:t>
      </w:r>
      <w:r w:rsidRPr="00A606D3">
        <w:rPr>
          <w:sz w:val="24"/>
        </w:rPr>
        <w:t>TA</w:t>
      </w:r>
      <w:r w:rsidRPr="00A606D3">
        <w:rPr>
          <w:sz w:val="24"/>
          <w:lang w:val="el-GR"/>
        </w:rPr>
        <w:t>(20</w:t>
      </w:r>
      <w:r>
        <w:rPr>
          <w:sz w:val="24"/>
          <w:lang w:val="el-GR"/>
        </w:rPr>
        <w:t>23</w:t>
      </w:r>
      <w:r w:rsidRPr="00A606D3">
        <w:rPr>
          <w:sz w:val="24"/>
          <w:lang w:val="el-GR"/>
        </w:rPr>
        <w:t>)0</w:t>
      </w:r>
      <w:r>
        <w:rPr>
          <w:sz w:val="24"/>
          <w:lang w:val="el-GR"/>
        </w:rPr>
        <w:t>36</w:t>
      </w:r>
      <w:r>
        <w:rPr>
          <w:sz w:val="24"/>
          <w:lang w:val="el-GR"/>
        </w:rPr>
        <w:t>4</w:t>
      </w:r>
      <w:r w:rsidRPr="00A606D3">
        <w:rPr>
          <w:sz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C34" w:rsidRDefault="00AC2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C34" w:rsidRDefault="00AC2C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C34" w:rsidRDefault="00AC2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activeWritingStyle w:appName="MSWord" w:lang="fi-FI"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3"/>
    <w:docVar w:name="dvlangue" w:val="EL"/>
    <w:docVar w:name="dvnumam" w:val="0"/>
    <w:docVar w:name="dvpe" w:val="752.782"/>
    <w:docVar w:name="dvrapporteur" w:val="Εισηγητές: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για τη θέσπιση της πλατφόρμας στρατηγικών τεχνολογιών για την Ευρώπη («STEP») και την τροποποίηση της οδηγίας 2003/87/ΕΚ, των κανονισμών (ΕΕ) 2021/1058, (ΕΕ) 2021/1056, (ΕΕ) 2021/1057, (ΕΕ) αριθ. 1303/2013, (ΕΕ) αριθ. 223/2014, (ΕΕ) 2021/1060, (ΕΕ) 2021/523, (ΕΕ) 2021/695, (ΕΕ) 2021/697 και (ΕΕ) 2021/241(COM(2023)0335 – C9-0209/2023 – 2023/0199(COD))"/>
  </w:docVars>
  <w:rsids>
    <w:rsidRoot w:val="002A5659"/>
    <w:rsid w:val="00002272"/>
    <w:rsid w:val="000316D3"/>
    <w:rsid w:val="00064002"/>
    <w:rsid w:val="0006551A"/>
    <w:rsid w:val="000677B9"/>
    <w:rsid w:val="000831BA"/>
    <w:rsid w:val="000935A4"/>
    <w:rsid w:val="000A42CC"/>
    <w:rsid w:val="000E2AB6"/>
    <w:rsid w:val="000E7DD9"/>
    <w:rsid w:val="0010095E"/>
    <w:rsid w:val="00116489"/>
    <w:rsid w:val="0012535F"/>
    <w:rsid w:val="00125B37"/>
    <w:rsid w:val="001409D3"/>
    <w:rsid w:val="00187494"/>
    <w:rsid w:val="001F32AE"/>
    <w:rsid w:val="00235613"/>
    <w:rsid w:val="00260C89"/>
    <w:rsid w:val="002767FF"/>
    <w:rsid w:val="002A14D2"/>
    <w:rsid w:val="002A5659"/>
    <w:rsid w:val="002A719A"/>
    <w:rsid w:val="002B18FE"/>
    <w:rsid w:val="002B5493"/>
    <w:rsid w:val="002E3071"/>
    <w:rsid w:val="002F0634"/>
    <w:rsid w:val="00343214"/>
    <w:rsid w:val="003439C9"/>
    <w:rsid w:val="00361C00"/>
    <w:rsid w:val="003723F3"/>
    <w:rsid w:val="00395FA1"/>
    <w:rsid w:val="003D60D2"/>
    <w:rsid w:val="003E15D4"/>
    <w:rsid w:val="00411CCE"/>
    <w:rsid w:val="0041666E"/>
    <w:rsid w:val="00421060"/>
    <w:rsid w:val="00471C19"/>
    <w:rsid w:val="004867E3"/>
    <w:rsid w:val="00494A28"/>
    <w:rsid w:val="004C0004"/>
    <w:rsid w:val="004C5D52"/>
    <w:rsid w:val="004F4B90"/>
    <w:rsid w:val="004F4E43"/>
    <w:rsid w:val="0050519A"/>
    <w:rsid w:val="005072A1"/>
    <w:rsid w:val="00514517"/>
    <w:rsid w:val="00545827"/>
    <w:rsid w:val="00560270"/>
    <w:rsid w:val="0058117E"/>
    <w:rsid w:val="005C2568"/>
    <w:rsid w:val="006037C0"/>
    <w:rsid w:val="00643839"/>
    <w:rsid w:val="0065562E"/>
    <w:rsid w:val="006631B6"/>
    <w:rsid w:val="00680577"/>
    <w:rsid w:val="006F74FA"/>
    <w:rsid w:val="00731ADD"/>
    <w:rsid w:val="00734777"/>
    <w:rsid w:val="00746F1F"/>
    <w:rsid w:val="00747932"/>
    <w:rsid w:val="00751A4A"/>
    <w:rsid w:val="00756632"/>
    <w:rsid w:val="007569F3"/>
    <w:rsid w:val="00762C74"/>
    <w:rsid w:val="00786EC0"/>
    <w:rsid w:val="007A549D"/>
    <w:rsid w:val="007D1690"/>
    <w:rsid w:val="007E22AD"/>
    <w:rsid w:val="007F728C"/>
    <w:rsid w:val="00817416"/>
    <w:rsid w:val="00832946"/>
    <w:rsid w:val="00842779"/>
    <w:rsid w:val="00865F67"/>
    <w:rsid w:val="00881A7B"/>
    <w:rsid w:val="008840E5"/>
    <w:rsid w:val="00887B3E"/>
    <w:rsid w:val="008C2AC6"/>
    <w:rsid w:val="00905D42"/>
    <w:rsid w:val="00930C23"/>
    <w:rsid w:val="0093193B"/>
    <w:rsid w:val="009509D8"/>
    <w:rsid w:val="00950B64"/>
    <w:rsid w:val="009545BE"/>
    <w:rsid w:val="00973E0A"/>
    <w:rsid w:val="00981893"/>
    <w:rsid w:val="00A1687D"/>
    <w:rsid w:val="00A43E52"/>
    <w:rsid w:val="00A4678D"/>
    <w:rsid w:val="00A52D2E"/>
    <w:rsid w:val="00A778C7"/>
    <w:rsid w:val="00A97AC7"/>
    <w:rsid w:val="00AB441E"/>
    <w:rsid w:val="00AB6293"/>
    <w:rsid w:val="00AC042D"/>
    <w:rsid w:val="00AC2C34"/>
    <w:rsid w:val="00AE022F"/>
    <w:rsid w:val="00AE0928"/>
    <w:rsid w:val="00AF3B82"/>
    <w:rsid w:val="00B12E95"/>
    <w:rsid w:val="00B17DE4"/>
    <w:rsid w:val="00B22876"/>
    <w:rsid w:val="00B558F0"/>
    <w:rsid w:val="00BD48FE"/>
    <w:rsid w:val="00BD7BD8"/>
    <w:rsid w:val="00BE6ADC"/>
    <w:rsid w:val="00C05BFE"/>
    <w:rsid w:val="00C23CD4"/>
    <w:rsid w:val="00C61C0C"/>
    <w:rsid w:val="00C6374E"/>
    <w:rsid w:val="00C941CB"/>
    <w:rsid w:val="00CC2357"/>
    <w:rsid w:val="00CF071A"/>
    <w:rsid w:val="00D058B8"/>
    <w:rsid w:val="00D56C11"/>
    <w:rsid w:val="00D66A44"/>
    <w:rsid w:val="00D834A0"/>
    <w:rsid w:val="00D872DF"/>
    <w:rsid w:val="00D91E21"/>
    <w:rsid w:val="00DA7FCD"/>
    <w:rsid w:val="00DF448B"/>
    <w:rsid w:val="00E31174"/>
    <w:rsid w:val="00E365E1"/>
    <w:rsid w:val="00E5791D"/>
    <w:rsid w:val="00E820A4"/>
    <w:rsid w:val="00EB006A"/>
    <w:rsid w:val="00EB4772"/>
    <w:rsid w:val="00ED169E"/>
    <w:rsid w:val="00ED4235"/>
    <w:rsid w:val="00F04346"/>
    <w:rsid w:val="00F075DC"/>
    <w:rsid w:val="00F149E9"/>
    <w:rsid w:val="00F5134D"/>
    <w:rsid w:val="00F635C8"/>
    <w:rsid w:val="00F74202"/>
    <w:rsid w:val="00F87713"/>
    <w:rsid w:val="00FB4360"/>
    <w:rsid w:val="00FB5F56"/>
    <w:rsid w:val="00FD0C70"/>
    <w:rsid w:val="00FE6C7E"/>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FA0FD"/>
  <w15:chartTrackingRefBased/>
  <w15:docId w15:val="{5C4E39C6-6E93-4FCA-BCEF-E9C9F8A2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footnote text" w:qFormat="1"/>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qFormat/>
    <w:rsid w:val="00395FA1"/>
    <w:rPr>
      <w:b w:val="0"/>
      <w:vertAlign w:val="superscript"/>
    </w:rPr>
  </w:style>
  <w:style w:type="paragraph" w:styleId="FootnoteText">
    <w:name w:val="footnote text"/>
    <w:aliases w:val="Footnote Text Char2,Footnote Text Char Char,Footnote text,Footnote Text Char2 Char,Footnote Text Char1 Char1 Char,Footnote Text Char2 Char Char Char,Footnote Text Char1 Char1 Char Char Char,Plonk,fn,fn Char Char,Fußnote,Footnote Text Char1"/>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2 Char Char,Footnote Text Char1 Char1 Char Char,Footnote Text Char2 Char Char Char Char,Footnote Text Char1 Char1 Char Char Char Char,fn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6374E"/>
    <w:rPr>
      <w:b/>
      <w:kern w:val="28"/>
      <w:sz w:val="28"/>
      <w:lang w:val="fr-FR" w:eastAsia="fr-FR"/>
    </w:rPr>
  </w:style>
  <w:style w:type="character" w:customStyle="1" w:styleId="Heading2Char">
    <w:name w:val="Heading 2 Char"/>
    <w:basedOn w:val="DefaultParagraphFont"/>
    <w:link w:val="Heading2"/>
    <w:uiPriority w:val="9"/>
    <w:semiHidden/>
    <w:rsid w:val="00C6374E"/>
    <w:rPr>
      <w:sz w:val="24"/>
      <w:lang w:val="fr-FR" w:eastAsia="fr-FR"/>
    </w:rPr>
  </w:style>
  <w:style w:type="character" w:customStyle="1" w:styleId="Heading3Char">
    <w:name w:val="Heading 3 Char"/>
    <w:basedOn w:val="DefaultParagraphFont"/>
    <w:link w:val="Heading3"/>
    <w:uiPriority w:val="9"/>
    <w:semiHidden/>
    <w:rsid w:val="00C6374E"/>
    <w:rPr>
      <w:rFonts w:ascii="Arial" w:hAnsi="Arial"/>
      <w:sz w:val="24"/>
      <w:lang w:val="fr-FR" w:eastAsia="fr-FR"/>
    </w:rPr>
  </w:style>
  <w:style w:type="character" w:customStyle="1" w:styleId="Heading4Char">
    <w:name w:val="Heading 4 Char"/>
    <w:basedOn w:val="DefaultParagraphFont"/>
    <w:link w:val="Heading4"/>
    <w:uiPriority w:val="9"/>
    <w:semiHidden/>
    <w:rsid w:val="00C6374E"/>
    <w:rPr>
      <w:sz w:val="24"/>
      <w:lang w:val="en-US" w:eastAsia="fr-FR"/>
    </w:rPr>
  </w:style>
  <w:style w:type="character" w:customStyle="1" w:styleId="Heading5Char">
    <w:name w:val="Heading 5 Char"/>
    <w:basedOn w:val="DefaultParagraphFont"/>
    <w:link w:val="Heading5"/>
    <w:uiPriority w:val="9"/>
    <w:semiHidden/>
    <w:rsid w:val="00C6374E"/>
    <w:rPr>
      <w:sz w:val="24"/>
      <w:lang w:val="en-US" w:eastAsia="fr-FR"/>
    </w:rPr>
  </w:style>
  <w:style w:type="character" w:customStyle="1" w:styleId="Heading6Char">
    <w:name w:val="Heading 6 Char"/>
    <w:basedOn w:val="DefaultParagraphFont"/>
    <w:link w:val="Heading6"/>
    <w:uiPriority w:val="9"/>
    <w:semiHidden/>
    <w:rsid w:val="00C6374E"/>
    <w:rPr>
      <w:i/>
      <w:sz w:val="22"/>
      <w:lang w:val="el-GR"/>
    </w:rPr>
  </w:style>
  <w:style w:type="character" w:customStyle="1" w:styleId="Heading7Char">
    <w:name w:val="Heading 7 Char"/>
    <w:basedOn w:val="DefaultParagraphFont"/>
    <w:link w:val="Heading7"/>
    <w:uiPriority w:val="9"/>
    <w:semiHidden/>
    <w:rsid w:val="00C6374E"/>
    <w:rPr>
      <w:rFonts w:ascii="Arial" w:hAnsi="Arial"/>
      <w:sz w:val="24"/>
      <w:lang w:val="el-GR"/>
    </w:rPr>
  </w:style>
  <w:style w:type="character" w:customStyle="1" w:styleId="Heading8Char">
    <w:name w:val="Heading 8 Char"/>
    <w:basedOn w:val="DefaultParagraphFont"/>
    <w:link w:val="Heading8"/>
    <w:semiHidden/>
    <w:rsid w:val="00C6374E"/>
    <w:rPr>
      <w:rFonts w:ascii="Arial" w:hAnsi="Arial"/>
      <w:i/>
      <w:sz w:val="24"/>
      <w:lang w:val="el-GR"/>
    </w:rPr>
  </w:style>
  <w:style w:type="character" w:customStyle="1" w:styleId="Heading9Char">
    <w:name w:val="Heading 9 Char"/>
    <w:basedOn w:val="DefaultParagraphFont"/>
    <w:link w:val="Heading9"/>
    <w:semiHidden/>
    <w:rsid w:val="00C6374E"/>
    <w:rPr>
      <w:rFonts w:ascii="Arial" w:hAnsi="Arial"/>
      <w:b/>
      <w:i/>
      <w:sz w:val="18"/>
      <w:lang w:val="el-GR"/>
    </w:rPr>
  </w:style>
  <w:style w:type="paragraph" w:styleId="TOCHeading">
    <w:name w:val="TOC Heading"/>
    <w:basedOn w:val="Normal"/>
    <w:next w:val="Normal"/>
    <w:uiPriority w:val="39"/>
    <w:unhideWhenUsed/>
    <w:qFormat/>
    <w:rsid w:val="00C6374E"/>
    <w:pPr>
      <w:widowControl/>
      <w:spacing w:after="240"/>
    </w:pPr>
    <w:rPr>
      <w:lang w:val="en-GB"/>
    </w:rPr>
  </w:style>
  <w:style w:type="paragraph" w:customStyle="1" w:styleId="EPFooter2">
    <w:name w:val="EPFooter2"/>
    <w:basedOn w:val="Normal"/>
    <w:next w:val="Normal"/>
    <w:rsid w:val="00C6374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uiPriority w:val="99"/>
    <w:rsid w:val="00C6374E"/>
    <w:pPr>
      <w:keepNext/>
      <w:spacing w:after="240"/>
      <w:jc w:val="right"/>
    </w:pPr>
    <w:rPr>
      <w:rFonts w:ascii="Arial" w:hAnsi="Arial"/>
      <w:b/>
    </w:rPr>
  </w:style>
  <w:style w:type="paragraph" w:customStyle="1" w:styleId="Normal6a">
    <w:name w:val="Normal6a"/>
    <w:basedOn w:val="Normal"/>
    <w:rsid w:val="00C6374E"/>
    <w:pPr>
      <w:spacing w:after="120"/>
    </w:pPr>
  </w:style>
  <w:style w:type="paragraph" w:customStyle="1" w:styleId="PageHeading">
    <w:name w:val="PageHeading"/>
    <w:basedOn w:val="Normal"/>
    <w:rsid w:val="00C6374E"/>
    <w:pPr>
      <w:keepNext/>
      <w:spacing w:after="480"/>
      <w:jc w:val="center"/>
    </w:pPr>
    <w:rPr>
      <w:rFonts w:ascii="Arial" w:hAnsi="Arial" w:cs="Arial"/>
      <w:b/>
    </w:rPr>
  </w:style>
  <w:style w:type="paragraph" w:customStyle="1" w:styleId="NormalBold">
    <w:name w:val="NormalBold"/>
    <w:basedOn w:val="Normal"/>
    <w:link w:val="NormalBoldChar"/>
    <w:rsid w:val="00C6374E"/>
    <w:rPr>
      <w:b/>
    </w:rPr>
  </w:style>
  <w:style w:type="character" w:customStyle="1" w:styleId="NormalBoldChar">
    <w:name w:val="NormalBold Char"/>
    <w:basedOn w:val="DefaultParagraphFont"/>
    <w:link w:val="NormalBold"/>
    <w:locked/>
    <w:rsid w:val="00C6374E"/>
    <w:rPr>
      <w:b/>
      <w:sz w:val="24"/>
      <w:lang w:val="el-GR"/>
    </w:rPr>
  </w:style>
  <w:style w:type="paragraph" w:customStyle="1" w:styleId="NormalBold12a">
    <w:name w:val="NormalBold12a"/>
    <w:basedOn w:val="Normal"/>
    <w:uiPriority w:val="99"/>
    <w:rsid w:val="00C6374E"/>
    <w:pPr>
      <w:spacing w:after="240"/>
    </w:pPr>
    <w:rPr>
      <w:b/>
    </w:rPr>
  </w:style>
  <w:style w:type="paragraph" w:customStyle="1" w:styleId="AmJustText">
    <w:name w:val="AmJustText"/>
    <w:basedOn w:val="Normal"/>
    <w:rsid w:val="00C6374E"/>
    <w:pPr>
      <w:spacing w:after="240"/>
    </w:pPr>
    <w:rPr>
      <w:i/>
    </w:rPr>
  </w:style>
  <w:style w:type="paragraph" w:customStyle="1" w:styleId="NormalHanging12a">
    <w:name w:val="NormalHanging12a"/>
    <w:basedOn w:val="Normal"/>
    <w:link w:val="NormalHanging12aChar"/>
    <w:rsid w:val="00C6374E"/>
    <w:pPr>
      <w:spacing w:after="240"/>
      <w:ind w:left="567" w:hanging="567"/>
    </w:pPr>
  </w:style>
  <w:style w:type="character" w:customStyle="1" w:styleId="NormalHanging12aChar">
    <w:name w:val="NormalHanging12a Char"/>
    <w:basedOn w:val="DefaultParagraphFont"/>
    <w:link w:val="NormalHanging12a"/>
    <w:locked/>
    <w:rsid w:val="00C6374E"/>
    <w:rPr>
      <w:sz w:val="24"/>
      <w:lang w:val="el-GR"/>
    </w:rPr>
  </w:style>
  <w:style w:type="paragraph" w:customStyle="1" w:styleId="CoverNormal24a">
    <w:name w:val="CoverNormal24a"/>
    <w:basedOn w:val="Normal"/>
    <w:rsid w:val="00C6374E"/>
    <w:pPr>
      <w:spacing w:after="480"/>
      <w:ind w:left="1417"/>
    </w:pPr>
  </w:style>
  <w:style w:type="paragraph" w:customStyle="1" w:styleId="CoverNormal">
    <w:name w:val="CoverNormal"/>
    <w:basedOn w:val="Normal"/>
    <w:rsid w:val="00C6374E"/>
    <w:pPr>
      <w:ind w:left="1418"/>
    </w:pPr>
  </w:style>
  <w:style w:type="paragraph" w:customStyle="1" w:styleId="AmCrossRef">
    <w:name w:val="AmCrossRef"/>
    <w:basedOn w:val="Normal"/>
    <w:rsid w:val="00C6374E"/>
    <w:pPr>
      <w:spacing w:before="240" w:after="240"/>
      <w:jc w:val="center"/>
    </w:pPr>
    <w:rPr>
      <w:i/>
    </w:rPr>
  </w:style>
  <w:style w:type="paragraph" w:customStyle="1" w:styleId="AmJustTitle">
    <w:name w:val="AmJustTitle"/>
    <w:basedOn w:val="Normal"/>
    <w:next w:val="AmJustText"/>
    <w:rsid w:val="00C6374E"/>
    <w:pPr>
      <w:keepNext/>
      <w:spacing w:before="240" w:after="240"/>
      <w:jc w:val="center"/>
    </w:pPr>
    <w:rPr>
      <w:i/>
    </w:rPr>
  </w:style>
  <w:style w:type="paragraph" w:customStyle="1" w:styleId="CoverReference">
    <w:name w:val="CoverReference"/>
    <w:basedOn w:val="Normal"/>
    <w:rsid w:val="00C6374E"/>
    <w:pPr>
      <w:spacing w:before="1080"/>
      <w:jc w:val="right"/>
    </w:pPr>
    <w:rPr>
      <w:rFonts w:ascii="Arial" w:hAnsi="Arial" w:cs="Arial"/>
      <w:b/>
    </w:rPr>
  </w:style>
  <w:style w:type="paragraph" w:customStyle="1" w:styleId="CoverDocType">
    <w:name w:val="CoverDocType"/>
    <w:basedOn w:val="Normal"/>
    <w:rsid w:val="00C6374E"/>
    <w:pPr>
      <w:ind w:left="1418"/>
    </w:pPr>
    <w:rPr>
      <w:rFonts w:ascii="Arial" w:hAnsi="Arial"/>
      <w:b/>
      <w:sz w:val="48"/>
    </w:rPr>
  </w:style>
  <w:style w:type="paragraph" w:customStyle="1" w:styleId="CoverDocType24a">
    <w:name w:val="CoverDocType24a"/>
    <w:basedOn w:val="Normal"/>
    <w:rsid w:val="00C6374E"/>
    <w:pPr>
      <w:spacing w:after="480"/>
      <w:ind w:left="1418"/>
    </w:pPr>
    <w:rPr>
      <w:rFonts w:ascii="Arial" w:hAnsi="Arial"/>
      <w:b/>
      <w:sz w:val="48"/>
    </w:rPr>
  </w:style>
  <w:style w:type="paragraph" w:customStyle="1" w:styleId="CoverDate">
    <w:name w:val="CoverDate"/>
    <w:basedOn w:val="Normal"/>
    <w:rsid w:val="00C6374E"/>
    <w:pPr>
      <w:spacing w:before="240" w:after="1200"/>
    </w:pPr>
  </w:style>
  <w:style w:type="paragraph" w:styleId="Header">
    <w:name w:val="header"/>
    <w:basedOn w:val="Normal"/>
    <w:link w:val="HeaderChar"/>
    <w:uiPriority w:val="99"/>
    <w:rsid w:val="00C6374E"/>
    <w:pPr>
      <w:tabs>
        <w:tab w:val="center" w:pos="4513"/>
        <w:tab w:val="right" w:pos="9026"/>
      </w:tabs>
    </w:pPr>
  </w:style>
  <w:style w:type="character" w:customStyle="1" w:styleId="HeaderChar">
    <w:name w:val="Header Char"/>
    <w:basedOn w:val="DefaultParagraphFont"/>
    <w:link w:val="Header"/>
    <w:uiPriority w:val="99"/>
    <w:rsid w:val="00C6374E"/>
    <w:rPr>
      <w:sz w:val="24"/>
      <w:lang w:val="el-GR"/>
    </w:rPr>
  </w:style>
  <w:style w:type="paragraph" w:customStyle="1" w:styleId="AmOrLang">
    <w:name w:val="AmOrLang"/>
    <w:basedOn w:val="Normal"/>
    <w:rsid w:val="00C6374E"/>
    <w:pPr>
      <w:spacing w:before="240" w:after="240"/>
      <w:jc w:val="right"/>
    </w:pPr>
  </w:style>
  <w:style w:type="paragraph" w:customStyle="1" w:styleId="AmColumnHeading">
    <w:name w:val="AmColumnHeading"/>
    <w:basedOn w:val="Normal"/>
    <w:rsid w:val="00C6374E"/>
    <w:pPr>
      <w:spacing w:after="240"/>
      <w:jc w:val="center"/>
    </w:pPr>
    <w:rPr>
      <w:i/>
    </w:rPr>
  </w:style>
  <w:style w:type="paragraph" w:customStyle="1" w:styleId="AmNumberTabs">
    <w:name w:val="AmNumberTabs"/>
    <w:basedOn w:val="Normal"/>
    <w:link w:val="AmNumberTabsChar"/>
    <w:rsid w:val="00C6374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C6374E"/>
    <w:rPr>
      <w:b/>
      <w:sz w:val="24"/>
      <w:lang w:val="el-GR"/>
    </w:rPr>
  </w:style>
  <w:style w:type="paragraph" w:customStyle="1" w:styleId="NormalBold12b">
    <w:name w:val="NormalBold12b"/>
    <w:basedOn w:val="Normal"/>
    <w:link w:val="NormalBold12bChar"/>
    <w:rsid w:val="00C6374E"/>
    <w:pPr>
      <w:spacing w:before="240"/>
    </w:pPr>
    <w:rPr>
      <w:b/>
    </w:rPr>
  </w:style>
  <w:style w:type="character" w:customStyle="1" w:styleId="NormalBold12bChar">
    <w:name w:val="NormalBold12b Char"/>
    <w:basedOn w:val="AmNumberTabsChar"/>
    <w:link w:val="NormalBold12b"/>
    <w:locked/>
    <w:rsid w:val="00C6374E"/>
    <w:rPr>
      <w:b/>
      <w:sz w:val="24"/>
      <w:lang w:val="el-GR"/>
    </w:rPr>
  </w:style>
  <w:style w:type="paragraph" w:customStyle="1" w:styleId="EPBody">
    <w:name w:val="EPBody"/>
    <w:basedOn w:val="Normal"/>
    <w:rsid w:val="00C6374E"/>
    <w:pPr>
      <w:jc w:val="center"/>
    </w:pPr>
    <w:rPr>
      <w:rFonts w:ascii="Arial" w:hAnsi="Arial" w:cs="Arial"/>
      <w:i/>
      <w:sz w:val="22"/>
      <w:szCs w:val="22"/>
    </w:rPr>
  </w:style>
  <w:style w:type="paragraph" w:customStyle="1" w:styleId="EPFooter">
    <w:name w:val="EPFooter"/>
    <w:basedOn w:val="Normal"/>
    <w:rsid w:val="00C6374E"/>
    <w:pPr>
      <w:tabs>
        <w:tab w:val="center" w:pos="4535"/>
        <w:tab w:val="right" w:pos="9071"/>
      </w:tabs>
      <w:spacing w:before="240" w:after="240"/>
    </w:pPr>
    <w:rPr>
      <w:color w:val="010000"/>
      <w:sz w:val="22"/>
    </w:rPr>
  </w:style>
  <w:style w:type="paragraph" w:customStyle="1" w:styleId="EPComma">
    <w:name w:val="EPComma"/>
    <w:basedOn w:val="Normal"/>
    <w:uiPriority w:val="99"/>
    <w:rsid w:val="00C6374E"/>
    <w:pPr>
      <w:spacing w:before="480" w:after="240"/>
    </w:pPr>
  </w:style>
  <w:style w:type="paragraph" w:customStyle="1" w:styleId="Lgendesigne">
    <w:name w:val="Légende signe"/>
    <w:basedOn w:val="Normal"/>
    <w:uiPriority w:val="99"/>
    <w:rsid w:val="00C6374E"/>
    <w:pPr>
      <w:tabs>
        <w:tab w:val="right" w:pos="454"/>
        <w:tab w:val="left" w:pos="737"/>
      </w:tabs>
      <w:ind w:left="737" w:hanging="737"/>
    </w:pPr>
    <w:rPr>
      <w:snapToGrid w:val="0"/>
      <w:sz w:val="18"/>
      <w:lang w:eastAsia="en-US"/>
    </w:rPr>
  </w:style>
  <w:style w:type="paragraph" w:customStyle="1" w:styleId="Lgendetitre">
    <w:name w:val="Légende titre"/>
    <w:basedOn w:val="Normal"/>
    <w:uiPriority w:val="99"/>
    <w:rsid w:val="00C6374E"/>
    <w:pPr>
      <w:spacing w:before="240" w:after="240"/>
    </w:pPr>
    <w:rPr>
      <w:b/>
      <w:i/>
      <w:snapToGrid w:val="0"/>
      <w:lang w:eastAsia="en-US"/>
    </w:rPr>
  </w:style>
  <w:style w:type="paragraph" w:customStyle="1" w:styleId="Lgendestandard">
    <w:name w:val="Légende standard"/>
    <w:basedOn w:val="Normal"/>
    <w:uiPriority w:val="99"/>
    <w:rsid w:val="00C6374E"/>
    <w:rPr>
      <w:sz w:val="18"/>
    </w:rPr>
  </w:style>
  <w:style w:type="character" w:customStyle="1" w:styleId="Normal6Char">
    <w:name w:val="Normal6 Char"/>
    <w:basedOn w:val="DefaultParagraphFont"/>
    <w:link w:val="Normal6"/>
    <w:locked/>
    <w:rsid w:val="00C6374E"/>
    <w:rPr>
      <w:sz w:val="24"/>
      <w:lang w:val="el-GR"/>
    </w:rPr>
  </w:style>
  <w:style w:type="paragraph" w:customStyle="1" w:styleId="Normal6">
    <w:name w:val="Normal6"/>
    <w:basedOn w:val="Normal"/>
    <w:link w:val="Normal6Char"/>
    <w:rsid w:val="00C6374E"/>
    <w:pPr>
      <w:spacing w:after="120"/>
    </w:pPr>
  </w:style>
  <w:style w:type="paragraph" w:customStyle="1" w:styleId="ColumnHeading">
    <w:name w:val="ColumnHeading"/>
    <w:basedOn w:val="Normal"/>
    <w:rsid w:val="00C6374E"/>
    <w:pPr>
      <w:spacing w:after="240"/>
      <w:jc w:val="center"/>
    </w:pPr>
    <w:rPr>
      <w:i/>
    </w:rPr>
  </w:style>
  <w:style w:type="paragraph" w:customStyle="1" w:styleId="AMNumberTabs0">
    <w:name w:val="AMNumberTabs"/>
    <w:basedOn w:val="Normal"/>
    <w:rsid w:val="00C6374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Normal12Char">
    <w:name w:val="Normal12 Char"/>
    <w:basedOn w:val="DefaultParagraphFont"/>
    <w:link w:val="Normal12"/>
    <w:locked/>
    <w:rsid w:val="00C6374E"/>
    <w:rPr>
      <w:noProof/>
      <w:sz w:val="24"/>
    </w:rPr>
  </w:style>
  <w:style w:type="paragraph" w:customStyle="1" w:styleId="Normal12">
    <w:name w:val="Normal12"/>
    <w:basedOn w:val="Normal"/>
    <w:link w:val="Normal12Char"/>
    <w:rsid w:val="00C6374E"/>
    <w:pPr>
      <w:spacing w:after="240"/>
    </w:pPr>
    <w:rPr>
      <w:noProof/>
      <w:lang w:val="en-GB"/>
    </w:rPr>
  </w:style>
  <w:style w:type="paragraph" w:customStyle="1" w:styleId="Normal12Italic">
    <w:name w:val="Normal12Italic"/>
    <w:basedOn w:val="Normal12"/>
    <w:rsid w:val="00C6374E"/>
    <w:rPr>
      <w:i/>
    </w:rPr>
  </w:style>
  <w:style w:type="character" w:customStyle="1" w:styleId="FooterChar1">
    <w:name w:val="Footer Char1"/>
    <w:basedOn w:val="DefaultParagraphFont"/>
    <w:rsid w:val="00C6374E"/>
    <w:rPr>
      <w:sz w:val="24"/>
    </w:rPr>
  </w:style>
  <w:style w:type="paragraph" w:customStyle="1" w:styleId="EntPE">
    <w:name w:val="EntPE"/>
    <w:basedOn w:val="Normal12"/>
    <w:rsid w:val="00C6374E"/>
    <w:pPr>
      <w:jc w:val="center"/>
    </w:pPr>
    <w:rPr>
      <w:noProof w:val="0"/>
      <w:sz w:val="56"/>
    </w:rPr>
  </w:style>
  <w:style w:type="paragraph" w:customStyle="1" w:styleId="Olang">
    <w:name w:val="Olang"/>
    <w:basedOn w:val="Normal"/>
    <w:rsid w:val="00C6374E"/>
    <w:pPr>
      <w:spacing w:before="240" w:after="240"/>
      <w:jc w:val="right"/>
    </w:pPr>
    <w:rPr>
      <w:noProof/>
      <w:szCs w:val="24"/>
    </w:rPr>
  </w:style>
  <w:style w:type="paragraph" w:customStyle="1" w:styleId="JustificationTitle">
    <w:name w:val="JustificationTitle"/>
    <w:basedOn w:val="Normal"/>
    <w:next w:val="Normal12"/>
    <w:rsid w:val="00C6374E"/>
    <w:pPr>
      <w:keepNext/>
      <w:spacing w:before="240" w:after="240"/>
      <w:jc w:val="center"/>
    </w:pPr>
    <w:rPr>
      <w:i/>
      <w:noProof/>
    </w:rPr>
  </w:style>
  <w:style w:type="character" w:styleId="Hyperlink">
    <w:name w:val="Hyperlink"/>
    <w:basedOn w:val="DefaultParagraphFont"/>
    <w:unhideWhenUsed/>
    <w:rsid w:val="00C6374E"/>
    <w:rPr>
      <w:color w:val="0000FF"/>
      <w:u w:val="single"/>
    </w:rPr>
  </w:style>
  <w:style w:type="paragraph" w:styleId="ListParagraph">
    <w:name w:val="List Paragraph"/>
    <w:basedOn w:val="Normal"/>
    <w:uiPriority w:val="34"/>
    <w:qFormat/>
    <w:rsid w:val="00C6374E"/>
    <w:pPr>
      <w:widowControl/>
      <w:ind w:left="720"/>
      <w:contextualSpacing/>
      <w:jc w:val="both"/>
    </w:pPr>
    <w:rPr>
      <w:rFonts w:ascii="Open Sans" w:eastAsiaTheme="minorHAnsi" w:hAnsi="Open Sans"/>
      <w:szCs w:val="24"/>
      <w:lang w:eastAsia="en-US"/>
    </w:rPr>
  </w:style>
  <w:style w:type="character" w:styleId="CommentReference">
    <w:name w:val="annotation reference"/>
    <w:basedOn w:val="DefaultParagraphFont"/>
    <w:uiPriority w:val="99"/>
    <w:rsid w:val="00C6374E"/>
    <w:rPr>
      <w:sz w:val="16"/>
      <w:szCs w:val="16"/>
    </w:rPr>
  </w:style>
  <w:style w:type="paragraph" w:styleId="CommentText">
    <w:name w:val="annotation text"/>
    <w:basedOn w:val="Normal"/>
    <w:link w:val="CommentTextChar"/>
    <w:rsid w:val="00C6374E"/>
    <w:rPr>
      <w:sz w:val="20"/>
    </w:rPr>
  </w:style>
  <w:style w:type="character" w:customStyle="1" w:styleId="CommentTextChar">
    <w:name w:val="Comment Text Char"/>
    <w:basedOn w:val="DefaultParagraphFont"/>
    <w:link w:val="CommentText"/>
    <w:uiPriority w:val="99"/>
    <w:rsid w:val="00C6374E"/>
    <w:rPr>
      <w:lang w:val="el-GR"/>
    </w:rPr>
  </w:style>
  <w:style w:type="paragraph" w:styleId="CommentSubject">
    <w:name w:val="annotation subject"/>
    <w:basedOn w:val="CommentText"/>
    <w:next w:val="CommentText"/>
    <w:link w:val="CommentSubjectChar"/>
    <w:uiPriority w:val="99"/>
    <w:unhideWhenUsed/>
    <w:rsid w:val="00C6374E"/>
    <w:rPr>
      <w:b/>
      <w:bCs/>
    </w:rPr>
  </w:style>
  <w:style w:type="character" w:customStyle="1" w:styleId="CommentSubjectChar">
    <w:name w:val="Comment Subject Char"/>
    <w:basedOn w:val="CommentTextChar"/>
    <w:link w:val="CommentSubject"/>
    <w:uiPriority w:val="99"/>
    <w:rsid w:val="00C6374E"/>
    <w:rPr>
      <w:b/>
      <w:bCs/>
      <w:lang w:val="el-GR"/>
    </w:rPr>
  </w:style>
  <w:style w:type="paragraph" w:styleId="Revision">
    <w:name w:val="Revision"/>
    <w:hidden/>
    <w:uiPriority w:val="99"/>
    <w:semiHidden/>
    <w:rsid w:val="00C6374E"/>
    <w:rPr>
      <w:sz w:val="24"/>
      <w:lang w:val="el-GR"/>
    </w:rPr>
  </w:style>
  <w:style w:type="paragraph" w:styleId="BalloonText">
    <w:name w:val="Balloon Text"/>
    <w:basedOn w:val="Normal"/>
    <w:link w:val="BalloonTextChar"/>
    <w:unhideWhenUsed/>
    <w:rsid w:val="00C6374E"/>
    <w:rPr>
      <w:rFonts w:ascii="Segoe UI" w:hAnsi="Segoe UI" w:cs="Segoe UI"/>
      <w:sz w:val="18"/>
      <w:szCs w:val="18"/>
    </w:rPr>
  </w:style>
  <w:style w:type="character" w:customStyle="1" w:styleId="BalloonTextChar">
    <w:name w:val="Balloon Text Char"/>
    <w:basedOn w:val="DefaultParagraphFont"/>
    <w:link w:val="BalloonText"/>
    <w:uiPriority w:val="99"/>
    <w:rsid w:val="00C6374E"/>
    <w:rPr>
      <w:rFonts w:ascii="Segoe UI" w:hAnsi="Segoe UI" w:cs="Segoe UI"/>
      <w:sz w:val="18"/>
      <w:szCs w:val="18"/>
      <w:lang w:val="el-GR"/>
    </w:rPr>
  </w:style>
  <w:style w:type="paragraph" w:customStyle="1" w:styleId="Normal12a">
    <w:name w:val="Normal12a"/>
    <w:basedOn w:val="Normal"/>
    <w:rsid w:val="00C6374E"/>
    <w:pPr>
      <w:spacing w:after="240"/>
    </w:pPr>
  </w:style>
  <w:style w:type="paragraph" w:customStyle="1" w:styleId="RollCallVotes">
    <w:name w:val="RollCallVotes"/>
    <w:basedOn w:val="Normal"/>
    <w:rsid w:val="00C6374E"/>
    <w:pPr>
      <w:spacing w:before="120" w:after="120"/>
      <w:jc w:val="center"/>
    </w:pPr>
    <w:rPr>
      <w:b/>
      <w:bCs/>
      <w:snapToGrid w:val="0"/>
      <w:sz w:val="16"/>
      <w:lang w:eastAsia="en-US"/>
    </w:rPr>
  </w:style>
  <w:style w:type="paragraph" w:customStyle="1" w:styleId="RollCallTabs">
    <w:name w:val="RollCallTabs"/>
    <w:basedOn w:val="Normal"/>
    <w:qFormat/>
    <w:rsid w:val="00C6374E"/>
    <w:pPr>
      <w:tabs>
        <w:tab w:val="center" w:pos="284"/>
        <w:tab w:val="left" w:pos="426"/>
      </w:tabs>
    </w:pPr>
    <w:rPr>
      <w:snapToGrid w:val="0"/>
      <w:lang w:eastAsia="en-US"/>
    </w:rPr>
  </w:style>
  <w:style w:type="paragraph" w:customStyle="1" w:styleId="RollCallSymbols14pt">
    <w:name w:val="RollCallSymbols14pt"/>
    <w:basedOn w:val="Normal"/>
    <w:rsid w:val="00C6374E"/>
    <w:pPr>
      <w:spacing w:before="120" w:after="120"/>
      <w:jc w:val="center"/>
    </w:pPr>
    <w:rPr>
      <w:rFonts w:ascii="Arial" w:hAnsi="Arial"/>
      <w:b/>
      <w:bCs/>
      <w:snapToGrid w:val="0"/>
      <w:sz w:val="28"/>
      <w:lang w:eastAsia="en-US"/>
    </w:rPr>
  </w:style>
  <w:style w:type="paragraph" w:customStyle="1" w:styleId="RollCallTable">
    <w:name w:val="RollCallTable"/>
    <w:basedOn w:val="Normal"/>
    <w:rsid w:val="00C6374E"/>
    <w:pPr>
      <w:spacing w:before="120" w:after="120"/>
    </w:pPr>
    <w:rPr>
      <w:snapToGrid w:val="0"/>
      <w:sz w:val="16"/>
      <w:lang w:eastAsia="en-US"/>
    </w:rPr>
  </w:style>
  <w:style w:type="character" w:customStyle="1" w:styleId="BalloonTextChar1">
    <w:name w:val="Balloon Text Char1"/>
    <w:basedOn w:val="DefaultParagraphFont"/>
    <w:rsid w:val="00C6374E"/>
    <w:rPr>
      <w:rFonts w:ascii="Segoe UI" w:hAnsi="Segoe UI" w:cs="Segoe UI"/>
      <w:sz w:val="18"/>
      <w:szCs w:val="18"/>
    </w:rPr>
  </w:style>
  <w:style w:type="paragraph" w:customStyle="1" w:styleId="ManualConsidrant">
    <w:name w:val="Manual Considérant"/>
    <w:basedOn w:val="Normal"/>
    <w:rsid w:val="00C6374E"/>
    <w:pPr>
      <w:widowControl/>
      <w:spacing w:before="120" w:after="120"/>
      <w:ind w:left="709" w:hanging="709"/>
      <w:jc w:val="both"/>
    </w:pPr>
    <w:rPr>
      <w:rFonts w:eastAsiaTheme="minorHAnsi"/>
      <w:szCs w:val="22"/>
      <w:lang w:eastAsia="en-US"/>
    </w:rPr>
  </w:style>
  <w:style w:type="paragraph" w:customStyle="1" w:styleId="LetterSalutation">
    <w:name w:val="LetterSalutation"/>
    <w:basedOn w:val="Normal"/>
    <w:rsid w:val="00C6374E"/>
    <w:pPr>
      <w:spacing w:before="600" w:after="360"/>
    </w:pPr>
  </w:style>
  <w:style w:type="paragraph" w:customStyle="1" w:styleId="LetterSubject">
    <w:name w:val="LetterSubject"/>
    <w:basedOn w:val="Normal"/>
    <w:rsid w:val="00C6374E"/>
    <w:pPr>
      <w:spacing w:before="480"/>
      <w:ind w:left="1134" w:hanging="1134"/>
    </w:pPr>
  </w:style>
  <w:style w:type="paragraph" w:customStyle="1" w:styleId="PageHeadingNotTOC">
    <w:name w:val="PageHeadingNotTOC"/>
    <w:basedOn w:val="Normal"/>
    <w:rsid w:val="00C6374E"/>
    <w:pPr>
      <w:keepNext/>
      <w:spacing w:after="480"/>
      <w:jc w:val="center"/>
    </w:pPr>
    <w:rPr>
      <w:rFonts w:ascii="Arial" w:hAnsi="Arial" w:cs="Arial"/>
      <w:b/>
    </w:rPr>
  </w:style>
  <w:style w:type="paragraph" w:styleId="NormalWeb">
    <w:name w:val="Normal (Web)"/>
    <w:basedOn w:val="Normal"/>
    <w:uiPriority w:val="99"/>
    <w:unhideWhenUsed/>
    <w:rsid w:val="00C6374E"/>
    <w:pPr>
      <w:widowControl/>
      <w:spacing w:before="100" w:beforeAutospacing="1" w:after="100" w:afterAutospacing="1"/>
    </w:pPr>
    <w:rPr>
      <w:szCs w:val="24"/>
    </w:rPr>
  </w:style>
  <w:style w:type="paragraph" w:customStyle="1" w:styleId="Normal24a">
    <w:name w:val="Normal24a"/>
    <w:basedOn w:val="Normal"/>
    <w:link w:val="Normal24aChar"/>
    <w:rsid w:val="00C6374E"/>
    <w:pPr>
      <w:spacing w:after="480"/>
    </w:pPr>
  </w:style>
  <w:style w:type="character" w:customStyle="1" w:styleId="Normal24aChar">
    <w:name w:val="Normal24a Char"/>
    <w:basedOn w:val="DefaultParagraphFont"/>
    <w:link w:val="Normal24a"/>
    <w:rsid w:val="00C6374E"/>
    <w:rPr>
      <w:sz w:val="24"/>
      <w:lang w:val="el-GR"/>
    </w:rPr>
  </w:style>
  <w:style w:type="paragraph" w:customStyle="1" w:styleId="Point1">
    <w:name w:val="Point 1"/>
    <w:basedOn w:val="Normal"/>
    <w:rsid w:val="00C6374E"/>
    <w:pPr>
      <w:widowControl/>
      <w:spacing w:before="120" w:after="120"/>
      <w:ind w:left="1417" w:hanging="567"/>
      <w:jc w:val="both"/>
    </w:pPr>
    <w:rPr>
      <w:rFonts w:eastAsiaTheme="minorHAnsi"/>
      <w:szCs w:val="22"/>
      <w:lang w:eastAsia="en-US"/>
    </w:rPr>
  </w:style>
  <w:style w:type="paragraph" w:customStyle="1" w:styleId="li">
    <w:name w:val="li"/>
    <w:basedOn w:val="Normal"/>
    <w:uiPriority w:val="99"/>
    <w:rsid w:val="00C6374E"/>
    <w:pPr>
      <w:widowControl/>
      <w:spacing w:before="100" w:beforeAutospacing="1" w:after="100" w:afterAutospacing="1"/>
    </w:pPr>
    <w:rPr>
      <w:szCs w:val="24"/>
    </w:rPr>
  </w:style>
  <w:style w:type="paragraph" w:customStyle="1" w:styleId="Point0">
    <w:name w:val="Point 0"/>
    <w:basedOn w:val="Normal"/>
    <w:rsid w:val="00C6374E"/>
    <w:pPr>
      <w:widowControl/>
      <w:spacing w:before="120" w:after="120"/>
      <w:ind w:left="850" w:hanging="850"/>
      <w:jc w:val="both"/>
    </w:pPr>
    <w:rPr>
      <w:rFonts w:eastAsiaTheme="minorHAnsi"/>
      <w:szCs w:val="22"/>
      <w:lang w:eastAsia="en-US"/>
    </w:rPr>
  </w:style>
  <w:style w:type="paragraph" w:customStyle="1" w:styleId="Text1">
    <w:name w:val="Text 1"/>
    <w:basedOn w:val="Normal"/>
    <w:rsid w:val="00C6374E"/>
    <w:pPr>
      <w:widowControl/>
      <w:spacing w:before="120" w:after="120"/>
      <w:ind w:left="850"/>
      <w:jc w:val="both"/>
    </w:pPr>
    <w:rPr>
      <w:rFonts w:eastAsiaTheme="minorHAnsi"/>
      <w:szCs w:val="22"/>
      <w:lang w:eastAsia="en-US"/>
    </w:rPr>
  </w:style>
  <w:style w:type="paragraph" w:styleId="EndnoteText">
    <w:name w:val="endnote text"/>
    <w:basedOn w:val="Normal"/>
    <w:link w:val="EndnoteTextChar"/>
    <w:rsid w:val="00C6374E"/>
    <w:rPr>
      <w:sz w:val="20"/>
    </w:rPr>
  </w:style>
  <w:style w:type="character" w:customStyle="1" w:styleId="EndnoteTextChar">
    <w:name w:val="Endnote Text Char"/>
    <w:basedOn w:val="DefaultParagraphFont"/>
    <w:link w:val="EndnoteText"/>
    <w:uiPriority w:val="99"/>
    <w:rsid w:val="00C6374E"/>
    <w:rPr>
      <w:lang w:val="el-GR"/>
    </w:rPr>
  </w:style>
  <w:style w:type="character" w:styleId="EndnoteReference">
    <w:name w:val="endnote reference"/>
    <w:basedOn w:val="DefaultParagraphFont"/>
    <w:uiPriority w:val="99"/>
    <w:rsid w:val="00C6374E"/>
    <w:rPr>
      <w:vertAlign w:val="superscript"/>
    </w:rPr>
  </w:style>
  <w:style w:type="paragraph" w:customStyle="1" w:styleId="msonormal0">
    <w:name w:val="msonormal"/>
    <w:basedOn w:val="Normal"/>
    <w:rsid w:val="00C6374E"/>
    <w:pPr>
      <w:widowControl/>
      <w:spacing w:before="100" w:beforeAutospacing="1" w:after="100" w:afterAutospacing="1"/>
    </w:pPr>
    <w:rPr>
      <w:szCs w:val="24"/>
    </w:rPr>
  </w:style>
  <w:style w:type="paragraph" w:customStyle="1" w:styleId="AmHeadingPA">
    <w:name w:val="AmHeadingPA"/>
    <w:basedOn w:val="Normal"/>
    <w:next w:val="Normal"/>
    <w:rsid w:val="00C6374E"/>
    <w:pPr>
      <w:snapToGrid w:val="0"/>
      <w:spacing w:before="480" w:after="240"/>
      <w:jc w:val="center"/>
    </w:pPr>
    <w:rPr>
      <w:rFonts w:ascii="Arial" w:hAnsi="Arial"/>
      <w:b/>
      <w:caps/>
      <w:szCs w:val="24"/>
      <w:lang w:eastAsia="en-US"/>
    </w:rPr>
  </w:style>
  <w:style w:type="paragraph" w:customStyle="1" w:styleId="CommitteeAM">
    <w:name w:val="CommitteeAM"/>
    <w:basedOn w:val="Normal"/>
    <w:rsid w:val="00C6374E"/>
    <w:pPr>
      <w:spacing w:before="240" w:after="600"/>
      <w:jc w:val="center"/>
    </w:pPr>
    <w:rPr>
      <w:i/>
    </w:rPr>
  </w:style>
  <w:style w:type="paragraph" w:customStyle="1" w:styleId="ZDateAM">
    <w:name w:val="ZDateAM"/>
    <w:basedOn w:val="Normal"/>
    <w:rsid w:val="00C6374E"/>
    <w:pPr>
      <w:tabs>
        <w:tab w:val="right" w:pos="9356"/>
      </w:tabs>
      <w:spacing w:after="480"/>
    </w:pPr>
    <w:rPr>
      <w:noProof/>
    </w:rPr>
  </w:style>
  <w:style w:type="paragraph" w:customStyle="1" w:styleId="ProjRap">
    <w:name w:val="ProjRap"/>
    <w:basedOn w:val="Normal"/>
    <w:rsid w:val="00C6374E"/>
    <w:pPr>
      <w:tabs>
        <w:tab w:val="right" w:pos="9356"/>
      </w:tabs>
    </w:pPr>
    <w:rPr>
      <w:b/>
      <w:noProof/>
    </w:rPr>
  </w:style>
  <w:style w:type="paragraph" w:customStyle="1" w:styleId="PELeft">
    <w:name w:val="PELeft"/>
    <w:basedOn w:val="Normal"/>
    <w:rsid w:val="00C6374E"/>
    <w:pPr>
      <w:spacing w:before="40" w:after="40"/>
    </w:pPr>
    <w:rPr>
      <w:rFonts w:ascii="Arial" w:hAnsi="Arial" w:cs="Arial"/>
      <w:sz w:val="22"/>
      <w:szCs w:val="22"/>
    </w:rPr>
  </w:style>
  <w:style w:type="paragraph" w:customStyle="1" w:styleId="PERight">
    <w:name w:val="PERight"/>
    <w:basedOn w:val="Normal"/>
    <w:next w:val="Normal"/>
    <w:rsid w:val="00C6374E"/>
    <w:pPr>
      <w:jc w:val="right"/>
    </w:pPr>
    <w:rPr>
      <w:rFonts w:ascii="Arial" w:hAnsi="Arial" w:cs="Arial"/>
      <w:sz w:val="22"/>
      <w:szCs w:val="22"/>
    </w:rPr>
  </w:style>
  <w:style w:type="paragraph" w:customStyle="1" w:styleId="CrossRef">
    <w:name w:val="CrossRef"/>
    <w:basedOn w:val="Normal"/>
    <w:rsid w:val="00C6374E"/>
    <w:pPr>
      <w:spacing w:before="240"/>
      <w:jc w:val="center"/>
    </w:pPr>
    <w:rPr>
      <w:i/>
    </w:rPr>
  </w:style>
  <w:style w:type="paragraph" w:customStyle="1" w:styleId="CoverBold">
    <w:name w:val="CoverBold"/>
    <w:basedOn w:val="Normal"/>
    <w:rsid w:val="00C6374E"/>
    <w:pPr>
      <w:ind w:left="1417"/>
    </w:pPr>
    <w:rPr>
      <w:b/>
    </w:rPr>
  </w:style>
  <w:style w:type="paragraph" w:customStyle="1" w:styleId="ManualNumPar1">
    <w:name w:val="Manual NumPar 1"/>
    <w:basedOn w:val="Normal"/>
    <w:next w:val="Normal"/>
    <w:rsid w:val="00C6374E"/>
    <w:pPr>
      <w:widowControl/>
      <w:spacing w:before="120" w:after="120"/>
      <w:ind w:left="850" w:hanging="850"/>
      <w:jc w:val="both"/>
    </w:pPr>
    <w:rPr>
      <w:rFonts w:eastAsiaTheme="minorHAnsi"/>
      <w:szCs w:val="22"/>
      <w:lang w:eastAsia="en-US"/>
    </w:rPr>
  </w:style>
  <w:style w:type="paragraph" w:customStyle="1" w:styleId="text10">
    <w:name w:val="text1"/>
    <w:basedOn w:val="Normal"/>
    <w:uiPriority w:val="99"/>
    <w:rsid w:val="00C6374E"/>
    <w:pPr>
      <w:widowControl/>
      <w:spacing w:before="100" w:beforeAutospacing="1" w:after="100" w:afterAutospacing="1"/>
    </w:pPr>
    <w:rPr>
      <w:szCs w:val="24"/>
    </w:rPr>
  </w:style>
  <w:style w:type="paragraph" w:styleId="Title">
    <w:name w:val="Title"/>
    <w:basedOn w:val="Normal"/>
    <w:next w:val="Normal"/>
    <w:link w:val="TitleChar"/>
    <w:qFormat/>
    <w:rsid w:val="00C637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6374E"/>
    <w:rPr>
      <w:rFonts w:asciiTheme="majorHAnsi" w:eastAsiaTheme="majorEastAsia" w:hAnsiTheme="majorHAnsi" w:cstheme="majorBidi"/>
      <w:spacing w:val="-10"/>
      <w:kern w:val="28"/>
      <w:sz w:val="56"/>
      <w:szCs w:val="56"/>
      <w:lang w:val="el-GR"/>
    </w:rPr>
  </w:style>
  <w:style w:type="character" w:customStyle="1" w:styleId="Footer2Middle">
    <w:name w:val="Footer2Middle"/>
    <w:rsid w:val="00C6374E"/>
    <w:rPr>
      <w:rFonts w:ascii="Arial" w:hAnsi="Arial" w:cs="Arial" w:hint="default"/>
      <w:b w:val="0"/>
      <w:bCs w:val="0"/>
      <w:i/>
      <w:iCs w:val="0"/>
      <w:color w:val="C0C0C0"/>
      <w:sz w:val="22"/>
    </w:rPr>
  </w:style>
  <w:style w:type="table" w:customStyle="1" w:styleId="TableGrid2">
    <w:name w:val="Table Grid2"/>
    <w:basedOn w:val="TableNormal"/>
    <w:uiPriority w:val="59"/>
    <w:rsid w:val="00C6374E"/>
    <w:rPr>
      <w:rFonts w:asciiTheme="minorHAnsi" w:eastAsiaTheme="minorHAnsi" w:hAnsiTheme="minorHAnsi" w:cstheme="minorBidi"/>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6374E"/>
    <w:pPr>
      <w:tabs>
        <w:tab w:val="center" w:pos="4513"/>
        <w:tab w:val="right" w:pos="9026"/>
      </w:tabs>
    </w:pPr>
  </w:style>
  <w:style w:type="character" w:customStyle="1" w:styleId="FooterChar">
    <w:name w:val="Footer Char"/>
    <w:basedOn w:val="DefaultParagraphFont"/>
    <w:link w:val="Footer"/>
    <w:uiPriority w:val="99"/>
    <w:rsid w:val="00C6374E"/>
    <w:rPr>
      <w:sz w:val="24"/>
      <w:lang w:val="el-GR"/>
    </w:rPr>
  </w:style>
  <w:style w:type="character" w:styleId="FollowedHyperlink">
    <w:name w:val="FollowedHyperlink"/>
    <w:basedOn w:val="DefaultParagraphFont"/>
    <w:rsid w:val="00832946"/>
    <w:rPr>
      <w:color w:val="954F72" w:themeColor="followedHyperlink"/>
      <w:u w:val="single"/>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0316D3"/>
    <w:pPr>
      <w:widowControl/>
      <w:spacing w:after="160" w:line="240" w:lineRule="exact"/>
    </w:pPr>
    <w:rPr>
      <w:sz w:val="20"/>
      <w:vertAlign w:val="superscript"/>
      <w:lang w:val="en-GB"/>
    </w:rPr>
  </w:style>
  <w:style w:type="paragraph" w:customStyle="1" w:styleId="AmDocTypeTab">
    <w:name w:val="AmDocTypeTab"/>
    <w:basedOn w:val="Normal"/>
    <w:rsid w:val="00116489"/>
    <w:pPr>
      <w:tabs>
        <w:tab w:val="right" w:pos="9072"/>
      </w:tabs>
    </w:pPr>
    <w:rPr>
      <w:b/>
    </w:rPr>
  </w:style>
  <w:style w:type="paragraph" w:customStyle="1" w:styleId="NormalCenter12a">
    <w:name w:val="NormalCenter12a"/>
    <w:basedOn w:val="Normal"/>
    <w:rsid w:val="00116489"/>
    <w:pPr>
      <w:spacing w:after="240"/>
      <w:jc w:val="center"/>
    </w:pPr>
  </w:style>
  <w:style w:type="paragraph" w:customStyle="1" w:styleId="AmDateTab">
    <w:name w:val="AmDateTab"/>
    <w:basedOn w:val="Normal"/>
    <w:rsid w:val="00116489"/>
    <w:pPr>
      <w:tabs>
        <w:tab w:val="right" w:pos="9072"/>
      </w:tabs>
    </w:pPr>
  </w:style>
  <w:style w:type="paragraph" w:customStyle="1" w:styleId="AmHeadingConsam">
    <w:name w:val="AmHeadingConsam"/>
    <w:basedOn w:val="Normal"/>
    <w:next w:val="NormalCenter12a"/>
    <w:rsid w:val="00116489"/>
    <w:pPr>
      <w:spacing w:before="720" w:after="240"/>
      <w:jc w:val="center"/>
    </w:pPr>
  </w:style>
  <w:style w:type="numbering" w:customStyle="1" w:styleId="NoList1">
    <w:name w:val="No List1"/>
    <w:next w:val="NoList"/>
    <w:uiPriority w:val="99"/>
    <w:semiHidden/>
    <w:unhideWhenUsed/>
    <w:rsid w:val="00116489"/>
  </w:style>
  <w:style w:type="paragraph" w:customStyle="1" w:styleId="TOC11">
    <w:name w:val="TOC 11"/>
    <w:basedOn w:val="Normal"/>
    <w:next w:val="Normal"/>
    <w:uiPriority w:val="39"/>
    <w:semiHidden/>
    <w:unhideWhenUsed/>
    <w:rsid w:val="00116489"/>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116489"/>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116489"/>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116489"/>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116489"/>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116489"/>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116489"/>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116489"/>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116489"/>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11648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1648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16489"/>
    <w:pPr>
      <w:widowControl/>
    </w:pPr>
    <w:rPr>
      <w:rFonts w:eastAsia="Calibri"/>
      <w:sz w:val="2"/>
      <w:szCs w:val="22"/>
      <w:lang w:eastAsia="en-US"/>
    </w:rPr>
  </w:style>
  <w:style w:type="paragraph" w:customStyle="1" w:styleId="FooterCouncil">
    <w:name w:val="Footer Council"/>
    <w:basedOn w:val="Normal"/>
    <w:rsid w:val="00116489"/>
    <w:pPr>
      <w:widowControl/>
    </w:pPr>
    <w:rPr>
      <w:rFonts w:eastAsia="Calibri"/>
      <w:sz w:val="2"/>
      <w:szCs w:val="22"/>
      <w:lang w:eastAsia="en-US"/>
    </w:rPr>
  </w:style>
  <w:style w:type="paragraph" w:customStyle="1" w:styleId="TechnicalBlock">
    <w:name w:val="Technical Block"/>
    <w:basedOn w:val="Normal"/>
    <w:next w:val="Normal"/>
    <w:rsid w:val="00116489"/>
    <w:pPr>
      <w:widowControl/>
      <w:spacing w:after="240"/>
      <w:jc w:val="center"/>
    </w:pPr>
    <w:rPr>
      <w:rFonts w:eastAsia="Calibri"/>
      <w:szCs w:val="22"/>
      <w:lang w:eastAsia="en-US"/>
    </w:rPr>
  </w:style>
  <w:style w:type="character" w:customStyle="1" w:styleId="Marker">
    <w:name w:val="Marker"/>
    <w:basedOn w:val="DefaultParagraphFont"/>
    <w:rsid w:val="00116489"/>
    <w:rPr>
      <w:color w:val="0000FF"/>
      <w:bdr w:val="none" w:sz="0" w:space="0" w:color="auto"/>
      <w:shd w:val="clear" w:color="auto" w:fill="auto"/>
    </w:rPr>
  </w:style>
  <w:style w:type="character" w:customStyle="1" w:styleId="Marker1">
    <w:name w:val="Marker1"/>
    <w:basedOn w:val="DefaultParagraphFont"/>
    <w:rsid w:val="00116489"/>
    <w:rPr>
      <w:color w:val="008000"/>
      <w:bdr w:val="none" w:sz="0" w:space="0" w:color="auto"/>
      <w:shd w:val="clear" w:color="auto" w:fill="auto"/>
    </w:rPr>
  </w:style>
  <w:style w:type="paragraph" w:customStyle="1" w:styleId="Text2">
    <w:name w:val="Text 2"/>
    <w:basedOn w:val="Normal"/>
    <w:rsid w:val="00116489"/>
    <w:pPr>
      <w:widowControl/>
      <w:spacing w:before="120" w:after="120" w:line="360" w:lineRule="auto"/>
      <w:ind w:left="1417"/>
    </w:pPr>
    <w:rPr>
      <w:rFonts w:eastAsia="Calibri"/>
      <w:szCs w:val="22"/>
      <w:lang w:eastAsia="en-US"/>
    </w:rPr>
  </w:style>
  <w:style w:type="paragraph" w:customStyle="1" w:styleId="Text3">
    <w:name w:val="Text 3"/>
    <w:basedOn w:val="Normal"/>
    <w:rsid w:val="00116489"/>
    <w:pPr>
      <w:widowControl/>
      <w:spacing w:before="120" w:after="120" w:line="360" w:lineRule="auto"/>
      <w:ind w:left="1984"/>
    </w:pPr>
    <w:rPr>
      <w:rFonts w:eastAsia="Calibri"/>
      <w:szCs w:val="22"/>
      <w:lang w:eastAsia="en-US"/>
    </w:rPr>
  </w:style>
  <w:style w:type="paragraph" w:customStyle="1" w:styleId="Text4">
    <w:name w:val="Text 4"/>
    <w:basedOn w:val="Normal"/>
    <w:rsid w:val="00116489"/>
    <w:pPr>
      <w:widowControl/>
      <w:spacing w:before="120" w:after="120" w:line="360" w:lineRule="auto"/>
      <w:ind w:left="2551"/>
    </w:pPr>
    <w:rPr>
      <w:rFonts w:eastAsia="Calibri"/>
      <w:szCs w:val="22"/>
      <w:lang w:eastAsia="en-US"/>
    </w:rPr>
  </w:style>
  <w:style w:type="paragraph" w:customStyle="1" w:styleId="Text5">
    <w:name w:val="Text 5"/>
    <w:basedOn w:val="Normal"/>
    <w:rsid w:val="00116489"/>
    <w:pPr>
      <w:widowControl/>
      <w:spacing w:before="120" w:after="120" w:line="360" w:lineRule="auto"/>
      <w:ind w:left="3118"/>
    </w:pPr>
    <w:rPr>
      <w:rFonts w:eastAsia="Calibri"/>
      <w:szCs w:val="22"/>
      <w:lang w:eastAsia="en-US"/>
    </w:rPr>
  </w:style>
  <w:style w:type="paragraph" w:customStyle="1" w:styleId="Text6">
    <w:name w:val="Text 6"/>
    <w:basedOn w:val="Normal"/>
    <w:rsid w:val="00116489"/>
    <w:pPr>
      <w:widowControl/>
      <w:spacing w:before="120" w:after="120" w:line="360" w:lineRule="auto"/>
      <w:ind w:left="3685"/>
    </w:pPr>
    <w:rPr>
      <w:rFonts w:eastAsia="Calibri"/>
      <w:szCs w:val="22"/>
      <w:lang w:eastAsia="en-US"/>
    </w:rPr>
  </w:style>
  <w:style w:type="paragraph" w:customStyle="1" w:styleId="Text7">
    <w:name w:val="Text 7"/>
    <w:basedOn w:val="Normal"/>
    <w:rsid w:val="00116489"/>
    <w:pPr>
      <w:widowControl/>
      <w:spacing w:before="120" w:after="120" w:line="360" w:lineRule="auto"/>
      <w:ind w:left="4252"/>
    </w:pPr>
    <w:rPr>
      <w:rFonts w:eastAsia="Calibri"/>
      <w:szCs w:val="22"/>
      <w:lang w:eastAsia="en-US"/>
    </w:rPr>
  </w:style>
  <w:style w:type="paragraph" w:customStyle="1" w:styleId="Text8">
    <w:name w:val="Text 8"/>
    <w:basedOn w:val="Normal"/>
    <w:rsid w:val="00116489"/>
    <w:pPr>
      <w:widowControl/>
      <w:spacing w:before="120" w:after="120" w:line="360" w:lineRule="auto"/>
      <w:ind w:left="4819"/>
    </w:pPr>
    <w:rPr>
      <w:rFonts w:eastAsia="Calibri"/>
      <w:szCs w:val="22"/>
      <w:lang w:eastAsia="en-US"/>
    </w:rPr>
  </w:style>
  <w:style w:type="paragraph" w:customStyle="1" w:styleId="Text9">
    <w:name w:val="Text 9"/>
    <w:basedOn w:val="Normal"/>
    <w:rsid w:val="00116489"/>
    <w:pPr>
      <w:widowControl/>
      <w:spacing w:before="120" w:after="120" w:line="360" w:lineRule="auto"/>
      <w:ind w:left="5386"/>
    </w:pPr>
    <w:rPr>
      <w:rFonts w:eastAsia="Calibri"/>
      <w:szCs w:val="22"/>
      <w:lang w:eastAsia="en-US"/>
    </w:rPr>
  </w:style>
  <w:style w:type="paragraph" w:customStyle="1" w:styleId="Text100">
    <w:name w:val="Text 10"/>
    <w:basedOn w:val="Normal"/>
    <w:rsid w:val="00116489"/>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116489"/>
    <w:pPr>
      <w:widowControl/>
      <w:spacing w:before="120" w:after="120" w:line="360" w:lineRule="auto"/>
      <w:jc w:val="center"/>
    </w:pPr>
    <w:rPr>
      <w:rFonts w:eastAsia="Calibri"/>
      <w:szCs w:val="22"/>
      <w:lang w:eastAsia="en-US"/>
    </w:rPr>
  </w:style>
  <w:style w:type="paragraph" w:customStyle="1" w:styleId="NormalLeft">
    <w:name w:val="Normal Left"/>
    <w:basedOn w:val="Normal"/>
    <w:rsid w:val="00116489"/>
    <w:pPr>
      <w:widowControl/>
      <w:spacing w:before="120" w:after="120" w:line="360" w:lineRule="auto"/>
    </w:pPr>
    <w:rPr>
      <w:rFonts w:eastAsia="Calibri"/>
      <w:szCs w:val="22"/>
      <w:lang w:eastAsia="en-US"/>
    </w:rPr>
  </w:style>
  <w:style w:type="paragraph" w:customStyle="1" w:styleId="NormalRight">
    <w:name w:val="Normal Right"/>
    <w:basedOn w:val="Normal"/>
    <w:rsid w:val="00116489"/>
    <w:pPr>
      <w:widowControl/>
      <w:spacing w:before="120" w:after="120" w:line="360" w:lineRule="auto"/>
      <w:jc w:val="right"/>
    </w:pPr>
    <w:rPr>
      <w:rFonts w:eastAsia="Calibri"/>
      <w:szCs w:val="22"/>
      <w:lang w:eastAsia="en-US"/>
    </w:rPr>
  </w:style>
  <w:style w:type="paragraph" w:customStyle="1" w:styleId="QuotedText">
    <w:name w:val="Quoted Text"/>
    <w:basedOn w:val="Normal"/>
    <w:rsid w:val="00116489"/>
    <w:pPr>
      <w:widowControl/>
      <w:spacing w:before="120" w:after="120" w:line="360" w:lineRule="auto"/>
      <w:ind w:left="1417"/>
    </w:pPr>
    <w:rPr>
      <w:rFonts w:eastAsia="Calibri"/>
      <w:szCs w:val="22"/>
      <w:lang w:eastAsia="en-US"/>
    </w:rPr>
  </w:style>
  <w:style w:type="paragraph" w:customStyle="1" w:styleId="Point2">
    <w:name w:val="Point 2"/>
    <w:basedOn w:val="Normal"/>
    <w:rsid w:val="00116489"/>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16489"/>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1648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1648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1648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1648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1648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1648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1648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1648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1648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1648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1648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1648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1648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1648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1648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1648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1648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1648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16489"/>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116489"/>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116489"/>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116489"/>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116489"/>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116489"/>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116489"/>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116489"/>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116489"/>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116489"/>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116489"/>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116489"/>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116489"/>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116489"/>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116489"/>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116489"/>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11648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1648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1648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1648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1648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1648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16489"/>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16489"/>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1648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1648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1648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1648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1648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1648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116489"/>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116489"/>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16489"/>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16489"/>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16489"/>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116489"/>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116489"/>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116489"/>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116489"/>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116489"/>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116489"/>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116489"/>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116489"/>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116489"/>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116489"/>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116489"/>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116489"/>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116489"/>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116489"/>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116489"/>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116489"/>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116489"/>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11648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16489"/>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116489"/>
    <w:pPr>
      <w:widowControl/>
      <w:spacing w:before="480" w:after="120" w:line="360" w:lineRule="auto"/>
    </w:pPr>
    <w:rPr>
      <w:rFonts w:eastAsia="Calibri"/>
      <w:szCs w:val="22"/>
      <w:lang w:eastAsia="en-US"/>
    </w:rPr>
  </w:style>
  <w:style w:type="paragraph" w:customStyle="1" w:styleId="Considrant">
    <w:name w:val="Considérant"/>
    <w:basedOn w:val="Normal"/>
    <w:rsid w:val="00116489"/>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116489"/>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116489"/>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116489"/>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116489"/>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116489"/>
    <w:pPr>
      <w:keepNext/>
      <w:widowControl/>
      <w:tabs>
        <w:tab w:val="left" w:pos="5669"/>
      </w:tabs>
      <w:spacing w:before="720" w:line="360" w:lineRule="auto"/>
    </w:pPr>
    <w:rPr>
      <w:rFonts w:eastAsia="Calibri"/>
      <w:i/>
      <w:szCs w:val="22"/>
      <w:lang w:eastAsia="en-US"/>
    </w:rPr>
  </w:style>
  <w:style w:type="paragraph" w:customStyle="1" w:styleId="Personnequisigne">
    <w:name w:val="Personne qui signe"/>
    <w:basedOn w:val="Normal"/>
    <w:next w:val="Institutionquisigne"/>
    <w:rsid w:val="00116489"/>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116489"/>
    <w:pPr>
      <w:widowControl/>
      <w:spacing w:line="360" w:lineRule="auto"/>
      <w:jc w:val="center"/>
    </w:pPr>
    <w:rPr>
      <w:rFonts w:eastAsia="Calibri"/>
      <w:b/>
      <w:szCs w:val="22"/>
      <w:lang w:eastAsia="en-US"/>
    </w:rPr>
  </w:style>
  <w:style w:type="paragraph" w:customStyle="1" w:styleId="Statut">
    <w:name w:val="Statut"/>
    <w:basedOn w:val="Normal"/>
    <w:next w:val="Typedudocument"/>
    <w:rsid w:val="00116489"/>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116489"/>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116489"/>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116489"/>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11648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11648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16489"/>
    <w:pPr>
      <w:widowControl/>
      <w:spacing w:line="360" w:lineRule="auto"/>
      <w:ind w:left="5103"/>
    </w:pPr>
    <w:rPr>
      <w:rFonts w:eastAsia="Calibri"/>
      <w:szCs w:val="22"/>
      <w:lang w:eastAsia="en-US"/>
    </w:rPr>
  </w:style>
  <w:style w:type="paragraph" w:customStyle="1" w:styleId="EntLogo">
    <w:name w:val="EntLogo"/>
    <w:basedOn w:val="Normal"/>
    <w:rsid w:val="00116489"/>
    <w:pPr>
      <w:widowControl/>
      <w:tabs>
        <w:tab w:val="right" w:pos="9639"/>
      </w:tabs>
      <w:spacing w:line="360" w:lineRule="auto"/>
    </w:pPr>
    <w:rPr>
      <w:rFonts w:eastAsia="Calibri"/>
      <w:b/>
      <w:szCs w:val="22"/>
      <w:lang w:eastAsia="en-US"/>
    </w:rPr>
  </w:style>
  <w:style w:type="paragraph" w:customStyle="1" w:styleId="EntInstit">
    <w:name w:val="EntInstit"/>
    <w:basedOn w:val="Normal"/>
    <w:rsid w:val="00116489"/>
    <w:pPr>
      <w:widowControl/>
      <w:jc w:val="right"/>
    </w:pPr>
    <w:rPr>
      <w:rFonts w:eastAsia="Calibri"/>
      <w:b/>
      <w:szCs w:val="22"/>
      <w:lang w:eastAsia="en-US"/>
    </w:rPr>
  </w:style>
  <w:style w:type="paragraph" w:customStyle="1" w:styleId="EntRefer">
    <w:name w:val="EntRefer"/>
    <w:basedOn w:val="Normal"/>
    <w:rsid w:val="00116489"/>
    <w:pPr>
      <w:widowControl/>
    </w:pPr>
    <w:rPr>
      <w:rFonts w:eastAsia="Calibri"/>
      <w:b/>
      <w:szCs w:val="22"/>
      <w:lang w:eastAsia="en-US"/>
    </w:rPr>
  </w:style>
  <w:style w:type="paragraph" w:customStyle="1" w:styleId="EntEmet">
    <w:name w:val="EntEmet"/>
    <w:basedOn w:val="Normal"/>
    <w:rsid w:val="00116489"/>
    <w:pPr>
      <w:widowControl/>
      <w:spacing w:before="40"/>
    </w:pPr>
    <w:rPr>
      <w:rFonts w:eastAsia="Calibri"/>
      <w:szCs w:val="22"/>
      <w:lang w:eastAsia="en-US"/>
    </w:rPr>
  </w:style>
  <w:style w:type="paragraph" w:customStyle="1" w:styleId="EntText">
    <w:name w:val="EntText"/>
    <w:basedOn w:val="Normal"/>
    <w:rsid w:val="00116489"/>
    <w:pPr>
      <w:widowControl/>
      <w:spacing w:before="120" w:after="120" w:line="360" w:lineRule="auto"/>
    </w:pPr>
    <w:rPr>
      <w:rFonts w:eastAsia="Calibri"/>
      <w:szCs w:val="22"/>
      <w:lang w:eastAsia="en-US"/>
    </w:rPr>
  </w:style>
  <w:style w:type="paragraph" w:customStyle="1" w:styleId="EntEU">
    <w:name w:val="EntEU"/>
    <w:basedOn w:val="Normal"/>
    <w:rsid w:val="00116489"/>
    <w:pPr>
      <w:widowControl/>
      <w:spacing w:before="240" w:after="240"/>
      <w:jc w:val="center"/>
    </w:pPr>
    <w:rPr>
      <w:rFonts w:eastAsia="Calibri"/>
      <w:b/>
      <w:sz w:val="36"/>
      <w:szCs w:val="22"/>
      <w:lang w:eastAsia="en-US"/>
    </w:rPr>
  </w:style>
  <w:style w:type="paragraph" w:customStyle="1" w:styleId="EntASSOC">
    <w:name w:val="EntASSOC"/>
    <w:basedOn w:val="Normal"/>
    <w:rsid w:val="00116489"/>
    <w:pPr>
      <w:widowControl/>
      <w:jc w:val="center"/>
    </w:pPr>
    <w:rPr>
      <w:rFonts w:eastAsia="Calibri"/>
      <w:b/>
      <w:szCs w:val="22"/>
      <w:lang w:eastAsia="en-US"/>
    </w:rPr>
  </w:style>
  <w:style w:type="paragraph" w:customStyle="1" w:styleId="EntACP">
    <w:name w:val="EntACP"/>
    <w:basedOn w:val="Normal"/>
    <w:rsid w:val="00116489"/>
    <w:pPr>
      <w:widowControl/>
      <w:spacing w:after="180"/>
      <w:jc w:val="center"/>
    </w:pPr>
    <w:rPr>
      <w:rFonts w:eastAsia="Calibri"/>
      <w:b/>
      <w:spacing w:val="40"/>
      <w:sz w:val="28"/>
      <w:szCs w:val="22"/>
      <w:lang w:eastAsia="en-US"/>
    </w:rPr>
  </w:style>
  <w:style w:type="paragraph" w:customStyle="1" w:styleId="EntInstitACP">
    <w:name w:val="EntInstitACP"/>
    <w:basedOn w:val="Normal"/>
    <w:rsid w:val="00116489"/>
    <w:pPr>
      <w:widowControl/>
      <w:jc w:val="center"/>
    </w:pPr>
    <w:rPr>
      <w:rFonts w:eastAsia="Calibri"/>
      <w:b/>
      <w:szCs w:val="22"/>
      <w:lang w:eastAsia="en-US"/>
    </w:rPr>
  </w:style>
  <w:style w:type="paragraph" w:customStyle="1" w:styleId="Genredudocument">
    <w:name w:val="Genre du document"/>
    <w:basedOn w:val="EntRefer"/>
    <w:next w:val="EntRefer"/>
    <w:rsid w:val="00116489"/>
    <w:pPr>
      <w:spacing w:before="240"/>
    </w:pPr>
  </w:style>
  <w:style w:type="paragraph" w:customStyle="1" w:styleId="Accordtitre">
    <w:name w:val="Accord titre"/>
    <w:basedOn w:val="Normal"/>
    <w:rsid w:val="00116489"/>
    <w:pPr>
      <w:widowControl/>
      <w:spacing w:line="360" w:lineRule="auto"/>
      <w:jc w:val="center"/>
    </w:pPr>
    <w:rPr>
      <w:rFonts w:eastAsia="Calibri"/>
      <w:szCs w:val="22"/>
      <w:lang w:eastAsia="en-US"/>
    </w:rPr>
  </w:style>
  <w:style w:type="paragraph" w:customStyle="1" w:styleId="FooterAccord">
    <w:name w:val="Footer Accord"/>
    <w:basedOn w:val="Normal"/>
    <w:rsid w:val="0011648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1648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1648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16489"/>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116489"/>
    <w:pPr>
      <w:spacing w:after="240"/>
    </w:pPr>
  </w:style>
  <w:style w:type="paragraph" w:customStyle="1" w:styleId="Annexetitre">
    <w:name w:val="Annexe titre"/>
    <w:basedOn w:val="Normal"/>
    <w:next w:val="Normal"/>
    <w:rsid w:val="00116489"/>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16489"/>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uiPriority w:val="99"/>
    <w:semiHidden/>
    <w:unhideWhenUsed/>
    <w:rsid w:val="00116489"/>
    <w:pPr>
      <w:widowControl/>
    </w:pPr>
    <w:rPr>
      <w:sz w:val="20"/>
      <w:lang w:val="en-GB"/>
    </w:rPr>
  </w:style>
  <w:style w:type="paragraph" w:customStyle="1" w:styleId="Division1">
    <w:name w:val="Division 1"/>
    <w:basedOn w:val="Normal"/>
    <w:next w:val="Normal"/>
    <w:rsid w:val="0011648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1648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1648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1648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1648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1648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1648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1648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1648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1648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1648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1648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1648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1648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1648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1648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1648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1648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1648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1648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1648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1648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1648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1648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1648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16489"/>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16489"/>
    <w:pPr>
      <w:pBdr>
        <w:left w:val="single" w:sz="18" w:space="5" w:color="0070C0"/>
      </w:pBdr>
      <w:spacing w:after="160" w:line="259" w:lineRule="auto"/>
    </w:pPr>
    <w:rPr>
      <w:rFonts w:ascii="Calibri" w:eastAsia="Calibri" w:hAnsi="Calibri" w:cs="Arial"/>
      <w:i/>
      <w:sz w:val="22"/>
      <w:szCs w:val="22"/>
      <w:lang w:val="el-GR" w:eastAsia="en-US"/>
    </w:rPr>
  </w:style>
  <w:style w:type="paragraph" w:customStyle="1" w:styleId="CommentFwdQuotedText">
    <w:name w:val="CommentFwdQuotedText"/>
    <w:basedOn w:val="Normal"/>
    <w:rsid w:val="0011648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16489"/>
    <w:pPr>
      <w:pBdr>
        <w:top w:val="none" w:sz="0" w:space="0" w:color="auto"/>
        <w:left w:val="single" w:sz="4" w:space="20" w:color="auto"/>
      </w:pBdr>
    </w:pPr>
  </w:style>
  <w:style w:type="character" w:customStyle="1" w:styleId="diff-tte-added">
    <w:name w:val="diff-tte-added"/>
    <w:basedOn w:val="DefaultParagraphFont"/>
    <w:rsid w:val="00116489"/>
    <w:rPr>
      <w:b/>
      <w:i/>
    </w:rPr>
  </w:style>
  <w:style w:type="character" w:customStyle="1" w:styleId="diff-tte-removed">
    <w:name w:val="diff-tte-removed"/>
    <w:basedOn w:val="DefaultParagraphFont"/>
    <w:rsid w:val="00116489"/>
    <w:rPr>
      <w:strike/>
    </w:rPr>
  </w:style>
  <w:style w:type="paragraph" w:customStyle="1" w:styleId="CommentText1">
    <w:name w:val="Comment Text1"/>
    <w:basedOn w:val="Normal"/>
    <w:next w:val="CommentText"/>
    <w:uiPriority w:val="99"/>
    <w:semiHidden/>
    <w:unhideWhenUsed/>
    <w:rsid w:val="00116489"/>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116489"/>
    <w:pPr>
      <w:widowControl/>
      <w:spacing w:before="120" w:after="120"/>
    </w:pPr>
    <w:rPr>
      <w:rFonts w:eastAsia="Calibri"/>
      <w:b/>
      <w:bCs/>
      <w:lang w:eastAsia="en-US"/>
    </w:rPr>
  </w:style>
  <w:style w:type="paragraph" w:customStyle="1" w:styleId="BalloonText1">
    <w:name w:val="Balloon Text1"/>
    <w:basedOn w:val="Normal"/>
    <w:next w:val="BalloonText"/>
    <w:uiPriority w:val="99"/>
    <w:semiHidden/>
    <w:unhideWhenUsed/>
    <w:rsid w:val="00116489"/>
    <w:pPr>
      <w:widowControl/>
    </w:pPr>
    <w:rPr>
      <w:rFonts w:ascii="Segoe UI" w:hAnsi="Segoe UI" w:cs="Segoe UI"/>
      <w:sz w:val="18"/>
      <w:szCs w:val="18"/>
      <w:lang w:val="en-GB"/>
    </w:rPr>
  </w:style>
  <w:style w:type="character" w:customStyle="1" w:styleId="Hyperlink1">
    <w:name w:val="Hyperlink1"/>
    <w:basedOn w:val="DefaultParagraphFont"/>
    <w:uiPriority w:val="99"/>
    <w:unhideWhenUsed/>
    <w:rsid w:val="00116489"/>
    <w:rPr>
      <w:color w:val="0563C1"/>
      <w:u w:val="single"/>
    </w:rPr>
  </w:style>
  <w:style w:type="paragraph" w:customStyle="1" w:styleId="Revision1">
    <w:name w:val="Revision1"/>
    <w:next w:val="Revision"/>
    <w:hidden/>
    <w:uiPriority w:val="99"/>
    <w:semiHidden/>
    <w:rsid w:val="00116489"/>
    <w:rPr>
      <w:rFonts w:eastAsia="Calibri"/>
      <w:sz w:val="24"/>
      <w:szCs w:val="22"/>
      <w:lang w:val="el-GR" w:eastAsia="en-US"/>
    </w:rPr>
  </w:style>
  <w:style w:type="character" w:styleId="Emphasis">
    <w:name w:val="Emphasis"/>
    <w:basedOn w:val="DefaultParagraphFont"/>
    <w:uiPriority w:val="20"/>
    <w:qFormat/>
    <w:rsid w:val="00116489"/>
    <w:rPr>
      <w:i/>
      <w:iCs/>
    </w:rPr>
  </w:style>
  <w:style w:type="character" w:customStyle="1" w:styleId="EndnoteTextChar1">
    <w:name w:val="Endnote Text Char1"/>
    <w:basedOn w:val="DefaultParagraphFont"/>
    <w:rsid w:val="00116489"/>
    <w:rPr>
      <w:lang w:val="el-GR"/>
    </w:rPr>
  </w:style>
  <w:style w:type="character" w:customStyle="1" w:styleId="CommentTextChar1">
    <w:name w:val="Comment Text Char1"/>
    <w:basedOn w:val="DefaultParagraphFont"/>
    <w:rsid w:val="00116489"/>
    <w:rPr>
      <w:lang w:val="el-GR"/>
    </w:rPr>
  </w:style>
  <w:style w:type="character" w:customStyle="1" w:styleId="CommentSubjectChar1">
    <w:name w:val="Comment Subject Char1"/>
    <w:basedOn w:val="CommentTextChar1"/>
    <w:rsid w:val="00116489"/>
    <w:rPr>
      <w:b/>
      <w:bCs/>
      <w:lang w:val="el-GR"/>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qFormat/>
    <w:rsid w:val="0065562E"/>
    <w:pPr>
      <w:widowControl/>
      <w:spacing w:after="160" w:line="240" w:lineRule="exact"/>
      <w:jc w:val="both"/>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605627">
      <w:bodyDiv w:val="1"/>
      <w:marLeft w:val="0"/>
      <w:marRight w:val="0"/>
      <w:marTop w:val="0"/>
      <w:marBottom w:val="0"/>
      <w:divBdr>
        <w:top w:val="none" w:sz="0" w:space="0" w:color="auto"/>
        <w:left w:val="none" w:sz="0" w:space="0" w:color="auto"/>
        <w:bottom w:val="none" w:sz="0" w:space="0" w:color="auto"/>
        <w:right w:val="none" w:sz="0" w:space="0" w:color="auto"/>
      </w:divBdr>
    </w:div>
    <w:div w:id="1071663331">
      <w:bodyDiv w:val="1"/>
      <w:marLeft w:val="0"/>
      <w:marRight w:val="0"/>
      <w:marTop w:val="0"/>
      <w:marBottom w:val="0"/>
      <w:divBdr>
        <w:top w:val="none" w:sz="0" w:space="0" w:color="auto"/>
        <w:left w:val="none" w:sz="0" w:space="0" w:color="auto"/>
        <w:bottom w:val="none" w:sz="0" w:space="0" w:color="auto"/>
        <w:right w:val="none" w:sz="0" w:space="0" w:color="auto"/>
      </w:divBdr>
    </w:div>
    <w:div w:id="1356157283">
      <w:bodyDiv w:val="1"/>
      <w:marLeft w:val="0"/>
      <w:marRight w:val="0"/>
      <w:marTop w:val="0"/>
      <w:marBottom w:val="0"/>
      <w:divBdr>
        <w:top w:val="none" w:sz="0" w:space="0" w:color="auto"/>
        <w:left w:val="none" w:sz="0" w:space="0" w:color="auto"/>
        <w:bottom w:val="none" w:sz="0" w:space="0" w:color="auto"/>
        <w:right w:val="none" w:sz="0" w:space="0" w:color="auto"/>
      </w:divBdr>
    </w:div>
    <w:div w:id="209801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1331/oj" TargetMode="External"/><Relationship Id="rId1" Type="http://schemas.openxmlformats.org/officeDocument/2006/relationships/hyperlink" Target="http://data.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1F370-4456-4625-8A82-A6CCA40B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 </dc:creator>
  <cp:keywords/>
  <cp:lastModifiedBy>KOLOKYTHIA Amalia</cp:lastModifiedBy>
  <cp:revision>2</cp:revision>
  <cp:lastPrinted>2004-11-19T15:42:00Z</cp:lastPrinted>
  <dcterms:created xsi:type="dcterms:W3CDTF">2024-05-31T08:53:00Z</dcterms:created>
  <dcterms:modified xsi:type="dcterms:W3CDTF">2024-05-31T08:53:00Z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P9_TA(2024)0084_</vt:lpwstr>
  </property>
  <property fmtid="{D5CDD505-2E9C-101B-9397-08002B2CF9AE}" pid="4" name="&lt;Type&gt;">
    <vt:lpwstr>RR</vt:lpwstr>
  </property>
</Properties>
</file>