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B74018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B74018" w:rsidRDefault="006E3EC1" w:rsidP="0010095E">
            <w:pPr>
              <w:pStyle w:val="EPName"/>
            </w:pPr>
            <w:r w:rsidRPr="00B74018">
              <w:t>Parlamento Europeo</w:t>
            </w:r>
          </w:p>
          <w:p w:rsidR="00751A4A" w:rsidRPr="00B74018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BD2B1C">
              <w:t>2019</w:t>
            </w:r>
            <w:r w:rsidRPr="00B74018">
              <w:t>-</w:t>
            </w:r>
            <w:r w:rsidRPr="00BD2B1C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B74018" w:rsidRDefault="00187494" w:rsidP="0010095E">
            <w:pPr>
              <w:pStyle w:val="EPLogo"/>
            </w:pPr>
            <w:r w:rsidRPr="00B74018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B74018" w:rsidRDefault="00D058B8" w:rsidP="004C5D52">
      <w:pPr>
        <w:pStyle w:val="LineTop"/>
      </w:pPr>
    </w:p>
    <w:p w:rsidR="00680577" w:rsidRPr="00B74018" w:rsidRDefault="006E3EC1" w:rsidP="00680577">
      <w:pPr>
        <w:pStyle w:val="EPBodyTA1"/>
      </w:pPr>
      <w:r w:rsidRPr="00B74018">
        <w:t>TEXTOS APROBADOS</w:t>
      </w:r>
    </w:p>
    <w:p w:rsidR="00D058B8" w:rsidRPr="00B74018" w:rsidRDefault="00D058B8" w:rsidP="00D058B8">
      <w:pPr>
        <w:pStyle w:val="LineBottom"/>
      </w:pPr>
    </w:p>
    <w:p w:rsidR="006E3EC1" w:rsidRPr="00B74018" w:rsidRDefault="006E3EC1" w:rsidP="006E3EC1">
      <w:pPr>
        <w:pStyle w:val="ATHeading1"/>
      </w:pPr>
      <w:bookmarkStart w:id="0" w:name="TANumber"/>
      <w:r w:rsidRPr="00B74018">
        <w:t>P</w:t>
      </w:r>
      <w:r w:rsidRPr="00BD2B1C">
        <w:t>9</w:t>
      </w:r>
      <w:r w:rsidRPr="00B74018">
        <w:t>_</w:t>
      </w:r>
      <w:proofErr w:type="gramStart"/>
      <w:r w:rsidRPr="00B74018">
        <w:t>TA(</w:t>
      </w:r>
      <w:proofErr w:type="gramEnd"/>
      <w:r w:rsidRPr="00BD2B1C">
        <w:t>2024</w:t>
      </w:r>
      <w:r w:rsidRPr="00B74018">
        <w:t>)</w:t>
      </w:r>
      <w:bookmarkEnd w:id="0"/>
      <w:r w:rsidR="00D63159" w:rsidRPr="00BD2B1C">
        <w:t>0084</w:t>
      </w:r>
    </w:p>
    <w:p w:rsidR="006E3EC1" w:rsidRPr="00B74018" w:rsidRDefault="006E3EC1" w:rsidP="006E3EC1">
      <w:pPr>
        <w:pStyle w:val="ATHeading2"/>
      </w:pPr>
      <w:bookmarkStart w:id="1" w:name="title"/>
      <w:r w:rsidRPr="00B74018">
        <w:t>Creación de la Plataforma de Tecnologías Estratégicas para Europa (STEP)</w:t>
      </w:r>
      <w:bookmarkEnd w:id="1"/>
    </w:p>
    <w:p w:rsidR="006E3EC1" w:rsidRPr="00B74018" w:rsidRDefault="006E3EC1" w:rsidP="006E3EC1">
      <w:pPr>
        <w:rPr>
          <w:i/>
          <w:vanish/>
        </w:rPr>
      </w:pPr>
      <w:r w:rsidRPr="00B74018">
        <w:rPr>
          <w:i/>
        </w:rPr>
        <w:fldChar w:fldCharType="begin"/>
      </w:r>
      <w:r w:rsidRPr="00B74018">
        <w:rPr>
          <w:i/>
        </w:rPr>
        <w:instrText xml:space="preserve"> TC"(</w:instrText>
      </w:r>
      <w:bookmarkStart w:id="2" w:name="DocNumber"/>
      <w:r w:rsidRPr="00B74018">
        <w:rPr>
          <w:i/>
        </w:rPr>
        <w:instrText>A</w:instrText>
      </w:r>
      <w:r w:rsidRPr="00BD2B1C">
        <w:rPr>
          <w:i/>
        </w:rPr>
        <w:instrText>9</w:instrText>
      </w:r>
      <w:r w:rsidRPr="00B74018">
        <w:rPr>
          <w:i/>
        </w:rPr>
        <w:instrText>-</w:instrText>
      </w:r>
      <w:r w:rsidRPr="00BD2B1C">
        <w:rPr>
          <w:i/>
        </w:rPr>
        <w:instrText>0290</w:instrText>
      </w:r>
      <w:r w:rsidRPr="00B74018">
        <w:rPr>
          <w:i/>
        </w:rPr>
        <w:instrText>/</w:instrText>
      </w:r>
      <w:r w:rsidRPr="00BD2B1C">
        <w:rPr>
          <w:i/>
        </w:rPr>
        <w:instrText>2023</w:instrText>
      </w:r>
      <w:bookmarkEnd w:id="2"/>
      <w:r w:rsidRPr="00B74018">
        <w:rPr>
          <w:i/>
        </w:rPr>
        <w:instrText xml:space="preserve"> - Ponente</w:instrText>
      </w:r>
      <w:r w:rsidR="00333CC3" w:rsidRPr="00B74018">
        <w:rPr>
          <w:i/>
        </w:rPr>
        <w:instrText>s</w:instrText>
      </w:r>
      <w:r w:rsidRPr="00B74018">
        <w:rPr>
          <w:i/>
        </w:rPr>
        <w:instrText xml:space="preserve">: José Manuel </w:instrText>
      </w:r>
      <w:proofErr w:type="spellStart"/>
      <w:r w:rsidRPr="00B74018">
        <w:rPr>
          <w:i/>
        </w:rPr>
        <w:instrText>Fernandes</w:instrText>
      </w:r>
      <w:proofErr w:type="spellEnd"/>
      <w:r w:rsidRPr="00B74018">
        <w:rPr>
          <w:i/>
        </w:rPr>
        <w:instrText xml:space="preserve">, Christian </w:instrText>
      </w:r>
      <w:proofErr w:type="spellStart"/>
      <w:r w:rsidRPr="00B74018">
        <w:rPr>
          <w:i/>
        </w:rPr>
        <w:instrText>Ehler</w:instrText>
      </w:r>
      <w:proofErr w:type="spellEnd"/>
      <w:r w:rsidRPr="00B74018">
        <w:rPr>
          <w:i/>
        </w:rPr>
        <w:instrText>)"\l</w:instrText>
      </w:r>
      <w:r w:rsidRPr="00BD2B1C">
        <w:rPr>
          <w:i/>
        </w:rPr>
        <w:instrText>3</w:instrText>
      </w:r>
      <w:r w:rsidRPr="00B74018">
        <w:rPr>
          <w:i/>
        </w:rPr>
        <w:instrText xml:space="preserve"> \n&gt; \* MERGEFORMAT </w:instrText>
      </w:r>
      <w:r w:rsidRPr="00B74018">
        <w:rPr>
          <w:i/>
        </w:rPr>
        <w:fldChar w:fldCharType="end"/>
      </w:r>
    </w:p>
    <w:p w:rsidR="006E3EC1" w:rsidRPr="00B74018" w:rsidRDefault="006E3EC1" w:rsidP="006E3EC1">
      <w:pPr>
        <w:rPr>
          <w:vanish/>
        </w:rPr>
      </w:pPr>
      <w:bookmarkStart w:id="3" w:name="Commission"/>
      <w:r w:rsidRPr="00B74018">
        <w:rPr>
          <w:vanish/>
        </w:rPr>
        <w:t>Comisión de Presupuestos</w:t>
      </w:r>
      <w:bookmarkEnd w:id="3"/>
      <w:r w:rsidR="00333CC3" w:rsidRPr="00B74018">
        <w:rPr>
          <w:vanish/>
        </w:rPr>
        <w:t xml:space="preserve">, </w:t>
      </w:r>
      <w:r w:rsidR="00333CC3" w:rsidRPr="00BD2B1C">
        <w:rPr>
          <w:vanish/>
        </w:rPr>
        <w:t>Comisión de Industria, Investigación y Energía</w:t>
      </w:r>
    </w:p>
    <w:p w:rsidR="006E3EC1" w:rsidRPr="00B74018" w:rsidRDefault="006E3EC1" w:rsidP="006E3EC1">
      <w:pPr>
        <w:rPr>
          <w:vanish/>
        </w:rPr>
      </w:pPr>
      <w:bookmarkStart w:id="4" w:name="PE"/>
      <w:r w:rsidRPr="00B74018">
        <w:rPr>
          <w:vanish/>
        </w:rPr>
        <w:t>PE</w:t>
      </w:r>
      <w:r w:rsidRPr="00BD2B1C">
        <w:rPr>
          <w:vanish/>
        </w:rPr>
        <w:t>752</w:t>
      </w:r>
      <w:r w:rsidRPr="00B74018">
        <w:rPr>
          <w:vanish/>
        </w:rPr>
        <w:t>.</w:t>
      </w:r>
      <w:r w:rsidRPr="00BD2B1C">
        <w:rPr>
          <w:vanish/>
        </w:rPr>
        <w:t>782</w:t>
      </w:r>
      <w:bookmarkEnd w:id="4"/>
    </w:p>
    <w:p w:rsidR="006E3EC1" w:rsidRPr="00B74018" w:rsidRDefault="006E3EC1" w:rsidP="006E3EC1">
      <w:pPr>
        <w:pStyle w:val="ATHeading3"/>
      </w:pPr>
      <w:bookmarkStart w:id="5" w:name="Sujet"/>
      <w:r w:rsidRPr="00B74018">
        <w:t xml:space="preserve">Resolución legislativa del Parlamento Europeo, de </w:t>
      </w:r>
      <w:r w:rsidR="003C4D53" w:rsidRPr="00BD2B1C">
        <w:t>27</w:t>
      </w:r>
      <w:r w:rsidRPr="00B74018">
        <w:t xml:space="preserve"> de febrero de </w:t>
      </w:r>
      <w:r w:rsidRPr="00BD2B1C">
        <w:t>2024</w:t>
      </w:r>
      <w:r w:rsidRPr="00B74018">
        <w:t>, sobre la propuesta de Reglamento del Parlamento Europeo y del Consejo por el que se crea la Plataforma de Tecnologías Estratégicas para Europa («STEP») y se modifican la Directiva </w:t>
      </w:r>
      <w:r w:rsidRPr="00BD2B1C">
        <w:t>2003</w:t>
      </w:r>
      <w:r w:rsidRPr="00B74018">
        <w:t>/</w:t>
      </w:r>
      <w:r w:rsidRPr="00BD2B1C">
        <w:t>87</w:t>
      </w:r>
      <w:r w:rsidRPr="00B74018">
        <w:t>/CE y los Reglamentos (UE) </w:t>
      </w:r>
      <w:r w:rsidRPr="00BD2B1C">
        <w:t>2021</w:t>
      </w:r>
      <w:r w:rsidRPr="00B74018">
        <w:t>/</w:t>
      </w:r>
      <w:r w:rsidRPr="00BD2B1C">
        <w:t>1058</w:t>
      </w:r>
      <w:r w:rsidRPr="00B74018">
        <w:t>, (UE) </w:t>
      </w:r>
      <w:r w:rsidRPr="00BD2B1C">
        <w:t>2021</w:t>
      </w:r>
      <w:r w:rsidRPr="00B74018">
        <w:t>/</w:t>
      </w:r>
      <w:r w:rsidRPr="00BD2B1C">
        <w:t>1056</w:t>
      </w:r>
      <w:r w:rsidRPr="00B74018">
        <w:t>, (UE) </w:t>
      </w:r>
      <w:r w:rsidRPr="00BD2B1C">
        <w:t>2021</w:t>
      </w:r>
      <w:r w:rsidRPr="00B74018">
        <w:t>/</w:t>
      </w:r>
      <w:r w:rsidRPr="00BD2B1C">
        <w:t>1057</w:t>
      </w:r>
      <w:r w:rsidRPr="00B74018">
        <w:t>, (UE) n.º </w:t>
      </w:r>
      <w:r w:rsidRPr="00BD2B1C">
        <w:t>1303</w:t>
      </w:r>
      <w:r w:rsidRPr="00B74018">
        <w:t>/</w:t>
      </w:r>
      <w:r w:rsidRPr="00BD2B1C">
        <w:t>2013</w:t>
      </w:r>
      <w:r w:rsidRPr="00B74018">
        <w:t>, (UE) n.º </w:t>
      </w:r>
      <w:r w:rsidRPr="00BD2B1C">
        <w:t>223</w:t>
      </w:r>
      <w:r w:rsidRPr="00B74018">
        <w:t>/</w:t>
      </w:r>
      <w:r w:rsidRPr="00BD2B1C">
        <w:t>2014</w:t>
      </w:r>
      <w:r w:rsidRPr="00B74018">
        <w:t>, (UE) </w:t>
      </w:r>
      <w:r w:rsidRPr="00BD2B1C">
        <w:t>2021</w:t>
      </w:r>
      <w:r w:rsidRPr="00B74018">
        <w:t>/</w:t>
      </w:r>
      <w:r w:rsidRPr="00BD2B1C">
        <w:t>1060</w:t>
      </w:r>
      <w:r w:rsidRPr="00B74018">
        <w:t>, (UE) </w:t>
      </w:r>
      <w:r w:rsidRPr="00BD2B1C">
        <w:t>2021</w:t>
      </w:r>
      <w:r w:rsidRPr="00B74018">
        <w:t>/</w:t>
      </w:r>
      <w:r w:rsidRPr="00BD2B1C">
        <w:t>523</w:t>
      </w:r>
      <w:r w:rsidRPr="00B74018">
        <w:t>, (UE) </w:t>
      </w:r>
      <w:r w:rsidRPr="00BD2B1C">
        <w:t>2021</w:t>
      </w:r>
      <w:r w:rsidRPr="00B74018">
        <w:t>/</w:t>
      </w:r>
      <w:r w:rsidRPr="00BD2B1C">
        <w:t>695</w:t>
      </w:r>
      <w:r w:rsidRPr="00B74018">
        <w:t>, (UE) </w:t>
      </w:r>
      <w:r w:rsidRPr="00BD2B1C">
        <w:t>2021</w:t>
      </w:r>
      <w:r w:rsidRPr="00B74018">
        <w:t>/</w:t>
      </w:r>
      <w:r w:rsidRPr="00BD2B1C">
        <w:t>697</w:t>
      </w:r>
      <w:r w:rsidRPr="00B74018">
        <w:t xml:space="preserve"> y (UE) </w:t>
      </w:r>
      <w:r w:rsidRPr="00BD2B1C">
        <w:t>2021</w:t>
      </w:r>
      <w:r w:rsidRPr="00B74018">
        <w:t>/</w:t>
      </w:r>
      <w:r w:rsidRPr="00BD2B1C">
        <w:t>241</w:t>
      </w:r>
      <w:bookmarkEnd w:id="5"/>
      <w:r w:rsidRPr="00B74018">
        <w:t xml:space="preserve"> </w:t>
      </w:r>
      <w:bookmarkStart w:id="6" w:name="References"/>
      <w:r w:rsidRPr="00B74018">
        <w:t>(</w:t>
      </w:r>
      <w:proofErr w:type="gramStart"/>
      <w:r w:rsidRPr="00B74018">
        <w:t>COM(</w:t>
      </w:r>
      <w:proofErr w:type="gramEnd"/>
      <w:r w:rsidRPr="00BD2B1C">
        <w:t>2023</w:t>
      </w:r>
      <w:r w:rsidRPr="00B74018">
        <w:t>)</w:t>
      </w:r>
      <w:r w:rsidRPr="00BD2B1C">
        <w:t>0335</w:t>
      </w:r>
      <w:r w:rsidRPr="00B74018">
        <w:t xml:space="preserve"> – C</w:t>
      </w:r>
      <w:r w:rsidRPr="00BD2B1C">
        <w:t>9</w:t>
      </w:r>
      <w:r w:rsidRPr="00B74018">
        <w:t>-</w:t>
      </w:r>
      <w:r w:rsidRPr="00BD2B1C">
        <w:t>0209</w:t>
      </w:r>
      <w:r w:rsidRPr="00B74018">
        <w:t>/</w:t>
      </w:r>
      <w:r w:rsidRPr="00BD2B1C">
        <w:t>2023</w:t>
      </w:r>
      <w:r w:rsidRPr="00B74018">
        <w:t xml:space="preserve"> – </w:t>
      </w:r>
      <w:r w:rsidRPr="00BD2B1C">
        <w:t>2023</w:t>
      </w:r>
      <w:r w:rsidRPr="00B74018">
        <w:t>/</w:t>
      </w:r>
      <w:r w:rsidRPr="00BD2B1C">
        <w:t>0199</w:t>
      </w:r>
      <w:r w:rsidRPr="00B74018">
        <w:t>(COD))</w:t>
      </w:r>
      <w:bookmarkEnd w:id="6"/>
    </w:p>
    <w:p w:rsidR="008F6A64" w:rsidRPr="00B74018" w:rsidRDefault="008F6A64" w:rsidP="008F6A64">
      <w:pPr>
        <w:pStyle w:val="NormalBold"/>
      </w:pPr>
      <w:bookmarkStart w:id="7" w:name="TextBodyBegin"/>
      <w:bookmarkEnd w:id="7"/>
      <w:r w:rsidRPr="00B74018">
        <w:t>(Procedimiento legislativo ordinario: primera lectura)</w:t>
      </w:r>
    </w:p>
    <w:p w:rsidR="008F6A64" w:rsidRPr="00B74018" w:rsidRDefault="008F6A64" w:rsidP="008F6A64">
      <w:pPr>
        <w:pStyle w:val="EPComma"/>
      </w:pPr>
      <w:r w:rsidRPr="00B74018">
        <w:rPr>
          <w:i/>
        </w:rPr>
        <w:t>El Parlamento Europeo</w:t>
      </w:r>
      <w:r w:rsidRPr="00B74018">
        <w:t>,</w:t>
      </w:r>
    </w:p>
    <w:p w:rsidR="008F6A64" w:rsidRPr="00B74018" w:rsidRDefault="008F6A64" w:rsidP="008F6A64">
      <w:pPr>
        <w:pStyle w:val="NormalHanging12a"/>
      </w:pPr>
      <w:r w:rsidRPr="00B74018">
        <w:t>–</w:t>
      </w:r>
      <w:r w:rsidRPr="00B74018">
        <w:tab/>
        <w:t>Vista la propuesta de la Comisión al Parlamento Europeo y al Consejo (</w:t>
      </w:r>
      <w:proofErr w:type="gramStart"/>
      <w:r w:rsidRPr="00B74018">
        <w:t>COM(</w:t>
      </w:r>
      <w:proofErr w:type="gramEnd"/>
      <w:r w:rsidRPr="00BD2B1C">
        <w:t>2023</w:t>
      </w:r>
      <w:r w:rsidRPr="00B74018">
        <w:t>)</w:t>
      </w:r>
      <w:r w:rsidRPr="00BD2B1C">
        <w:t>0335</w:t>
      </w:r>
      <w:r w:rsidRPr="00B74018">
        <w:t>),</w:t>
      </w:r>
    </w:p>
    <w:p w:rsidR="008F6A64" w:rsidRPr="00B74018" w:rsidRDefault="008F6A64" w:rsidP="008F6A64">
      <w:pPr>
        <w:pStyle w:val="NormalHanging12a"/>
      </w:pPr>
      <w:r w:rsidRPr="00B74018">
        <w:t>–</w:t>
      </w:r>
      <w:r w:rsidRPr="00B74018">
        <w:tab/>
        <w:t>Vistos el artículo </w:t>
      </w:r>
      <w:r w:rsidRPr="00BD2B1C">
        <w:t>294</w:t>
      </w:r>
      <w:r w:rsidRPr="00B74018">
        <w:t>, apartado </w:t>
      </w:r>
      <w:r w:rsidRPr="00BD2B1C">
        <w:t>2</w:t>
      </w:r>
      <w:r w:rsidRPr="00B74018">
        <w:t xml:space="preserve">, y los artículos </w:t>
      </w:r>
      <w:r w:rsidRPr="00BD2B1C">
        <w:t>164</w:t>
      </w:r>
      <w:r w:rsidRPr="00B74018">
        <w:t>,</w:t>
      </w:r>
      <w:r w:rsidR="00A0213D" w:rsidRPr="00B74018">
        <w:t xml:space="preserve"> </w:t>
      </w:r>
      <w:r w:rsidRPr="00BD2B1C">
        <w:t>173</w:t>
      </w:r>
      <w:r w:rsidRPr="00B74018">
        <w:t xml:space="preserve">, apartado </w:t>
      </w:r>
      <w:r w:rsidRPr="00BD2B1C">
        <w:t>3</w:t>
      </w:r>
      <w:r w:rsidRPr="00B74018">
        <w:t xml:space="preserve">, </w:t>
      </w:r>
      <w:r w:rsidRPr="00BD2B1C">
        <w:t>175</w:t>
      </w:r>
      <w:r w:rsidRPr="00B74018">
        <w:t xml:space="preserve">, apartado </w:t>
      </w:r>
      <w:r w:rsidRPr="00BD2B1C">
        <w:t>3</w:t>
      </w:r>
      <w:r w:rsidRPr="00B74018">
        <w:t>,</w:t>
      </w:r>
      <w:r w:rsidR="005316C4" w:rsidRPr="00B74018">
        <w:t xml:space="preserve"> </w:t>
      </w:r>
      <w:r w:rsidR="005316C4" w:rsidRPr="00BD2B1C">
        <w:t>177</w:t>
      </w:r>
      <w:r w:rsidR="005316C4" w:rsidRPr="00B74018">
        <w:t xml:space="preserve">, apartado </w:t>
      </w:r>
      <w:r w:rsidR="005316C4" w:rsidRPr="00BD2B1C">
        <w:t>1</w:t>
      </w:r>
      <w:r w:rsidR="005316C4" w:rsidRPr="00B74018">
        <w:t>,</w:t>
      </w:r>
      <w:r w:rsidR="00A0213D" w:rsidRPr="00B74018">
        <w:t xml:space="preserve"> </w:t>
      </w:r>
      <w:r w:rsidR="00A0213D" w:rsidRPr="00BD2B1C">
        <w:t>178</w:t>
      </w:r>
      <w:r w:rsidR="00A0213D" w:rsidRPr="00B74018">
        <w:t xml:space="preserve">, apartado </w:t>
      </w:r>
      <w:r w:rsidR="00A0213D" w:rsidRPr="00BD2B1C">
        <w:t>1</w:t>
      </w:r>
      <w:r w:rsidR="00A0213D" w:rsidRPr="00B74018">
        <w:t>,</w:t>
      </w:r>
      <w:r w:rsidRPr="00B74018">
        <w:t xml:space="preserve"> </w:t>
      </w:r>
      <w:r w:rsidRPr="00BD2B1C">
        <w:t>182</w:t>
      </w:r>
      <w:r w:rsidRPr="00B74018">
        <w:t xml:space="preserve">, apartado </w:t>
      </w:r>
      <w:r w:rsidRPr="00BD2B1C">
        <w:t>1</w:t>
      </w:r>
      <w:r w:rsidRPr="00B74018">
        <w:t>,</w:t>
      </w:r>
      <w:r w:rsidR="00A0213D" w:rsidRPr="00B74018">
        <w:t xml:space="preserve"> y </w:t>
      </w:r>
      <w:r w:rsidR="00A0213D" w:rsidRPr="00BD2B1C">
        <w:t>192</w:t>
      </w:r>
      <w:r w:rsidR="00A0213D" w:rsidRPr="00B74018">
        <w:t xml:space="preserve">, apartado </w:t>
      </w:r>
      <w:r w:rsidR="00A0213D" w:rsidRPr="00BD2B1C">
        <w:t>1</w:t>
      </w:r>
      <w:r w:rsidR="00A0213D" w:rsidRPr="00B74018">
        <w:t>,</w:t>
      </w:r>
      <w:r w:rsidRPr="00B74018">
        <w:t xml:space="preserve"> del Tratado de Funcionamiento de la Unión Europea, conforme a los cuales la Comisión le ha presentado su propuesta (C</w:t>
      </w:r>
      <w:r w:rsidRPr="00BD2B1C">
        <w:t>9</w:t>
      </w:r>
      <w:r w:rsidRPr="00B74018">
        <w:noBreakHyphen/>
      </w:r>
      <w:r w:rsidRPr="00BD2B1C">
        <w:t>0209</w:t>
      </w:r>
      <w:r w:rsidRPr="00B74018">
        <w:t>/</w:t>
      </w:r>
      <w:r w:rsidRPr="00BD2B1C">
        <w:t>2023</w:t>
      </w:r>
      <w:r w:rsidRPr="00B74018">
        <w:t>),</w:t>
      </w:r>
    </w:p>
    <w:p w:rsidR="008F6A64" w:rsidRPr="00B74018" w:rsidRDefault="008F6A64" w:rsidP="008F6A64">
      <w:pPr>
        <w:pStyle w:val="NormalHanging12a"/>
      </w:pPr>
      <w:r w:rsidRPr="00B74018">
        <w:t>–</w:t>
      </w:r>
      <w:r w:rsidRPr="00B74018">
        <w:tab/>
        <w:t>Visto el artículo </w:t>
      </w:r>
      <w:r w:rsidRPr="00BD2B1C">
        <w:t>294</w:t>
      </w:r>
      <w:r w:rsidRPr="00B74018">
        <w:t>, apartado </w:t>
      </w:r>
      <w:r w:rsidRPr="00BD2B1C">
        <w:t>3</w:t>
      </w:r>
      <w:r w:rsidRPr="00B74018">
        <w:t>, del Tratado de Funcionamiento de la Unión Europea,</w:t>
      </w:r>
    </w:p>
    <w:p w:rsidR="003C4D53" w:rsidRPr="00B74018" w:rsidRDefault="003C4D53" w:rsidP="008F6A64">
      <w:pPr>
        <w:pStyle w:val="NormalHanging12a"/>
      </w:pPr>
      <w:r w:rsidRPr="00B74018">
        <w:t>–</w:t>
      </w:r>
      <w:r w:rsidRPr="00B74018">
        <w:tab/>
        <w:t xml:space="preserve">Visto el dictamen del Comité Económico y Social Europeo </w:t>
      </w:r>
      <w:r w:rsidRPr="00BD2B1C">
        <w:t>20</w:t>
      </w:r>
      <w:r w:rsidRPr="00B74018">
        <w:t xml:space="preserve"> de septiembre de </w:t>
      </w:r>
      <w:r w:rsidRPr="00BD2B1C">
        <w:t>2023</w:t>
      </w:r>
      <w:r w:rsidR="005316C4" w:rsidRPr="00B74018">
        <w:rPr>
          <w:rStyle w:val="FootnoteReference"/>
        </w:rPr>
        <w:footnoteReference w:id="1"/>
      </w:r>
      <w:r w:rsidRPr="00B74018">
        <w:t>,</w:t>
      </w:r>
    </w:p>
    <w:p w:rsidR="003C4D53" w:rsidRPr="00B74018" w:rsidRDefault="003C4D53" w:rsidP="008F6A64">
      <w:pPr>
        <w:pStyle w:val="NormalHanging12a"/>
      </w:pPr>
      <w:r w:rsidRPr="00B74018">
        <w:t>–</w:t>
      </w:r>
      <w:r w:rsidRPr="00B74018">
        <w:tab/>
        <w:t xml:space="preserve">Visto el dictamen del Comité de las Regiones de </w:t>
      </w:r>
      <w:r w:rsidRPr="00BD2B1C">
        <w:t>10</w:t>
      </w:r>
      <w:r w:rsidRPr="00B74018">
        <w:t xml:space="preserve"> de octubre de </w:t>
      </w:r>
      <w:r w:rsidRPr="00BD2B1C">
        <w:t>2023</w:t>
      </w:r>
      <w:r w:rsidR="005316C4" w:rsidRPr="00B74018">
        <w:rPr>
          <w:rStyle w:val="FootnoteReference"/>
        </w:rPr>
        <w:footnoteReference w:id="2"/>
      </w:r>
      <w:r w:rsidRPr="00B74018">
        <w:t>,</w:t>
      </w:r>
    </w:p>
    <w:p w:rsidR="003C4D53" w:rsidRPr="00B74018" w:rsidRDefault="003C4D53" w:rsidP="008F6A64">
      <w:pPr>
        <w:pStyle w:val="NormalHanging12a"/>
      </w:pPr>
      <w:r w:rsidRPr="00B74018">
        <w:t>–</w:t>
      </w:r>
      <w:r w:rsidRPr="00B74018">
        <w:tab/>
        <w:t>Vistos el acuerdo provisional aprobado por la comisión comp</w:t>
      </w:r>
      <w:bookmarkStart w:id="8" w:name="_GoBack"/>
      <w:bookmarkEnd w:id="8"/>
      <w:r w:rsidRPr="00B74018">
        <w:t xml:space="preserve">etente con arreglo al artículo </w:t>
      </w:r>
      <w:r w:rsidRPr="00BD2B1C">
        <w:t>74</w:t>
      </w:r>
      <w:r w:rsidRPr="00B74018">
        <w:t xml:space="preserve">, apartado </w:t>
      </w:r>
      <w:r w:rsidRPr="00BD2B1C">
        <w:t>4</w:t>
      </w:r>
      <w:r w:rsidRPr="00B74018">
        <w:t xml:space="preserve">, de su Reglamento interno y el compromiso asumido por el representante del Consejo, mediante carta de </w:t>
      </w:r>
      <w:r w:rsidRPr="00BD2B1C">
        <w:t>14</w:t>
      </w:r>
      <w:r w:rsidRPr="00B74018">
        <w:t xml:space="preserve"> de febrero de </w:t>
      </w:r>
      <w:r w:rsidRPr="00BD2B1C">
        <w:t>2024</w:t>
      </w:r>
      <w:r w:rsidRPr="00B74018">
        <w:t xml:space="preserve">, de aprobar la Posición del Parlamento Europeo, de conformidad con el artículo </w:t>
      </w:r>
      <w:r w:rsidRPr="00BD2B1C">
        <w:t>294</w:t>
      </w:r>
      <w:r w:rsidRPr="00B74018">
        <w:t xml:space="preserve">, apartado </w:t>
      </w:r>
      <w:r w:rsidRPr="00BD2B1C">
        <w:t>4</w:t>
      </w:r>
      <w:r w:rsidRPr="00B74018">
        <w:t xml:space="preserve">, del </w:t>
      </w:r>
      <w:r w:rsidRPr="00B74018">
        <w:lastRenderedPageBreak/>
        <w:t>Tratado de Funcionamiento de la Unión Europea,</w:t>
      </w:r>
    </w:p>
    <w:p w:rsidR="008F6A64" w:rsidRPr="00B74018" w:rsidRDefault="008F6A64" w:rsidP="008F6A64">
      <w:pPr>
        <w:pStyle w:val="NormalHanging12a"/>
      </w:pPr>
      <w:r w:rsidRPr="00B74018">
        <w:t>–</w:t>
      </w:r>
      <w:r w:rsidRPr="00B74018">
        <w:tab/>
        <w:t>Visto el artículo </w:t>
      </w:r>
      <w:r w:rsidRPr="00BD2B1C">
        <w:t>59</w:t>
      </w:r>
      <w:r w:rsidRPr="00B74018">
        <w:t xml:space="preserve"> de su Reglamento interno,</w:t>
      </w:r>
    </w:p>
    <w:p w:rsidR="008F6A64" w:rsidRPr="00B74018" w:rsidRDefault="008F6A64" w:rsidP="008F6A64">
      <w:pPr>
        <w:pStyle w:val="NormalHanging12a"/>
      </w:pPr>
      <w:r w:rsidRPr="00B74018">
        <w:t>–</w:t>
      </w:r>
      <w:r w:rsidRPr="00B74018">
        <w:tab/>
        <w:t>Vistas las deliberaciones conjuntas de la Comisión de Presupuestos y de la Comisión de Industria, Investigación y Energía</w:t>
      </w:r>
      <w:r w:rsidR="00837401" w:rsidRPr="00B74018">
        <w:t xml:space="preserve"> en virtud del artículo </w:t>
      </w:r>
      <w:r w:rsidR="00837401" w:rsidRPr="00BD2B1C">
        <w:t>58</w:t>
      </w:r>
      <w:r w:rsidR="00837401" w:rsidRPr="00B74018">
        <w:t xml:space="preserve"> del Reglamento interno</w:t>
      </w:r>
      <w:r w:rsidRPr="00B74018">
        <w:t>,</w:t>
      </w:r>
    </w:p>
    <w:p w:rsidR="008F6A64" w:rsidRPr="00B74018" w:rsidRDefault="008F6A64" w:rsidP="008F6A64">
      <w:pPr>
        <w:pStyle w:val="NormalHanging12a"/>
      </w:pPr>
      <w:r w:rsidRPr="00B74018">
        <w:t>–</w:t>
      </w:r>
      <w:r w:rsidRPr="00B74018">
        <w:tab/>
        <w:t>Vistas las opiniones de la Comisión de Asuntos Económicos y Monetarios, de la Comisión de Empleo y Asuntos Sociales, de la Comisión de Medio Ambiente, Salud Pública y Seguridad Alimentaria y de la Comisión de Desarrollo Regional,</w:t>
      </w:r>
    </w:p>
    <w:p w:rsidR="008F6A64" w:rsidRPr="00B74018" w:rsidRDefault="008F6A64" w:rsidP="008F6A64">
      <w:pPr>
        <w:pStyle w:val="NormalHanging12a"/>
      </w:pPr>
      <w:r w:rsidRPr="00B74018">
        <w:t>–</w:t>
      </w:r>
      <w:r w:rsidRPr="00B74018">
        <w:tab/>
        <w:t>Vistas las cartas de la Comisión de Asuntos Exteriores y de la Comisión de Agricultura y Desarrollo Rural,</w:t>
      </w:r>
    </w:p>
    <w:p w:rsidR="008F6A64" w:rsidRPr="00B74018" w:rsidRDefault="008F6A64" w:rsidP="008F6A64">
      <w:pPr>
        <w:pStyle w:val="NormalHanging12a"/>
      </w:pPr>
      <w:r w:rsidRPr="00B74018">
        <w:t>–</w:t>
      </w:r>
      <w:r w:rsidRPr="00B74018">
        <w:tab/>
        <w:t>Visto el informe de la Comisión de Presupuestos y de la Comisión de Industria, Investigación y Energía (A</w:t>
      </w:r>
      <w:r w:rsidRPr="00BD2B1C">
        <w:t>9</w:t>
      </w:r>
      <w:r w:rsidRPr="00B74018">
        <w:t>-</w:t>
      </w:r>
      <w:r w:rsidRPr="00BD2B1C">
        <w:t>0290</w:t>
      </w:r>
      <w:r w:rsidRPr="00B74018">
        <w:t>/</w:t>
      </w:r>
      <w:r w:rsidRPr="00BD2B1C">
        <w:t>2023</w:t>
      </w:r>
      <w:r w:rsidRPr="00B74018">
        <w:t>),</w:t>
      </w:r>
    </w:p>
    <w:p w:rsidR="008F6A64" w:rsidRPr="00B74018" w:rsidRDefault="008F6A64" w:rsidP="008F6A64">
      <w:pPr>
        <w:pStyle w:val="NormalHanging12a"/>
      </w:pPr>
      <w:r w:rsidRPr="00BD2B1C">
        <w:t>1</w:t>
      </w:r>
      <w:r w:rsidRPr="00B74018">
        <w:t>.</w:t>
      </w:r>
      <w:r w:rsidRPr="00B74018">
        <w:tab/>
        <w:t>Aprueba la Posición en primera lectura que figura a continuación</w:t>
      </w:r>
      <w:r w:rsidR="00807BF2">
        <w:rPr>
          <w:rStyle w:val="FootnoteReference"/>
        </w:rPr>
        <w:footnoteReference w:id="3"/>
      </w:r>
      <w:r w:rsidRPr="00B74018">
        <w:t>;</w:t>
      </w:r>
    </w:p>
    <w:p w:rsidR="008F6A64" w:rsidRPr="00B74018" w:rsidRDefault="008F6A64" w:rsidP="008F6A64">
      <w:pPr>
        <w:pStyle w:val="NormalHanging12a"/>
      </w:pPr>
      <w:r w:rsidRPr="00BD2B1C">
        <w:t>2</w:t>
      </w:r>
      <w:r w:rsidRPr="00B74018">
        <w:t>.</w:t>
      </w:r>
      <w:r w:rsidRPr="00B74018">
        <w:tab/>
        <w:t>Pide a la Comisión que le consulte de nuevo si sustituye su propuesta, la modifica sustancialmente o se propone modificarla sustancialmente;</w:t>
      </w:r>
    </w:p>
    <w:p w:rsidR="00685B93" w:rsidRPr="00B74018" w:rsidRDefault="008F6A64" w:rsidP="00685B93">
      <w:pPr>
        <w:ind w:left="567" w:hanging="567"/>
        <w:sectPr w:rsidR="00685B93" w:rsidRPr="00B74018" w:rsidSect="00B013F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BD2B1C">
        <w:t>3</w:t>
      </w:r>
      <w:r w:rsidRPr="00B74018">
        <w:t>.</w:t>
      </w:r>
      <w:r w:rsidRPr="00B74018">
        <w:tab/>
        <w:t>Encarga a su presidenta que transmita la Posición del Parlamento al Consejo y a la Comisión, así como a los Parlamentos nacionales.</w:t>
      </w:r>
      <w:bookmarkStart w:id="9" w:name="TextBodyEnd"/>
      <w:bookmarkEnd w:id="9"/>
    </w:p>
    <w:p w:rsidR="003C4D53" w:rsidRPr="00B74018" w:rsidRDefault="003C4D53" w:rsidP="003C4D53">
      <w:pPr>
        <w:pStyle w:val="Normal12Hanging"/>
        <w:ind w:left="0" w:firstLine="0"/>
        <w:jc w:val="both"/>
        <w:rPr>
          <w:b/>
        </w:rPr>
      </w:pPr>
      <w:r w:rsidRPr="00B74018">
        <w:rPr>
          <w:b/>
        </w:rPr>
        <w:lastRenderedPageBreak/>
        <w:t>P</w:t>
      </w:r>
      <w:r w:rsidRPr="00BD2B1C">
        <w:rPr>
          <w:b/>
        </w:rPr>
        <w:t>9</w:t>
      </w:r>
      <w:r w:rsidRPr="00B74018">
        <w:rPr>
          <w:b/>
        </w:rPr>
        <w:t>_TC</w:t>
      </w:r>
      <w:r w:rsidRPr="00BD2B1C">
        <w:rPr>
          <w:b/>
        </w:rPr>
        <w:t>1</w:t>
      </w:r>
      <w:r w:rsidRPr="00B74018">
        <w:rPr>
          <w:b/>
        </w:rPr>
        <w:t>-</w:t>
      </w:r>
      <w:proofErr w:type="gramStart"/>
      <w:r w:rsidRPr="00B74018">
        <w:rPr>
          <w:b/>
        </w:rPr>
        <w:t>COD(</w:t>
      </w:r>
      <w:proofErr w:type="gramEnd"/>
      <w:r w:rsidRPr="00BD2B1C">
        <w:rPr>
          <w:b/>
        </w:rPr>
        <w:t>2023</w:t>
      </w:r>
      <w:r w:rsidRPr="00B74018">
        <w:rPr>
          <w:b/>
        </w:rPr>
        <w:t>)</w:t>
      </w:r>
      <w:r w:rsidRPr="00BD2B1C">
        <w:rPr>
          <w:b/>
        </w:rPr>
        <w:t>0199</w:t>
      </w:r>
    </w:p>
    <w:p w:rsidR="003C4D53" w:rsidRPr="00B74018" w:rsidRDefault="003C4D53" w:rsidP="003C4D53">
      <w:r w:rsidRPr="00B74018">
        <w:rPr>
          <w:b/>
        </w:rPr>
        <w:t xml:space="preserve">Posición del Parlamento Europeo aprobada en primera lectura el </w:t>
      </w:r>
      <w:r w:rsidRPr="00BD2B1C">
        <w:rPr>
          <w:b/>
        </w:rPr>
        <w:t>27</w:t>
      </w:r>
      <w:r w:rsidRPr="00B74018">
        <w:rPr>
          <w:b/>
        </w:rPr>
        <w:t xml:space="preserve"> de febrero de </w:t>
      </w:r>
      <w:r w:rsidRPr="00BD2B1C">
        <w:rPr>
          <w:b/>
        </w:rPr>
        <w:t>2024</w:t>
      </w:r>
      <w:r w:rsidRPr="00B74018">
        <w:rPr>
          <w:b/>
        </w:rPr>
        <w:t xml:space="preserve"> con vistas a la adopción del Reglamento (UE) </w:t>
      </w:r>
      <w:r w:rsidRPr="00BD2B1C">
        <w:rPr>
          <w:b/>
        </w:rPr>
        <w:t>2024</w:t>
      </w:r>
      <w:r w:rsidRPr="00B74018">
        <w:rPr>
          <w:b/>
        </w:rPr>
        <w:t xml:space="preserve">/... del Parlamento Europeo y del Consejo por el que se crea la Plataforma de Tecnologías Estratégicas para Europa (STEP) y se modifican la Directiva </w:t>
      </w:r>
      <w:r w:rsidRPr="00BD2B1C">
        <w:rPr>
          <w:b/>
        </w:rPr>
        <w:t>2003</w:t>
      </w:r>
      <w:r w:rsidRPr="00B74018">
        <w:rPr>
          <w:b/>
        </w:rPr>
        <w:t>/</w:t>
      </w:r>
      <w:r w:rsidRPr="00BD2B1C">
        <w:rPr>
          <w:b/>
        </w:rPr>
        <w:t>87</w:t>
      </w:r>
      <w:r w:rsidRPr="00B74018">
        <w:rPr>
          <w:b/>
        </w:rPr>
        <w:t xml:space="preserve">/CE y los Reglamentos (UE) </w:t>
      </w:r>
      <w:r w:rsidRPr="00BD2B1C">
        <w:rPr>
          <w:b/>
        </w:rPr>
        <w:t>2021</w:t>
      </w:r>
      <w:r w:rsidRPr="00B74018">
        <w:rPr>
          <w:b/>
        </w:rPr>
        <w:t>/</w:t>
      </w:r>
      <w:r w:rsidRPr="00BD2B1C">
        <w:rPr>
          <w:b/>
        </w:rPr>
        <w:t>1058</w:t>
      </w:r>
      <w:r w:rsidRPr="00B74018">
        <w:rPr>
          <w:b/>
        </w:rPr>
        <w:t xml:space="preserve">, (UE) </w:t>
      </w:r>
      <w:r w:rsidRPr="00BD2B1C">
        <w:rPr>
          <w:b/>
        </w:rPr>
        <w:t>2021</w:t>
      </w:r>
      <w:r w:rsidRPr="00B74018">
        <w:rPr>
          <w:b/>
        </w:rPr>
        <w:t>/</w:t>
      </w:r>
      <w:r w:rsidRPr="00BD2B1C">
        <w:rPr>
          <w:b/>
        </w:rPr>
        <w:t>1056</w:t>
      </w:r>
      <w:r w:rsidRPr="00B74018">
        <w:rPr>
          <w:b/>
        </w:rPr>
        <w:t xml:space="preserve">, (UE) </w:t>
      </w:r>
      <w:r w:rsidRPr="00BD2B1C">
        <w:rPr>
          <w:b/>
        </w:rPr>
        <w:t>2021</w:t>
      </w:r>
      <w:r w:rsidRPr="00B74018">
        <w:rPr>
          <w:b/>
        </w:rPr>
        <w:t>/</w:t>
      </w:r>
      <w:r w:rsidRPr="00BD2B1C">
        <w:rPr>
          <w:b/>
        </w:rPr>
        <w:t>1057</w:t>
      </w:r>
      <w:r w:rsidRPr="00B74018">
        <w:rPr>
          <w:b/>
        </w:rPr>
        <w:t>, (UE) n.º </w:t>
      </w:r>
      <w:r w:rsidRPr="00BD2B1C">
        <w:rPr>
          <w:b/>
        </w:rPr>
        <w:t>1303</w:t>
      </w:r>
      <w:r w:rsidRPr="00B74018">
        <w:rPr>
          <w:b/>
        </w:rPr>
        <w:t>/</w:t>
      </w:r>
      <w:r w:rsidRPr="00BD2B1C">
        <w:rPr>
          <w:b/>
        </w:rPr>
        <w:t>2013</w:t>
      </w:r>
      <w:r w:rsidRPr="00B74018">
        <w:rPr>
          <w:b/>
        </w:rPr>
        <w:t>, (UE) n.º </w:t>
      </w:r>
      <w:r w:rsidRPr="00BD2B1C">
        <w:rPr>
          <w:b/>
        </w:rPr>
        <w:t>223</w:t>
      </w:r>
      <w:r w:rsidRPr="00B74018">
        <w:rPr>
          <w:b/>
        </w:rPr>
        <w:t>/</w:t>
      </w:r>
      <w:r w:rsidRPr="00BD2B1C">
        <w:rPr>
          <w:b/>
        </w:rPr>
        <w:t>2014</w:t>
      </w:r>
      <w:r w:rsidRPr="00B74018">
        <w:rPr>
          <w:b/>
        </w:rPr>
        <w:t xml:space="preserve">, (UE) </w:t>
      </w:r>
      <w:r w:rsidRPr="00BD2B1C">
        <w:rPr>
          <w:b/>
        </w:rPr>
        <w:t>2021</w:t>
      </w:r>
      <w:r w:rsidRPr="00B74018">
        <w:rPr>
          <w:b/>
        </w:rPr>
        <w:t>/</w:t>
      </w:r>
      <w:r w:rsidRPr="00BD2B1C">
        <w:rPr>
          <w:b/>
        </w:rPr>
        <w:t>1060</w:t>
      </w:r>
      <w:r w:rsidRPr="00B74018">
        <w:rPr>
          <w:b/>
        </w:rPr>
        <w:t xml:space="preserve">, (UE) </w:t>
      </w:r>
      <w:r w:rsidRPr="00BD2B1C">
        <w:rPr>
          <w:b/>
        </w:rPr>
        <w:t>2021</w:t>
      </w:r>
      <w:r w:rsidRPr="00B74018">
        <w:rPr>
          <w:b/>
        </w:rPr>
        <w:t>/</w:t>
      </w:r>
      <w:r w:rsidRPr="00BD2B1C">
        <w:rPr>
          <w:b/>
        </w:rPr>
        <w:t>523</w:t>
      </w:r>
      <w:r w:rsidRPr="00B74018">
        <w:rPr>
          <w:b/>
        </w:rPr>
        <w:t xml:space="preserve">, (UE) </w:t>
      </w:r>
      <w:r w:rsidRPr="00BD2B1C">
        <w:rPr>
          <w:b/>
        </w:rPr>
        <w:t>2021</w:t>
      </w:r>
      <w:r w:rsidRPr="00B74018">
        <w:rPr>
          <w:b/>
        </w:rPr>
        <w:t>/</w:t>
      </w:r>
      <w:r w:rsidRPr="00BD2B1C">
        <w:rPr>
          <w:b/>
        </w:rPr>
        <w:t>695</w:t>
      </w:r>
      <w:r w:rsidRPr="00B74018">
        <w:rPr>
          <w:b/>
        </w:rPr>
        <w:t xml:space="preserve">, (UE) </w:t>
      </w:r>
      <w:r w:rsidRPr="00BD2B1C">
        <w:rPr>
          <w:b/>
        </w:rPr>
        <w:t>2021</w:t>
      </w:r>
      <w:r w:rsidRPr="00B74018">
        <w:rPr>
          <w:b/>
        </w:rPr>
        <w:t>/</w:t>
      </w:r>
      <w:r w:rsidRPr="00BD2B1C">
        <w:rPr>
          <w:b/>
        </w:rPr>
        <w:t>697</w:t>
      </w:r>
      <w:r w:rsidRPr="00B74018">
        <w:rPr>
          <w:b/>
        </w:rPr>
        <w:t xml:space="preserve"> y (UE) </w:t>
      </w:r>
      <w:r w:rsidRPr="00BD2B1C">
        <w:rPr>
          <w:b/>
        </w:rPr>
        <w:t>2021</w:t>
      </w:r>
      <w:r w:rsidRPr="00B74018">
        <w:rPr>
          <w:b/>
        </w:rPr>
        <w:t>/</w:t>
      </w:r>
      <w:r w:rsidRPr="00BD2B1C">
        <w:rPr>
          <w:b/>
        </w:rPr>
        <w:t>241</w:t>
      </w:r>
    </w:p>
    <w:p w:rsidR="003C4D53" w:rsidRPr="00B74018" w:rsidRDefault="00807BF2" w:rsidP="00807BF2">
      <w:pPr>
        <w:pStyle w:val="Institutionquiagit"/>
        <w:spacing w:line="240" w:lineRule="auto"/>
      </w:pPr>
      <w:r>
        <w:rPr>
          <w:i/>
        </w:rPr>
        <w:t xml:space="preserve">(Dado que el Parlamento Europeo y el Consejo llegaron a un acuerdo, la posición del Parlamento coincide con el texto del acto legislativo </w:t>
      </w:r>
      <w:r w:rsidRPr="00807BF2">
        <w:rPr>
          <w:i/>
        </w:rPr>
        <w:t xml:space="preserve">definitivo, </w:t>
      </w:r>
      <w:r w:rsidRPr="00807BF2">
        <w:rPr>
          <w:i/>
        </w:rPr>
        <w:t xml:space="preserve">el Reglamento </w:t>
      </w:r>
      <w:r w:rsidRPr="00807BF2">
        <w:rPr>
          <w:i/>
        </w:rPr>
        <w:t>(UE) 2024/</w:t>
      </w:r>
      <w:r w:rsidRPr="00807BF2">
        <w:rPr>
          <w:i/>
        </w:rPr>
        <w:t>795</w:t>
      </w:r>
      <w:r w:rsidRPr="00807BF2">
        <w:rPr>
          <w:i/>
        </w:rPr>
        <w:t>.)</w:t>
      </w:r>
    </w:p>
    <w:sectPr w:rsidR="003C4D53" w:rsidRPr="00B74018" w:rsidSect="00B013F5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DBB" w:rsidRPr="00B013F5" w:rsidRDefault="00D71DBB">
      <w:r w:rsidRPr="00B013F5">
        <w:separator/>
      </w:r>
    </w:p>
  </w:endnote>
  <w:endnote w:type="continuationSeparator" w:id="0">
    <w:p w:rsidR="00D71DBB" w:rsidRPr="00B013F5" w:rsidRDefault="00D71DBB">
      <w:r w:rsidRPr="00B013F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DBB" w:rsidRPr="00B013F5" w:rsidRDefault="00D71DB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DBB" w:rsidRPr="00B013F5" w:rsidRDefault="00D71DB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DBB" w:rsidRPr="00B013F5" w:rsidRDefault="00D71D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DBB" w:rsidRPr="00B013F5" w:rsidRDefault="00D71DBB">
      <w:r w:rsidRPr="00B013F5">
        <w:separator/>
      </w:r>
    </w:p>
  </w:footnote>
  <w:footnote w:type="continuationSeparator" w:id="0">
    <w:p w:rsidR="00D71DBB" w:rsidRPr="00B013F5" w:rsidRDefault="00D71DBB">
      <w:r w:rsidRPr="00B013F5">
        <w:continuationSeparator/>
      </w:r>
    </w:p>
  </w:footnote>
  <w:footnote w:id="1">
    <w:p w:rsidR="005316C4" w:rsidRPr="00BD2B1C" w:rsidRDefault="005316C4" w:rsidP="004B24B7">
      <w:pPr>
        <w:pStyle w:val="FootnoteText"/>
        <w:ind w:left="567" w:hanging="567"/>
        <w:rPr>
          <w:sz w:val="24"/>
          <w:szCs w:val="24"/>
          <w:lang w:val="pt-PT"/>
        </w:rPr>
      </w:pPr>
      <w:r w:rsidRPr="00050B93">
        <w:rPr>
          <w:rStyle w:val="FootnoteReference"/>
        </w:rPr>
        <w:footnoteRef/>
      </w:r>
      <w:r w:rsidRPr="00BD2B1C">
        <w:rPr>
          <w:lang w:val="pt-PT"/>
        </w:rPr>
        <w:t xml:space="preserve"> </w:t>
      </w:r>
      <w:r w:rsidRPr="00BD2B1C">
        <w:rPr>
          <w:sz w:val="24"/>
          <w:szCs w:val="24"/>
          <w:lang w:val="pt-PT"/>
        </w:rPr>
        <w:tab/>
        <w:t xml:space="preserve">DO C, C/2023/866, 8.12.2023, ELI: </w:t>
      </w:r>
      <w:r w:rsidRPr="00BD2B1C">
        <w:rPr>
          <w:rStyle w:val="Hyperlink1"/>
          <w:color w:val="auto"/>
          <w:sz w:val="24"/>
          <w:szCs w:val="24"/>
          <w:lang w:val="pt-PT"/>
        </w:rPr>
        <w:t>http://data.europa.eu/eli/C/2023/866/oj.</w:t>
      </w:r>
    </w:p>
  </w:footnote>
  <w:footnote w:id="2">
    <w:p w:rsidR="005316C4" w:rsidRPr="00BD2B1C" w:rsidRDefault="005316C4" w:rsidP="004B24B7">
      <w:pPr>
        <w:pStyle w:val="FootnoteText"/>
        <w:ind w:left="567" w:hanging="567"/>
        <w:rPr>
          <w:lang w:val="pt-PT"/>
        </w:rPr>
      </w:pPr>
      <w:r w:rsidRPr="00050B93">
        <w:rPr>
          <w:rStyle w:val="FootnoteReference"/>
          <w:sz w:val="24"/>
          <w:szCs w:val="24"/>
        </w:rPr>
        <w:footnoteRef/>
      </w:r>
      <w:r w:rsidRPr="00BD2B1C">
        <w:rPr>
          <w:sz w:val="24"/>
          <w:szCs w:val="24"/>
          <w:lang w:val="pt-PT"/>
        </w:rPr>
        <w:t xml:space="preserve"> </w:t>
      </w:r>
      <w:r w:rsidRPr="00BD2B1C">
        <w:rPr>
          <w:sz w:val="24"/>
          <w:szCs w:val="24"/>
          <w:lang w:val="pt-PT"/>
        </w:rPr>
        <w:tab/>
        <w:t>DO C, C/2023/1331, 22.12.2023, ELI:</w:t>
      </w:r>
      <w:r w:rsidRPr="00BD2B1C">
        <w:rPr>
          <w:sz w:val="24"/>
          <w:szCs w:val="24"/>
          <w:u w:val="single"/>
          <w:lang w:val="pt-PT"/>
        </w:rPr>
        <w:t xml:space="preserve"> </w:t>
      </w:r>
      <w:r w:rsidRPr="00BD2B1C">
        <w:rPr>
          <w:rStyle w:val="Hyperlink1"/>
          <w:color w:val="auto"/>
          <w:sz w:val="24"/>
          <w:szCs w:val="24"/>
          <w:lang w:val="pt-PT"/>
        </w:rPr>
        <w:t>http://data.europa.eu/eli/C/2023/1331/oj.</w:t>
      </w:r>
    </w:p>
  </w:footnote>
  <w:footnote w:id="3">
    <w:p w:rsidR="00807BF2" w:rsidRPr="00807BF2" w:rsidRDefault="00807BF2" w:rsidP="00807BF2">
      <w:pPr>
        <w:pStyle w:val="FootnoteText"/>
        <w:ind w:left="567" w:hanging="567"/>
        <w:rPr>
          <w:sz w:val="24"/>
          <w:szCs w:val="24"/>
          <w:lang w:val="es-ES"/>
        </w:rPr>
      </w:pPr>
      <w:r w:rsidRPr="00807BF2">
        <w:rPr>
          <w:rStyle w:val="FootnoteReference"/>
          <w:sz w:val="24"/>
          <w:szCs w:val="24"/>
        </w:rPr>
        <w:footnoteRef/>
      </w:r>
      <w:r w:rsidRPr="00807BF2">
        <w:rPr>
          <w:sz w:val="24"/>
          <w:szCs w:val="24"/>
          <w:lang w:val="es-ES"/>
        </w:rPr>
        <w:t xml:space="preserve"> </w:t>
      </w:r>
      <w:r w:rsidRPr="00807BF2">
        <w:rPr>
          <w:sz w:val="24"/>
          <w:szCs w:val="24"/>
          <w:lang w:val="es-ES"/>
        </w:rPr>
        <w:tab/>
      </w:r>
      <w:r w:rsidRPr="00807BF2">
        <w:rPr>
          <w:sz w:val="24"/>
          <w:szCs w:val="24"/>
          <w:lang w:val="es-ES"/>
        </w:rPr>
        <w:t>La presente Posición sustituye a las enmiendas aprobadas el 17 de octubre de 2023 (Textos Aprobados, P9_</w:t>
      </w:r>
      <w:proofErr w:type="gramStart"/>
      <w:r w:rsidRPr="00807BF2">
        <w:rPr>
          <w:sz w:val="24"/>
          <w:szCs w:val="24"/>
          <w:lang w:val="es-ES"/>
        </w:rPr>
        <w:t>TA(</w:t>
      </w:r>
      <w:proofErr w:type="gramEnd"/>
      <w:r w:rsidRPr="00807BF2">
        <w:rPr>
          <w:sz w:val="24"/>
          <w:szCs w:val="24"/>
          <w:lang w:val="es-ES"/>
        </w:rPr>
        <w:t>2023)036</w:t>
      </w:r>
      <w:r>
        <w:rPr>
          <w:sz w:val="24"/>
          <w:szCs w:val="24"/>
          <w:lang w:val="es-ES"/>
        </w:rPr>
        <w:t>4</w:t>
      </w:r>
      <w:r w:rsidRPr="00807BF2">
        <w:rPr>
          <w:sz w:val="24"/>
          <w:szCs w:val="24"/>
          <w:lang w:val="es-ES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DBB" w:rsidRPr="00B013F5" w:rsidRDefault="00D71D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DBB" w:rsidRPr="00B013F5" w:rsidRDefault="00D71DB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DBB" w:rsidRPr="00B013F5" w:rsidRDefault="00D71D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" w15:restartNumberingAfterBreak="0">
    <w:nsid w:val="0A225A2D"/>
    <w:multiLevelType w:val="singleLevel"/>
    <w:tmpl w:val="5EAA04A8"/>
    <w:name w:val="Bullet 2"/>
    <w:lvl w:ilvl="0">
      <w:start w:val="1"/>
      <w:numFmt w:val="bullet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  <w:bdr w:val="none" w:sz="0" w:space="0" w:color="auto"/>
      </w:rPr>
    </w:lvl>
  </w:abstractNum>
  <w:abstractNum w:abstractNumId="3" w15:restartNumberingAfterBreak="0">
    <w:nsid w:val="0BD52520"/>
    <w:multiLevelType w:val="singleLevel"/>
    <w:tmpl w:val="C8D4FE30"/>
    <w:name w:val="Bullet 1"/>
    <w:lvl w:ilvl="0">
      <w:start w:val="1"/>
      <w:numFmt w:val="bullet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  <w:bdr w:val="none" w:sz="0" w:space="0" w:color="auto"/>
      </w:r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80D5072"/>
    <w:multiLevelType w:val="multilevel"/>
    <w:tmpl w:val="EC808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A777BB9"/>
    <w:multiLevelType w:val="multilevel"/>
    <w:tmpl w:val="0E762C96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8" w15:restartNumberingAfterBreak="0">
    <w:nsid w:val="33A56F26"/>
    <w:multiLevelType w:val="singleLevel"/>
    <w:tmpl w:val="FE964A34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0" w15:restartNumberingAfterBreak="0">
    <w:nsid w:val="408198C2"/>
    <w:multiLevelType w:val="singleLevel"/>
    <w:tmpl w:val="B172D000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1" w15:restartNumberingAfterBreak="0">
    <w:nsid w:val="40AF6750"/>
    <w:multiLevelType w:val="singleLevel"/>
    <w:tmpl w:val="B1821A11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2" w15:restartNumberingAfterBreak="0">
    <w:nsid w:val="40BE9DD9"/>
    <w:multiLevelType w:val="singleLevel"/>
    <w:tmpl w:val="B1915096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3" w15:restartNumberingAfterBreak="0">
    <w:nsid w:val="4B013CF3"/>
    <w:multiLevelType w:val="singleLevel"/>
    <w:tmpl w:val="5D7CB33C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14" w15:restartNumberingAfterBreak="0">
    <w:nsid w:val="4C6D4F0B"/>
    <w:multiLevelType w:val="singleLevel"/>
    <w:tmpl w:val="B0DA3597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15" w15:restartNumberingAfterBreak="0">
    <w:nsid w:val="523628EF"/>
    <w:multiLevelType w:val="singleLevel"/>
    <w:tmpl w:val="34FC1884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16" w15:restartNumberingAfterBreak="0">
    <w:nsid w:val="561226A2"/>
    <w:multiLevelType w:val="singleLevel"/>
    <w:tmpl w:val="E5081854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17" w15:restartNumberingAfterBreak="0">
    <w:nsid w:val="587A2BDD"/>
    <w:multiLevelType w:val="singleLevel"/>
    <w:tmpl w:val="E38EEEF1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18" w15:restartNumberingAfterBreak="0">
    <w:nsid w:val="5BC67D0D"/>
    <w:multiLevelType w:val="hybridMultilevel"/>
    <w:tmpl w:val="8B62C576"/>
    <w:lvl w:ilvl="0" w:tplc="930A4DF8">
      <w:start w:val="2"/>
      <w:numFmt w:val="lowerLetter"/>
      <w:lvlText w:val="%1)"/>
      <w:lvlJc w:val="left"/>
      <w:pPr>
        <w:ind w:left="1421" w:hanging="570"/>
      </w:pPr>
      <w:rPr>
        <w:rFonts w:hint="default"/>
        <w:u w:val="none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056573C"/>
    <w:multiLevelType w:val="singleLevel"/>
    <w:tmpl w:val="DD8E481C"/>
    <w:name w:val="Bullet 4"/>
    <w:lvl w:ilvl="0">
      <w:start w:val="1"/>
      <w:numFmt w:val="bullet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20" w15:restartNumberingAfterBreak="0">
    <w:nsid w:val="75EE0BEC"/>
    <w:multiLevelType w:val="singleLevel"/>
    <w:tmpl w:val="A3162760"/>
    <w:name w:val="Bullet 3"/>
    <w:lvl w:ilvl="0">
      <w:start w:val="1"/>
      <w:numFmt w:val="bullet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  <w:bdr w:val="none" w:sz="0" w:space="0" w:color="auto"/>
      </w:rPr>
    </w:lvl>
  </w:abstractNum>
  <w:abstractNum w:abstractNumId="21" w15:restartNumberingAfterBreak="0">
    <w:nsid w:val="7A23B303"/>
    <w:multiLevelType w:val="singleLevel"/>
    <w:tmpl w:val="48CBA32B"/>
    <w:name w:val="Bullet 7"/>
    <w:lvl w:ilvl="0">
      <w:start w:val="1"/>
      <w:numFmt w:val="bullet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22" w15:restartNumberingAfterBreak="0">
    <w:nsid w:val="7A2A69C2"/>
    <w:multiLevelType w:val="singleLevel"/>
    <w:tmpl w:val="4EC31A6C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23" w15:restartNumberingAfterBreak="0">
    <w:nsid w:val="7AC1799C"/>
    <w:multiLevelType w:val="singleLevel"/>
    <w:tmpl w:val="42D5CA02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24" w15:restartNumberingAfterBreak="0">
    <w:nsid w:val="7C2B56E3"/>
    <w:multiLevelType w:val="singleLevel"/>
    <w:tmpl w:val="930CD47C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25" w15:restartNumberingAfterBreak="0">
    <w:nsid w:val="7D784AA0"/>
    <w:multiLevelType w:val="multilevel"/>
    <w:tmpl w:val="E7764E8A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13"/>
  </w:num>
  <w:num w:numId="5">
    <w:abstractNumId w:val="16"/>
  </w:num>
  <w:num w:numId="6">
    <w:abstractNumId w:val="15"/>
  </w:num>
  <w:num w:numId="7">
    <w:abstractNumId w:val="24"/>
  </w:num>
  <w:num w:numId="8">
    <w:abstractNumId w:val="10"/>
  </w:num>
  <w:num w:numId="9">
    <w:abstractNumId w:val="11"/>
  </w:num>
  <w:num w:numId="10">
    <w:abstractNumId w:val="12"/>
  </w:num>
  <w:num w:numId="11">
    <w:abstractNumId w:val="14"/>
  </w:num>
  <w:num w:numId="12">
    <w:abstractNumId w:val="7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20"/>
  </w:num>
  <w:num w:numId="18">
    <w:abstractNumId w:val="19"/>
  </w:num>
  <w:num w:numId="19">
    <w:abstractNumId w:val="17"/>
  </w:num>
  <w:num w:numId="20">
    <w:abstractNumId w:val="22"/>
  </w:num>
  <w:num w:numId="21">
    <w:abstractNumId w:val="21"/>
  </w:num>
  <w:num w:numId="22">
    <w:abstractNumId w:val="23"/>
  </w:num>
  <w:num w:numId="23">
    <w:abstractNumId w:val="4"/>
  </w:num>
  <w:num w:numId="24">
    <w:abstractNumId w:val="18"/>
  </w:num>
  <w:num w:numId="25">
    <w:abstractNumId w:val="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es-ES_tradnl" w:vendorID="64" w:dllVersion="131078" w:nlCheck="1" w:checkStyle="0"/>
  <w:activeWritingStyle w:appName="MSWord" w:lang="pt-PT" w:vendorID="64" w:dllVersion="131078" w:nlCheck="1" w:checkStyle="0"/>
  <w:activeWritingStyle w:appName="MSWord" w:lang="fi-FI" w:vendorID="64" w:dllVersion="131078" w:nlCheck="1" w:checkStyle="0"/>
  <w:activeWritingStyle w:appName="MSWord" w:lang="fr-FR" w:vendorID="64" w:dllVersion="131078" w:nlCheck="1" w:checkStyle="0"/>
  <w:activeWritingStyle w:appName="MSWord" w:lang="es-E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90/2023"/>
    <w:docVar w:name="dvlangue" w:val="ES"/>
    <w:docVar w:name="dvnumam" w:val="261"/>
    <w:docVar w:name="dvpe" w:val="752.782"/>
    <w:docVar w:name="dvrapporteur" w:val="Ponente: "/>
    <w:docVar w:name="dvstar" w:val="***I"/>
    <w:docVar w:name="dvtitre" w:val="Resolución legislativa del Parlamento Europeo, de x de febrero de 2024, sobre la propuesta de Reglamento del Parlamento Europeo y del Consejo por el que se crea la Plataforma de Tecnologías Estratégicas para Europa («STEP») y se modifican la Directiva 2003/87/CE y los Reglamentos (UE) 2021/1058, (UE) 2021/1056, (UE) 2021/1057, (UE) n.º 1303/2013, (UE) n.º 223/2014, (UE) 2021/1060, (UE) 2021/523, (UE) 2021/695, (UE) 2021/697 y (UE) 2021/241(COM(2023)0335 – C9-0209/2023 – 2023/0199(COD))"/>
  </w:docVars>
  <w:rsids>
    <w:rsidRoot w:val="006E3EC1"/>
    <w:rsid w:val="00002272"/>
    <w:rsid w:val="00050B93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333CC3"/>
    <w:rsid w:val="00343214"/>
    <w:rsid w:val="00361C00"/>
    <w:rsid w:val="00395FA1"/>
    <w:rsid w:val="003C4D53"/>
    <w:rsid w:val="003E15D4"/>
    <w:rsid w:val="00411CCE"/>
    <w:rsid w:val="0041666E"/>
    <w:rsid w:val="00421060"/>
    <w:rsid w:val="00471C19"/>
    <w:rsid w:val="004867E3"/>
    <w:rsid w:val="00494A28"/>
    <w:rsid w:val="004B24B7"/>
    <w:rsid w:val="004C0004"/>
    <w:rsid w:val="004C5D52"/>
    <w:rsid w:val="0050519A"/>
    <w:rsid w:val="005072A1"/>
    <w:rsid w:val="00514517"/>
    <w:rsid w:val="005316C4"/>
    <w:rsid w:val="00545827"/>
    <w:rsid w:val="00560270"/>
    <w:rsid w:val="005C2568"/>
    <w:rsid w:val="006037C0"/>
    <w:rsid w:val="006631B6"/>
    <w:rsid w:val="00680577"/>
    <w:rsid w:val="00685B93"/>
    <w:rsid w:val="006E3EC1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07BF2"/>
    <w:rsid w:val="00817416"/>
    <w:rsid w:val="00837401"/>
    <w:rsid w:val="00842779"/>
    <w:rsid w:val="00865F67"/>
    <w:rsid w:val="008778AD"/>
    <w:rsid w:val="00881A7B"/>
    <w:rsid w:val="008840E5"/>
    <w:rsid w:val="00887B3E"/>
    <w:rsid w:val="008C2AC6"/>
    <w:rsid w:val="008F6A64"/>
    <w:rsid w:val="00930C23"/>
    <w:rsid w:val="0093193B"/>
    <w:rsid w:val="009509D8"/>
    <w:rsid w:val="00950B64"/>
    <w:rsid w:val="00981893"/>
    <w:rsid w:val="00A0213D"/>
    <w:rsid w:val="00A1687D"/>
    <w:rsid w:val="00A43E52"/>
    <w:rsid w:val="00A4678D"/>
    <w:rsid w:val="00A778C7"/>
    <w:rsid w:val="00AB441E"/>
    <w:rsid w:val="00AB6293"/>
    <w:rsid w:val="00AE0928"/>
    <w:rsid w:val="00AF3B82"/>
    <w:rsid w:val="00B013F5"/>
    <w:rsid w:val="00B12E95"/>
    <w:rsid w:val="00B22876"/>
    <w:rsid w:val="00B34AF6"/>
    <w:rsid w:val="00B558F0"/>
    <w:rsid w:val="00B74018"/>
    <w:rsid w:val="00BD2B1C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63159"/>
    <w:rsid w:val="00D71DBB"/>
    <w:rsid w:val="00D834A0"/>
    <w:rsid w:val="00D872DF"/>
    <w:rsid w:val="00D91E21"/>
    <w:rsid w:val="00DA7FCD"/>
    <w:rsid w:val="00DD1038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33E566"/>
  <w15:chartTrackingRefBased/>
  <w15:docId w15:val="{357EFBC6-7C7A-4FD2-9B1C-04D04B1D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es-ES_trad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8F6A64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8F6A64"/>
    <w:rPr>
      <w:b/>
      <w:sz w:val="24"/>
      <w:lang w:val="es-ES_tradnl"/>
    </w:rPr>
  </w:style>
  <w:style w:type="paragraph" w:customStyle="1" w:styleId="NormalHanging12a">
    <w:name w:val="NormalHanging12a"/>
    <w:basedOn w:val="Normal"/>
    <w:link w:val="NormalHanging12aChar"/>
    <w:rsid w:val="008F6A64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8F6A64"/>
    <w:rPr>
      <w:sz w:val="24"/>
      <w:lang w:val="es-ES_tradnl"/>
    </w:rPr>
  </w:style>
  <w:style w:type="paragraph" w:customStyle="1" w:styleId="EPComma">
    <w:name w:val="EPComma"/>
    <w:basedOn w:val="Normal"/>
    <w:uiPriority w:val="99"/>
    <w:rsid w:val="008F6A64"/>
    <w:pPr>
      <w:spacing w:before="480" w:after="240"/>
    </w:pPr>
  </w:style>
  <w:style w:type="paragraph" w:customStyle="1" w:styleId="Normal12Hanging">
    <w:name w:val="Normal12Hanging"/>
    <w:basedOn w:val="Normal"/>
    <w:rsid w:val="003C4D53"/>
    <w:pPr>
      <w:spacing w:after="240"/>
      <w:ind w:left="357" w:hanging="357"/>
    </w:pPr>
    <w:rPr>
      <w:snapToGrid w:val="0"/>
    </w:rPr>
  </w:style>
  <w:style w:type="character" w:customStyle="1" w:styleId="Heading1Char">
    <w:name w:val="Heading 1 Char"/>
    <w:basedOn w:val="DefaultParagraphFont"/>
    <w:link w:val="Heading1"/>
    <w:uiPriority w:val="9"/>
    <w:rsid w:val="003C4D53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4D53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4D53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4D53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4D53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4D53"/>
    <w:rPr>
      <w:i/>
      <w:sz w:val="22"/>
      <w:lang w:val="es-ES_tradn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4D53"/>
    <w:rPr>
      <w:rFonts w:ascii="Arial" w:hAnsi="Arial"/>
      <w:sz w:val="24"/>
      <w:lang w:val="es-ES_tradnl"/>
    </w:rPr>
  </w:style>
  <w:style w:type="character" w:customStyle="1" w:styleId="Heading8Char">
    <w:name w:val="Heading 8 Char"/>
    <w:basedOn w:val="DefaultParagraphFont"/>
    <w:link w:val="Heading8"/>
    <w:semiHidden/>
    <w:rsid w:val="003C4D53"/>
    <w:rPr>
      <w:rFonts w:ascii="Arial" w:hAnsi="Arial"/>
      <w:i/>
      <w:sz w:val="24"/>
      <w:lang w:val="es-ES_tradnl"/>
    </w:rPr>
  </w:style>
  <w:style w:type="character" w:customStyle="1" w:styleId="Heading9Char">
    <w:name w:val="Heading 9 Char"/>
    <w:basedOn w:val="DefaultParagraphFont"/>
    <w:link w:val="Heading9"/>
    <w:semiHidden/>
    <w:rsid w:val="003C4D53"/>
    <w:rPr>
      <w:rFonts w:ascii="Arial" w:hAnsi="Arial"/>
      <w:b/>
      <w:i/>
      <w:sz w:val="18"/>
      <w:lang w:val="es-ES_tradnl"/>
    </w:rPr>
  </w:style>
  <w:style w:type="paragraph" w:styleId="Header">
    <w:name w:val="header"/>
    <w:basedOn w:val="Normal"/>
    <w:link w:val="HeaderChar"/>
    <w:uiPriority w:val="99"/>
    <w:rsid w:val="003C4D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4D53"/>
    <w:rPr>
      <w:sz w:val="24"/>
      <w:lang w:val="es-ES_tradnl"/>
    </w:rPr>
  </w:style>
  <w:style w:type="paragraph" w:customStyle="1" w:styleId="AmDocTypeTab">
    <w:name w:val="AmDocTypeTab"/>
    <w:basedOn w:val="Normal"/>
    <w:rsid w:val="003C4D53"/>
    <w:pPr>
      <w:tabs>
        <w:tab w:val="right" w:pos="9072"/>
      </w:tabs>
    </w:pPr>
    <w:rPr>
      <w:b/>
    </w:rPr>
  </w:style>
  <w:style w:type="paragraph" w:customStyle="1" w:styleId="Normal12a">
    <w:name w:val="Normal12a"/>
    <w:basedOn w:val="Normal"/>
    <w:rsid w:val="003C4D53"/>
    <w:pPr>
      <w:spacing w:after="240"/>
    </w:pPr>
  </w:style>
  <w:style w:type="paragraph" w:customStyle="1" w:styleId="EPFooter2">
    <w:name w:val="EPFooter2"/>
    <w:basedOn w:val="Normal"/>
    <w:next w:val="Normal"/>
    <w:rsid w:val="003C4D53"/>
    <w:pPr>
      <w:widowControl/>
      <w:tabs>
        <w:tab w:val="center" w:pos="4535"/>
        <w:tab w:val="right" w:pos="9921"/>
      </w:tabs>
      <w:ind w:left="-851" w:right="-851"/>
    </w:pPr>
    <w:rPr>
      <w:rFonts w:ascii="Arial" w:hAnsi="Arial" w:cs="Arial"/>
      <w:b/>
      <w:sz w:val="48"/>
    </w:rPr>
  </w:style>
  <w:style w:type="paragraph" w:customStyle="1" w:styleId="AmOrLang">
    <w:name w:val="AmOrLang"/>
    <w:basedOn w:val="Normal"/>
    <w:rsid w:val="003C4D53"/>
    <w:pPr>
      <w:spacing w:before="240" w:after="240"/>
      <w:jc w:val="right"/>
    </w:pPr>
  </w:style>
  <w:style w:type="paragraph" w:customStyle="1" w:styleId="NormalCenter12a">
    <w:name w:val="NormalCenter12a"/>
    <w:basedOn w:val="Normal"/>
    <w:rsid w:val="003C4D53"/>
    <w:pPr>
      <w:spacing w:after="240"/>
      <w:jc w:val="center"/>
    </w:pPr>
  </w:style>
  <w:style w:type="paragraph" w:customStyle="1" w:styleId="AmDateTab">
    <w:name w:val="AmDateTab"/>
    <w:basedOn w:val="Normal"/>
    <w:rsid w:val="003C4D53"/>
    <w:pPr>
      <w:tabs>
        <w:tab w:val="right" w:pos="9072"/>
      </w:tabs>
    </w:pPr>
  </w:style>
  <w:style w:type="paragraph" w:customStyle="1" w:styleId="AmNumberTabs">
    <w:name w:val="AmNumberTabs"/>
    <w:basedOn w:val="Normal"/>
    <w:rsid w:val="003C4D53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3C4D53"/>
    <w:pPr>
      <w:spacing w:before="720" w:after="240"/>
      <w:jc w:val="center"/>
    </w:pPr>
  </w:style>
  <w:style w:type="paragraph" w:customStyle="1" w:styleId="EPFooter">
    <w:name w:val="EPFooter"/>
    <w:basedOn w:val="Normal"/>
    <w:rsid w:val="003C4D53"/>
    <w:pPr>
      <w:tabs>
        <w:tab w:val="center" w:pos="4535"/>
        <w:tab w:val="right" w:pos="9071"/>
      </w:tabs>
      <w:spacing w:before="240" w:after="240"/>
    </w:pPr>
    <w:rPr>
      <w:sz w:val="22"/>
    </w:rPr>
  </w:style>
  <w:style w:type="paragraph" w:styleId="TOCHeading">
    <w:name w:val="TOC Heading"/>
    <w:basedOn w:val="Normal"/>
    <w:next w:val="Normal"/>
    <w:uiPriority w:val="39"/>
    <w:unhideWhenUsed/>
    <w:qFormat/>
    <w:rsid w:val="003C4D53"/>
    <w:pPr>
      <w:keepLines/>
      <w:spacing w:after="24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Footer">
    <w:name w:val="footer"/>
    <w:basedOn w:val="Normal"/>
    <w:link w:val="FooterChar"/>
    <w:uiPriority w:val="99"/>
    <w:rsid w:val="003C4D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4D53"/>
    <w:rPr>
      <w:sz w:val="24"/>
      <w:lang w:val="es-ES_tradnl"/>
    </w:rPr>
  </w:style>
  <w:style w:type="paragraph" w:styleId="TOC4">
    <w:name w:val="toc 4"/>
    <w:basedOn w:val="Normal"/>
    <w:next w:val="Normal"/>
    <w:uiPriority w:val="39"/>
    <w:unhideWhenUsed/>
    <w:rsid w:val="003C4D53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3C4D53"/>
    <w:pPr>
      <w:widowControl/>
      <w:tabs>
        <w:tab w:val="right" w:leader="dot" w:pos="9071"/>
      </w:tabs>
      <w:spacing w:before="300" w:after="120" w:line="360" w:lineRule="auto"/>
    </w:pPr>
    <w:rPr>
      <w:rFonts w:eastAsiaTheme="minorHAns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3C4D53"/>
    <w:pPr>
      <w:widowControl/>
      <w:tabs>
        <w:tab w:val="right" w:leader="dot" w:pos="9071"/>
      </w:tabs>
      <w:spacing w:before="240" w:after="120" w:line="360" w:lineRule="auto"/>
    </w:pPr>
    <w:rPr>
      <w:rFonts w:eastAsiaTheme="minorHAns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3C4D53"/>
    <w:pPr>
      <w:widowControl/>
      <w:tabs>
        <w:tab w:val="right" w:leader="dot" w:pos="9071"/>
      </w:tabs>
      <w:spacing w:before="180" w:after="120" w:line="360" w:lineRule="auto"/>
    </w:pPr>
    <w:rPr>
      <w:rFonts w:eastAsiaTheme="minorHAns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3C4D53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3C4D53"/>
    <w:pPr>
      <w:widowControl/>
      <w:tabs>
        <w:tab w:val="right" w:leader="dot" w:pos="9071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HeaderLandscape">
    <w:name w:val="HeaderLandscape"/>
    <w:basedOn w:val="Normal"/>
    <w:rsid w:val="003C4D53"/>
    <w:pPr>
      <w:widowControl/>
      <w:tabs>
        <w:tab w:val="right" w:pos="1457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FooterLandscape">
    <w:name w:val="FooterLandscape"/>
    <w:basedOn w:val="Normal"/>
    <w:rsid w:val="003C4D53"/>
    <w:pPr>
      <w:widowControl/>
      <w:tabs>
        <w:tab w:val="center" w:pos="7285"/>
        <w:tab w:val="center" w:pos="10930"/>
        <w:tab w:val="right" w:pos="14570"/>
      </w:tabs>
    </w:pPr>
    <w:rPr>
      <w:rFonts w:eastAsiaTheme="minorHAnsi"/>
      <w:szCs w:val="22"/>
      <w:lang w:eastAsia="en-US"/>
    </w:rPr>
  </w:style>
  <w:style w:type="paragraph" w:customStyle="1" w:styleId="HeaderCouncil">
    <w:name w:val="Header Council"/>
    <w:basedOn w:val="Normal"/>
    <w:rsid w:val="003C4D53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3C4D53"/>
    <w:pPr>
      <w:widowControl/>
    </w:pPr>
    <w:rPr>
      <w:rFonts w:eastAsiaTheme="minorHAns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3C4D53"/>
    <w:pPr>
      <w:widowControl/>
      <w:spacing w:after="240"/>
      <w:jc w:val="center"/>
    </w:pPr>
    <w:rPr>
      <w:rFonts w:eastAsiaTheme="minorHAnsi"/>
      <w:szCs w:val="22"/>
      <w:lang w:eastAsia="en-US"/>
    </w:rPr>
  </w:style>
  <w:style w:type="character" w:customStyle="1" w:styleId="Marker">
    <w:name w:val="Marker"/>
    <w:basedOn w:val="DefaultParagraphFont"/>
    <w:rsid w:val="003C4D53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3C4D53"/>
    <w:rPr>
      <w:color w:val="008000"/>
      <w:bdr w:val="none" w:sz="0" w:space="0" w:color="auto"/>
      <w:shd w:val="clear" w:color="auto" w:fill="auto"/>
    </w:rPr>
  </w:style>
  <w:style w:type="paragraph" w:customStyle="1" w:styleId="Text1">
    <w:name w:val="Text 1"/>
    <w:basedOn w:val="Normal"/>
    <w:rsid w:val="003C4D53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Text2">
    <w:name w:val="Text 2"/>
    <w:basedOn w:val="Normal"/>
    <w:rsid w:val="003C4D53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Text3">
    <w:name w:val="Text 3"/>
    <w:basedOn w:val="Normal"/>
    <w:rsid w:val="003C4D53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Text4">
    <w:name w:val="Text 4"/>
    <w:basedOn w:val="Normal"/>
    <w:rsid w:val="003C4D53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Text5">
    <w:name w:val="Text 5"/>
    <w:basedOn w:val="Normal"/>
    <w:rsid w:val="003C4D53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Text6">
    <w:name w:val="Text 6"/>
    <w:basedOn w:val="Normal"/>
    <w:rsid w:val="003C4D53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Text7">
    <w:name w:val="Text 7"/>
    <w:basedOn w:val="Normal"/>
    <w:rsid w:val="003C4D53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Text8">
    <w:name w:val="Text 8"/>
    <w:basedOn w:val="Normal"/>
    <w:rsid w:val="003C4D53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Text9">
    <w:name w:val="Text 9"/>
    <w:basedOn w:val="Normal"/>
    <w:rsid w:val="003C4D53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Text10">
    <w:name w:val="Text 10"/>
    <w:basedOn w:val="Normal"/>
    <w:rsid w:val="003C4D53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NormalCentered">
    <w:name w:val="Normal Centered"/>
    <w:basedOn w:val="Normal"/>
    <w:rsid w:val="003C4D53"/>
    <w:pPr>
      <w:widowControl/>
      <w:spacing w:before="120" w:after="12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NormalLeft">
    <w:name w:val="Normal Left"/>
    <w:basedOn w:val="Normal"/>
    <w:rsid w:val="003C4D53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ormalRight">
    <w:name w:val="Normal Right"/>
    <w:basedOn w:val="Normal"/>
    <w:rsid w:val="003C4D53"/>
    <w:pPr>
      <w:widowControl/>
      <w:spacing w:before="120" w:after="120" w:line="360" w:lineRule="auto"/>
      <w:jc w:val="right"/>
    </w:pPr>
    <w:rPr>
      <w:rFonts w:eastAsiaTheme="minorHAnsi"/>
      <w:szCs w:val="22"/>
      <w:lang w:eastAsia="en-US"/>
    </w:rPr>
  </w:style>
  <w:style w:type="paragraph" w:customStyle="1" w:styleId="QuotedText">
    <w:name w:val="Quoted Text"/>
    <w:basedOn w:val="Normal"/>
    <w:rsid w:val="003C4D53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3C4D5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3C4D53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3C4D53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3C4D53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Point4">
    <w:name w:val="Point 4"/>
    <w:basedOn w:val="Normal"/>
    <w:rsid w:val="003C4D53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Point5">
    <w:name w:val="Point 5"/>
    <w:basedOn w:val="Normal"/>
    <w:rsid w:val="003C4D53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Point6">
    <w:name w:val="Point 6"/>
    <w:basedOn w:val="Normal"/>
    <w:rsid w:val="003C4D53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Point7">
    <w:name w:val="Point 7"/>
    <w:basedOn w:val="Normal"/>
    <w:rsid w:val="003C4D53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Point8">
    <w:name w:val="Point 8"/>
    <w:basedOn w:val="Normal"/>
    <w:rsid w:val="003C4D53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Point9">
    <w:name w:val="Point 9"/>
    <w:basedOn w:val="Normal"/>
    <w:rsid w:val="003C4D53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PointDouble0">
    <w:name w:val="PointDouble 0"/>
    <w:basedOn w:val="Normal"/>
    <w:rsid w:val="003C4D53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PointDouble1">
    <w:name w:val="PointDouble 1"/>
    <w:basedOn w:val="Normal"/>
    <w:rsid w:val="003C4D53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Theme="minorHAnsi"/>
      <w:szCs w:val="22"/>
      <w:lang w:eastAsia="en-US"/>
    </w:rPr>
  </w:style>
  <w:style w:type="paragraph" w:customStyle="1" w:styleId="PointDouble2">
    <w:name w:val="PointDouble 2"/>
    <w:basedOn w:val="Normal"/>
    <w:rsid w:val="003C4D53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Theme="minorHAnsi"/>
      <w:szCs w:val="22"/>
      <w:lang w:eastAsia="en-US"/>
    </w:rPr>
  </w:style>
  <w:style w:type="paragraph" w:customStyle="1" w:styleId="PointDouble3">
    <w:name w:val="PointDouble 3"/>
    <w:basedOn w:val="Normal"/>
    <w:rsid w:val="003C4D53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Theme="minorHAnsi"/>
      <w:szCs w:val="22"/>
      <w:lang w:eastAsia="en-US"/>
    </w:rPr>
  </w:style>
  <w:style w:type="paragraph" w:customStyle="1" w:styleId="PointDouble4">
    <w:name w:val="PointDouble 4"/>
    <w:basedOn w:val="Normal"/>
    <w:rsid w:val="003C4D53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Theme="minorHAnsi"/>
      <w:szCs w:val="22"/>
      <w:lang w:eastAsia="en-US"/>
    </w:rPr>
  </w:style>
  <w:style w:type="paragraph" w:customStyle="1" w:styleId="PointDouble5">
    <w:name w:val="PointDouble 5"/>
    <w:basedOn w:val="Normal"/>
    <w:rsid w:val="003C4D53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Theme="minorHAnsi"/>
      <w:szCs w:val="22"/>
      <w:lang w:eastAsia="en-US"/>
    </w:rPr>
  </w:style>
  <w:style w:type="paragraph" w:customStyle="1" w:styleId="PointTriple0">
    <w:name w:val="PointTriple 0"/>
    <w:basedOn w:val="Normal"/>
    <w:rsid w:val="003C4D53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Theme="minorHAnsi"/>
      <w:szCs w:val="22"/>
      <w:lang w:eastAsia="en-US"/>
    </w:rPr>
  </w:style>
  <w:style w:type="paragraph" w:customStyle="1" w:styleId="PointTriple1">
    <w:name w:val="PointTriple 1"/>
    <w:basedOn w:val="Normal"/>
    <w:rsid w:val="003C4D53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Theme="minorHAnsi"/>
      <w:szCs w:val="22"/>
      <w:lang w:eastAsia="en-US"/>
    </w:rPr>
  </w:style>
  <w:style w:type="paragraph" w:customStyle="1" w:styleId="PointTriple2">
    <w:name w:val="PointTriple 2"/>
    <w:basedOn w:val="Normal"/>
    <w:rsid w:val="003C4D53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Theme="minorHAnsi"/>
      <w:szCs w:val="22"/>
      <w:lang w:eastAsia="en-US"/>
    </w:rPr>
  </w:style>
  <w:style w:type="paragraph" w:customStyle="1" w:styleId="PointTriple3">
    <w:name w:val="PointTriple 3"/>
    <w:basedOn w:val="Normal"/>
    <w:rsid w:val="003C4D53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Theme="minorHAnsi"/>
      <w:szCs w:val="22"/>
      <w:lang w:eastAsia="en-US"/>
    </w:rPr>
  </w:style>
  <w:style w:type="paragraph" w:customStyle="1" w:styleId="PointTriple4">
    <w:name w:val="PointTriple 4"/>
    <w:basedOn w:val="Normal"/>
    <w:rsid w:val="003C4D53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Theme="minorHAnsi"/>
      <w:szCs w:val="22"/>
      <w:lang w:eastAsia="en-US"/>
    </w:rPr>
  </w:style>
  <w:style w:type="paragraph" w:customStyle="1" w:styleId="PointTriple5">
    <w:name w:val="PointTriple 5"/>
    <w:basedOn w:val="Normal"/>
    <w:rsid w:val="003C4D53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Theme="minorHAnsi"/>
      <w:szCs w:val="22"/>
      <w:lang w:eastAsia="en-US"/>
    </w:rPr>
  </w:style>
  <w:style w:type="paragraph" w:customStyle="1" w:styleId="Tiret0">
    <w:name w:val="Tiret 0"/>
    <w:basedOn w:val="Normal"/>
    <w:rsid w:val="003C4D53"/>
    <w:pPr>
      <w:widowControl/>
      <w:numPr>
        <w:numId w:val="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1">
    <w:name w:val="Tiret 1"/>
    <w:basedOn w:val="Normal"/>
    <w:rsid w:val="003C4D53"/>
    <w:pPr>
      <w:widowControl/>
      <w:numPr>
        <w:numId w:val="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2">
    <w:name w:val="Tiret 2"/>
    <w:basedOn w:val="Normal"/>
    <w:rsid w:val="003C4D53"/>
    <w:pPr>
      <w:widowControl/>
      <w:numPr>
        <w:numId w:val="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3">
    <w:name w:val="Tiret 3"/>
    <w:basedOn w:val="Normal"/>
    <w:rsid w:val="003C4D53"/>
    <w:pPr>
      <w:widowControl/>
      <w:numPr>
        <w:numId w:val="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4">
    <w:name w:val="Tiret 4"/>
    <w:basedOn w:val="Normal"/>
    <w:rsid w:val="003C4D53"/>
    <w:pPr>
      <w:widowControl/>
      <w:numPr>
        <w:numId w:val="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5">
    <w:name w:val="Tiret 5"/>
    <w:basedOn w:val="Normal"/>
    <w:rsid w:val="003C4D53"/>
    <w:pPr>
      <w:widowControl/>
      <w:numPr>
        <w:numId w:val="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6">
    <w:name w:val="Tiret 6"/>
    <w:basedOn w:val="Normal"/>
    <w:rsid w:val="003C4D53"/>
    <w:pPr>
      <w:widowControl/>
      <w:numPr>
        <w:numId w:val="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7">
    <w:name w:val="Tiret 7"/>
    <w:basedOn w:val="Normal"/>
    <w:rsid w:val="003C4D53"/>
    <w:pPr>
      <w:widowControl/>
      <w:numPr>
        <w:numId w:val="1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Tiret8">
    <w:name w:val="Tiret 8"/>
    <w:basedOn w:val="Normal"/>
    <w:rsid w:val="003C4D53"/>
    <w:pPr>
      <w:widowControl/>
      <w:numPr>
        <w:numId w:val="1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1">
    <w:name w:val="NumPar 1"/>
    <w:basedOn w:val="Normal"/>
    <w:next w:val="Text1"/>
    <w:rsid w:val="003C4D53"/>
    <w:pPr>
      <w:widowControl/>
      <w:numPr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Text1"/>
    <w:rsid w:val="003C4D53"/>
    <w:pPr>
      <w:widowControl/>
      <w:numPr>
        <w:ilvl w:val="1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Text1"/>
    <w:rsid w:val="003C4D53"/>
    <w:pPr>
      <w:widowControl/>
      <w:numPr>
        <w:ilvl w:val="2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Text1"/>
    <w:rsid w:val="003C4D53"/>
    <w:pPr>
      <w:widowControl/>
      <w:numPr>
        <w:ilvl w:val="3"/>
        <w:numId w:val="12"/>
      </w:numPr>
      <w:tabs>
        <w:tab w:val="left" w:pos="850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Text2"/>
    <w:rsid w:val="003C4D53"/>
    <w:pPr>
      <w:widowControl/>
      <w:numPr>
        <w:ilvl w:val="4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Text2"/>
    <w:rsid w:val="003C4D53"/>
    <w:pPr>
      <w:widowControl/>
      <w:numPr>
        <w:ilvl w:val="5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Text2"/>
    <w:rsid w:val="003C4D53"/>
    <w:pPr>
      <w:widowControl/>
      <w:numPr>
        <w:ilvl w:val="6"/>
        <w:numId w:val="12"/>
      </w:numPr>
      <w:tabs>
        <w:tab w:val="left" w:pos="1417"/>
      </w:tabs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3C4D5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3C4D5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3C4D5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3C4D5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3C4D53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3C4D53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3C4D53"/>
    <w:pPr>
      <w:widowControl/>
      <w:spacing w:before="120" w:after="120" w:line="360" w:lineRule="auto"/>
      <w:ind w:left="1417" w:hanging="1417"/>
    </w:pPr>
    <w:rPr>
      <w:rFonts w:eastAsiaTheme="minorHAnsi"/>
      <w:szCs w:val="22"/>
      <w:lang w:eastAsia="en-US"/>
    </w:rPr>
  </w:style>
  <w:style w:type="paragraph" w:customStyle="1" w:styleId="QuotedNumPar">
    <w:name w:val="Quoted NumPar"/>
    <w:basedOn w:val="Normal"/>
    <w:rsid w:val="003C4D53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3C4D53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Theme="minorHAns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3C4D5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Theme="minorHAns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3C4D5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Theme="minorHAns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3C4D5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Theme="minorHAns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3C4D5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Theme="minorHAns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3C4D5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Theme="minorHAns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3C4D5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Theme="minorHAns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3C4D53"/>
    <w:pPr>
      <w:keepNext/>
      <w:widowControl/>
      <w:spacing w:before="120" w:after="360" w:line="360" w:lineRule="auto"/>
      <w:jc w:val="center"/>
    </w:pPr>
    <w:rPr>
      <w:rFonts w:eastAsiaTheme="minorHAns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3C4D53"/>
    <w:pPr>
      <w:keepNext/>
      <w:pageBreakBefore/>
      <w:widowControl/>
      <w:spacing w:before="120" w:after="360" w:line="360" w:lineRule="auto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3C4D53"/>
    <w:pPr>
      <w:keepNext/>
      <w:widowControl/>
      <w:spacing w:before="120" w:after="360" w:line="360" w:lineRule="auto"/>
      <w:jc w:val="center"/>
    </w:pPr>
    <w:rPr>
      <w:rFonts w:eastAsiaTheme="minorHAns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3C4D53"/>
    <w:pPr>
      <w:widowControl/>
      <w:spacing w:before="120" w:after="12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Point0number">
    <w:name w:val="Point 0 (number)"/>
    <w:basedOn w:val="Normal"/>
    <w:rsid w:val="003C4D53"/>
    <w:pPr>
      <w:widowControl/>
      <w:numPr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number">
    <w:name w:val="Point 1 (number)"/>
    <w:basedOn w:val="Normal"/>
    <w:rsid w:val="003C4D53"/>
    <w:pPr>
      <w:widowControl/>
      <w:numPr>
        <w:ilvl w:val="2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number">
    <w:name w:val="Point 2 (number)"/>
    <w:basedOn w:val="Normal"/>
    <w:rsid w:val="003C4D53"/>
    <w:pPr>
      <w:widowControl/>
      <w:numPr>
        <w:ilvl w:val="4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number">
    <w:name w:val="Point 3 (number)"/>
    <w:basedOn w:val="Normal"/>
    <w:rsid w:val="003C4D53"/>
    <w:pPr>
      <w:widowControl/>
      <w:numPr>
        <w:ilvl w:val="6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0letter">
    <w:name w:val="Point 0 (letter)"/>
    <w:basedOn w:val="Normal"/>
    <w:rsid w:val="003C4D53"/>
    <w:pPr>
      <w:widowControl/>
      <w:numPr>
        <w:ilvl w:val="1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1letter">
    <w:name w:val="Point 1 (letter)"/>
    <w:basedOn w:val="Normal"/>
    <w:rsid w:val="003C4D53"/>
    <w:pPr>
      <w:widowControl/>
      <w:numPr>
        <w:ilvl w:val="3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2letter">
    <w:name w:val="Point 2 (letter)"/>
    <w:basedOn w:val="Normal"/>
    <w:rsid w:val="003C4D53"/>
    <w:pPr>
      <w:widowControl/>
      <w:numPr>
        <w:ilvl w:val="5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3letter">
    <w:name w:val="Point 3 (letter)"/>
    <w:basedOn w:val="Normal"/>
    <w:rsid w:val="003C4D53"/>
    <w:pPr>
      <w:widowControl/>
      <w:numPr>
        <w:ilvl w:val="7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Point4letter">
    <w:name w:val="Point 4 (letter)"/>
    <w:basedOn w:val="Normal"/>
    <w:rsid w:val="003C4D53"/>
    <w:pPr>
      <w:widowControl/>
      <w:numPr>
        <w:ilvl w:val="8"/>
        <w:numId w:val="1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0">
    <w:name w:val="Bullet 0"/>
    <w:basedOn w:val="Normal"/>
    <w:rsid w:val="003C4D53"/>
    <w:pPr>
      <w:widowControl/>
      <w:numPr>
        <w:numId w:val="14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1">
    <w:name w:val="Bullet 1"/>
    <w:basedOn w:val="Normal"/>
    <w:rsid w:val="003C4D53"/>
    <w:pPr>
      <w:widowControl/>
      <w:numPr>
        <w:numId w:val="15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2">
    <w:name w:val="Bullet 2"/>
    <w:basedOn w:val="Normal"/>
    <w:rsid w:val="003C4D53"/>
    <w:pPr>
      <w:widowControl/>
      <w:numPr>
        <w:numId w:val="16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3">
    <w:name w:val="Bullet 3"/>
    <w:basedOn w:val="Normal"/>
    <w:rsid w:val="003C4D53"/>
    <w:pPr>
      <w:widowControl/>
      <w:numPr>
        <w:numId w:val="17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4">
    <w:name w:val="Bullet 4"/>
    <w:basedOn w:val="Normal"/>
    <w:rsid w:val="003C4D53"/>
    <w:pPr>
      <w:widowControl/>
      <w:numPr>
        <w:numId w:val="18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5">
    <w:name w:val="Bullet 5"/>
    <w:basedOn w:val="Normal"/>
    <w:rsid w:val="003C4D53"/>
    <w:pPr>
      <w:widowControl/>
      <w:numPr>
        <w:numId w:val="19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6">
    <w:name w:val="Bullet 6"/>
    <w:basedOn w:val="Normal"/>
    <w:rsid w:val="003C4D53"/>
    <w:pPr>
      <w:widowControl/>
      <w:numPr>
        <w:numId w:val="20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7">
    <w:name w:val="Bullet 7"/>
    <w:basedOn w:val="Normal"/>
    <w:rsid w:val="003C4D53"/>
    <w:pPr>
      <w:widowControl/>
      <w:numPr>
        <w:numId w:val="21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Bullet8">
    <w:name w:val="Bullet 8"/>
    <w:basedOn w:val="Normal"/>
    <w:rsid w:val="003C4D53"/>
    <w:pPr>
      <w:widowControl/>
      <w:numPr>
        <w:numId w:val="22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3C4D53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3C4D53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3C4D53"/>
    <w:pPr>
      <w:widowControl/>
      <w:spacing w:before="480" w:after="120" w:line="360" w:lineRule="auto"/>
    </w:pPr>
    <w:rPr>
      <w:rFonts w:eastAsiaTheme="minorHAnsi"/>
      <w:szCs w:val="22"/>
      <w:lang w:eastAsia="en-US"/>
    </w:rPr>
  </w:style>
  <w:style w:type="paragraph" w:customStyle="1" w:styleId="Considrant">
    <w:name w:val="Considérant"/>
    <w:basedOn w:val="Normal"/>
    <w:rsid w:val="003C4D53"/>
    <w:pPr>
      <w:widowControl/>
      <w:numPr>
        <w:numId w:val="23"/>
      </w:numPr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3C4D53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3C4D53"/>
    <w:pPr>
      <w:keepNext/>
      <w:widowControl/>
      <w:spacing w:before="120" w:line="360" w:lineRule="auto"/>
    </w:pPr>
    <w:rPr>
      <w:rFonts w:eastAsiaTheme="minorHAns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3C4D53"/>
    <w:pPr>
      <w:keepNext/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3C4D53"/>
    <w:pPr>
      <w:keepNext/>
      <w:widowControl/>
      <w:spacing w:before="600" w:after="120" w:line="360" w:lineRule="auto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3C4D53"/>
    <w:pPr>
      <w:keepNext/>
      <w:widowControl/>
      <w:tabs>
        <w:tab w:val="left" w:pos="5669"/>
      </w:tabs>
      <w:spacing w:before="720" w:line="360" w:lineRule="auto"/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3C4D5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3C4D53"/>
    <w:pPr>
      <w:widowControl/>
      <w:tabs>
        <w:tab w:val="left" w:pos="5669"/>
      </w:tabs>
      <w:spacing w:line="360" w:lineRule="auto"/>
    </w:pPr>
    <w:rPr>
      <w:rFonts w:eastAsiaTheme="minorHAnsi"/>
      <w:i/>
      <w:szCs w:val="22"/>
      <w:lang w:eastAsia="en-US"/>
    </w:rPr>
  </w:style>
  <w:style w:type="paragraph" w:customStyle="1" w:styleId="Sous-titreobjet">
    <w:name w:val="Sous-titre objet"/>
    <w:basedOn w:val="Normal"/>
    <w:rsid w:val="003C4D53"/>
    <w:pPr>
      <w:widowControl/>
      <w:spacing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3C4D53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3C4D53"/>
    <w:pPr>
      <w:keepNext/>
      <w:widowControl/>
      <w:spacing w:before="36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3C4D53"/>
    <w:pPr>
      <w:widowControl/>
      <w:spacing w:before="360" w:after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3C4D53"/>
    <w:pPr>
      <w:widowControl/>
      <w:spacing w:before="360" w:line="360" w:lineRule="auto"/>
      <w:jc w:val="center"/>
    </w:pPr>
    <w:rPr>
      <w:rFonts w:eastAsiaTheme="minorHAns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3C4D5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Theme="minorHAns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3C4D5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Theme="minorHAns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3C4D53"/>
    <w:pPr>
      <w:widowControl/>
      <w:spacing w:line="360" w:lineRule="auto"/>
      <w:ind w:left="5103"/>
    </w:pPr>
    <w:rPr>
      <w:rFonts w:eastAsiaTheme="minorHAnsi"/>
      <w:szCs w:val="22"/>
      <w:lang w:eastAsia="en-US"/>
    </w:rPr>
  </w:style>
  <w:style w:type="paragraph" w:customStyle="1" w:styleId="EntLogo">
    <w:name w:val="EntLogo"/>
    <w:basedOn w:val="Normal"/>
    <w:rsid w:val="003C4D53"/>
    <w:pPr>
      <w:widowControl/>
      <w:tabs>
        <w:tab w:val="right" w:pos="9639"/>
      </w:tabs>
      <w:spacing w:line="360" w:lineRule="auto"/>
    </w:pPr>
    <w:rPr>
      <w:rFonts w:eastAsiaTheme="minorHAnsi"/>
      <w:b/>
      <w:szCs w:val="22"/>
      <w:lang w:eastAsia="en-US"/>
    </w:rPr>
  </w:style>
  <w:style w:type="paragraph" w:customStyle="1" w:styleId="EntInstit">
    <w:name w:val="EntInstit"/>
    <w:basedOn w:val="Normal"/>
    <w:rsid w:val="003C4D53"/>
    <w:pPr>
      <w:widowControl/>
      <w:jc w:val="right"/>
    </w:pPr>
    <w:rPr>
      <w:rFonts w:eastAsiaTheme="minorHAnsi"/>
      <w:b/>
      <w:szCs w:val="22"/>
      <w:lang w:eastAsia="en-US"/>
    </w:rPr>
  </w:style>
  <w:style w:type="paragraph" w:customStyle="1" w:styleId="EntRefer">
    <w:name w:val="EntRefer"/>
    <w:basedOn w:val="Normal"/>
    <w:rsid w:val="003C4D53"/>
    <w:pPr>
      <w:widowControl/>
    </w:pPr>
    <w:rPr>
      <w:rFonts w:eastAsiaTheme="minorHAnsi"/>
      <w:b/>
      <w:szCs w:val="22"/>
      <w:lang w:eastAsia="en-US"/>
    </w:rPr>
  </w:style>
  <w:style w:type="paragraph" w:customStyle="1" w:styleId="EntEmet">
    <w:name w:val="EntEmet"/>
    <w:basedOn w:val="Normal"/>
    <w:rsid w:val="003C4D53"/>
    <w:pPr>
      <w:widowControl/>
      <w:spacing w:before="40"/>
    </w:pPr>
    <w:rPr>
      <w:rFonts w:eastAsiaTheme="minorHAnsi"/>
      <w:szCs w:val="22"/>
      <w:lang w:eastAsia="en-US"/>
    </w:rPr>
  </w:style>
  <w:style w:type="paragraph" w:customStyle="1" w:styleId="EntText">
    <w:name w:val="EntText"/>
    <w:basedOn w:val="Normal"/>
    <w:rsid w:val="003C4D53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EntEU">
    <w:name w:val="EntEU"/>
    <w:basedOn w:val="Normal"/>
    <w:rsid w:val="003C4D53"/>
    <w:pPr>
      <w:widowControl/>
      <w:spacing w:before="240" w:after="240"/>
      <w:jc w:val="center"/>
    </w:pPr>
    <w:rPr>
      <w:rFonts w:eastAsiaTheme="minorHAns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3C4D53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EntACP">
    <w:name w:val="EntACP"/>
    <w:basedOn w:val="Normal"/>
    <w:rsid w:val="003C4D53"/>
    <w:pPr>
      <w:widowControl/>
      <w:spacing w:after="180"/>
      <w:jc w:val="center"/>
    </w:pPr>
    <w:rPr>
      <w:rFonts w:eastAsiaTheme="minorHAns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3C4D53"/>
    <w:pPr>
      <w:widowControl/>
      <w:jc w:val="center"/>
    </w:pPr>
    <w:rPr>
      <w:rFonts w:eastAsiaTheme="minorHAns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3C4D53"/>
    <w:pPr>
      <w:spacing w:before="240"/>
    </w:pPr>
  </w:style>
  <w:style w:type="paragraph" w:customStyle="1" w:styleId="Accordtitre">
    <w:name w:val="Accord titre"/>
    <w:basedOn w:val="Normal"/>
    <w:rsid w:val="003C4D53"/>
    <w:pPr>
      <w:widowControl/>
      <w:spacing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FooterAccord">
    <w:name w:val="Footer Accord"/>
    <w:basedOn w:val="Normal"/>
    <w:rsid w:val="003C4D53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FooterLandscapeAccord">
    <w:name w:val="FooterLandscape Accord"/>
    <w:basedOn w:val="Normal"/>
    <w:rsid w:val="003C4D53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3C4D53"/>
    <w:pPr>
      <w:keepNext/>
      <w:widowControl/>
      <w:spacing w:before="600" w:after="120" w:line="360" w:lineRule="auto"/>
      <w:jc w:val="center"/>
    </w:pPr>
    <w:rPr>
      <w:rFonts w:eastAsiaTheme="minorHAns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3C4D53"/>
    <w:pPr>
      <w:widowControl/>
      <w:spacing w:before="360" w:line="360" w:lineRule="auto"/>
      <w:jc w:val="center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3C4D53"/>
    <w:pPr>
      <w:spacing w:after="240"/>
    </w:pPr>
  </w:style>
  <w:style w:type="paragraph" w:customStyle="1" w:styleId="Annexetitre">
    <w:name w:val="Annexe titre"/>
    <w:basedOn w:val="Normal"/>
    <w:next w:val="Normal"/>
    <w:rsid w:val="003C4D53"/>
    <w:pPr>
      <w:widowControl/>
      <w:spacing w:before="120" w:after="120" w:line="360" w:lineRule="auto"/>
      <w:jc w:val="center"/>
    </w:pPr>
    <w:rPr>
      <w:rFonts w:eastAsiaTheme="minorHAns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3C4D53"/>
    <w:pPr>
      <w:widowControl/>
      <w:tabs>
        <w:tab w:val="center" w:pos="5953"/>
      </w:tabs>
      <w:spacing w:before="720" w:after="120" w:line="360" w:lineRule="auto"/>
    </w:pPr>
    <w:rPr>
      <w:rFonts w:eastAsiaTheme="minorHAns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3C4D53"/>
    <w:pPr>
      <w:widowControl/>
    </w:pPr>
    <w:rPr>
      <w:rFonts w:eastAsiaTheme="minorHAns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C4D53"/>
    <w:rPr>
      <w:rFonts w:eastAsiaTheme="minorHAnsi"/>
      <w:lang w:val="es-ES_tradnl" w:eastAsia="en-US"/>
    </w:rPr>
  </w:style>
  <w:style w:type="character" w:styleId="EndnoteReference">
    <w:name w:val="endnote reference"/>
    <w:basedOn w:val="DefaultParagraphFont"/>
    <w:uiPriority w:val="99"/>
    <w:unhideWhenUsed/>
    <w:rsid w:val="003C4D53"/>
    <w:rPr>
      <w:bdr w:val="none" w:sz="0" w:space="0" w:color="auto"/>
      <w:shd w:val="clear" w:color="auto" w:fill="auto"/>
      <w:vertAlign w:val="superscript"/>
    </w:rPr>
  </w:style>
  <w:style w:type="paragraph" w:customStyle="1" w:styleId="Division1">
    <w:name w:val="Division 1"/>
    <w:basedOn w:val="Normal"/>
    <w:next w:val="Normal"/>
    <w:rsid w:val="003C4D53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2">
    <w:name w:val="Division 2"/>
    <w:basedOn w:val="Normal"/>
    <w:next w:val="Normal"/>
    <w:rsid w:val="003C4D53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3">
    <w:name w:val="Division 3"/>
    <w:basedOn w:val="Normal"/>
    <w:next w:val="Normal"/>
    <w:rsid w:val="003C4D53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Division4">
    <w:name w:val="Division 4"/>
    <w:basedOn w:val="Normal"/>
    <w:next w:val="Normal"/>
    <w:rsid w:val="003C4D53"/>
    <w:pPr>
      <w:keepNext/>
      <w:widowControl/>
      <w:spacing w:before="7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3C4D53"/>
    <w:pPr>
      <w:widowControl/>
      <w:spacing w:before="120" w:after="120" w:line="360" w:lineRule="auto"/>
      <w:ind w:left="850"/>
    </w:pPr>
    <w:rPr>
      <w:rFonts w:eastAsiaTheme="minorHAns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3C4D53"/>
    <w:pPr>
      <w:widowControl/>
      <w:spacing w:before="120" w:after="120" w:line="360" w:lineRule="auto"/>
      <w:ind w:left="1417" w:hanging="567"/>
    </w:pPr>
    <w:rPr>
      <w:rFonts w:eastAsiaTheme="minorHAns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3C4D53"/>
    <w:pPr>
      <w:widowControl/>
      <w:spacing w:before="120" w:after="120" w:line="360" w:lineRule="auto"/>
      <w:ind w:left="1417"/>
    </w:pPr>
    <w:rPr>
      <w:rFonts w:eastAsiaTheme="minorHAns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3C4D53"/>
    <w:pPr>
      <w:widowControl/>
      <w:spacing w:before="120" w:after="120" w:line="360" w:lineRule="auto"/>
      <w:ind w:left="1984" w:hanging="567"/>
    </w:pPr>
    <w:rPr>
      <w:rFonts w:eastAsiaTheme="minorHAns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3C4D53"/>
    <w:pPr>
      <w:widowControl/>
      <w:spacing w:before="120" w:after="120" w:line="360" w:lineRule="auto"/>
      <w:ind w:left="1984"/>
    </w:pPr>
    <w:rPr>
      <w:rFonts w:eastAsiaTheme="minorHAns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3C4D53"/>
    <w:pPr>
      <w:widowControl/>
      <w:spacing w:before="120" w:after="120" w:line="360" w:lineRule="auto"/>
      <w:ind w:left="2551" w:hanging="567"/>
    </w:pPr>
    <w:rPr>
      <w:rFonts w:eastAsiaTheme="minorHAns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3C4D53"/>
    <w:pPr>
      <w:widowControl/>
      <w:spacing w:before="120" w:after="120" w:line="360" w:lineRule="auto"/>
      <w:ind w:left="2551"/>
    </w:pPr>
    <w:rPr>
      <w:rFonts w:eastAsiaTheme="minorHAns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3C4D53"/>
    <w:pPr>
      <w:widowControl/>
      <w:spacing w:before="120" w:after="120" w:line="360" w:lineRule="auto"/>
      <w:ind w:left="3118" w:hanging="567"/>
    </w:pPr>
    <w:rPr>
      <w:rFonts w:eastAsiaTheme="minorHAns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3C4D53"/>
    <w:pPr>
      <w:widowControl/>
      <w:spacing w:before="120" w:after="120" w:line="360" w:lineRule="auto"/>
      <w:ind w:left="3118"/>
    </w:pPr>
    <w:rPr>
      <w:rFonts w:eastAsiaTheme="minorHAns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3C4D53"/>
    <w:pPr>
      <w:widowControl/>
      <w:spacing w:before="120" w:after="120" w:line="360" w:lineRule="auto"/>
      <w:ind w:left="3685" w:hanging="567"/>
    </w:pPr>
    <w:rPr>
      <w:rFonts w:eastAsiaTheme="minorHAns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3C4D53"/>
    <w:pPr>
      <w:widowControl/>
      <w:spacing w:before="120" w:after="120" w:line="360" w:lineRule="auto"/>
      <w:ind w:left="3685"/>
    </w:pPr>
    <w:rPr>
      <w:rFonts w:eastAsiaTheme="minorHAns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3C4D53"/>
    <w:pPr>
      <w:widowControl/>
      <w:spacing w:before="120" w:after="120" w:line="360" w:lineRule="auto"/>
      <w:ind w:left="4252" w:hanging="567"/>
    </w:pPr>
    <w:rPr>
      <w:rFonts w:eastAsiaTheme="minorHAns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3C4D53"/>
    <w:pPr>
      <w:widowControl/>
      <w:spacing w:before="120" w:after="120" w:line="360" w:lineRule="auto"/>
      <w:ind w:left="4252"/>
    </w:pPr>
    <w:rPr>
      <w:rFonts w:eastAsiaTheme="minorHAns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3C4D53"/>
    <w:pPr>
      <w:widowControl/>
      <w:spacing w:before="120" w:after="120" w:line="360" w:lineRule="auto"/>
      <w:ind w:left="4819" w:hanging="567"/>
    </w:pPr>
    <w:rPr>
      <w:rFonts w:eastAsiaTheme="minorHAns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3C4D53"/>
    <w:pPr>
      <w:widowControl/>
      <w:spacing w:before="120" w:after="120" w:line="360" w:lineRule="auto"/>
      <w:ind w:left="4819"/>
    </w:pPr>
    <w:rPr>
      <w:rFonts w:eastAsiaTheme="minorHAns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3C4D53"/>
    <w:pPr>
      <w:widowControl/>
      <w:spacing w:before="120" w:after="120" w:line="360" w:lineRule="auto"/>
      <w:ind w:left="5386" w:hanging="567"/>
    </w:pPr>
    <w:rPr>
      <w:rFonts w:eastAsiaTheme="minorHAns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3C4D53"/>
    <w:pPr>
      <w:widowControl/>
      <w:spacing w:before="120" w:after="120" w:line="360" w:lineRule="auto"/>
      <w:ind w:left="5386"/>
    </w:pPr>
    <w:rPr>
      <w:rFonts w:eastAsiaTheme="minorHAns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3C4D53"/>
    <w:pPr>
      <w:widowControl/>
      <w:spacing w:before="120" w:after="120" w:line="360" w:lineRule="auto"/>
      <w:ind w:left="5953" w:hanging="567"/>
    </w:pPr>
    <w:rPr>
      <w:rFonts w:eastAsiaTheme="minorHAns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3C4D53"/>
    <w:pPr>
      <w:widowControl/>
      <w:spacing w:before="120" w:after="120" w:line="360" w:lineRule="auto"/>
      <w:ind w:left="5953"/>
    </w:pPr>
    <w:rPr>
      <w:rFonts w:eastAsiaTheme="minorHAns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3C4D53"/>
    <w:pPr>
      <w:widowControl/>
      <w:spacing w:before="120" w:after="120" w:line="360" w:lineRule="auto"/>
      <w:ind w:left="6520" w:hanging="567"/>
    </w:pPr>
    <w:rPr>
      <w:rFonts w:eastAsiaTheme="minorHAns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3C4D53"/>
    <w:pPr>
      <w:widowControl/>
      <w:spacing w:before="120" w:after="120" w:line="360" w:lineRule="auto"/>
    </w:pPr>
    <w:rPr>
      <w:rFonts w:eastAsiaTheme="minorHAns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3C4D53"/>
    <w:pPr>
      <w:widowControl/>
      <w:spacing w:before="120" w:after="120" w:line="360" w:lineRule="auto"/>
      <w:ind w:left="850" w:hanging="850"/>
    </w:pPr>
    <w:rPr>
      <w:rFonts w:eastAsiaTheme="minorHAnsi"/>
      <w:szCs w:val="22"/>
      <w:lang w:eastAsia="en-US"/>
    </w:rPr>
  </w:style>
  <w:style w:type="paragraph" w:customStyle="1" w:styleId="CommentQuotedText">
    <w:name w:val="CommentQuotedText"/>
    <w:rsid w:val="003C4D53"/>
    <w:pPr>
      <w:pBdr>
        <w:left w:val="single" w:sz="18" w:space="5" w:color="0070C0"/>
      </w:pBdr>
      <w:spacing w:after="160" w:line="259" w:lineRule="auto"/>
    </w:pPr>
    <w:rPr>
      <w:rFonts w:asciiTheme="minorHAnsi" w:eastAsiaTheme="minorHAnsi" w:hAnsiTheme="minorHAnsi" w:cstheme="minorBidi"/>
      <w:i/>
      <w:sz w:val="22"/>
      <w:szCs w:val="22"/>
      <w:lang w:val="es-ES" w:eastAsia="en-US"/>
    </w:rPr>
  </w:style>
  <w:style w:type="paragraph" w:customStyle="1" w:styleId="CommentFwdQuotedText">
    <w:name w:val="CommentFwdQuotedText"/>
    <w:basedOn w:val="Normal"/>
    <w:rsid w:val="003C4D53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Theme="minorHAns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3C4D53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3C4D53"/>
    <w:rPr>
      <w:b/>
      <w:i/>
    </w:rPr>
  </w:style>
  <w:style w:type="character" w:customStyle="1" w:styleId="diff-tte-removed">
    <w:name w:val="diff-tte-removed"/>
    <w:basedOn w:val="DefaultParagraphFont"/>
    <w:rsid w:val="003C4D53"/>
    <w:rPr>
      <w:strike/>
    </w:rPr>
  </w:style>
  <w:style w:type="character" w:styleId="CommentReference">
    <w:name w:val="annotation reference"/>
    <w:basedOn w:val="DefaultParagraphFont"/>
    <w:uiPriority w:val="99"/>
    <w:unhideWhenUsed/>
    <w:rsid w:val="003C4D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4D53"/>
    <w:pPr>
      <w:widowControl/>
      <w:spacing w:before="120" w:after="120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4D53"/>
    <w:rPr>
      <w:rFonts w:eastAsiaTheme="minorHAnsi"/>
      <w:lang w:val="es-ES_tradnl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C4D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C4D53"/>
    <w:rPr>
      <w:rFonts w:eastAsiaTheme="minorHAnsi"/>
      <w:b/>
      <w:bCs/>
      <w:lang w:val="es-ES_tradnl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3C4D53"/>
    <w:pPr>
      <w:widowControl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C4D53"/>
    <w:rPr>
      <w:rFonts w:ascii="Segoe UI" w:eastAsiaTheme="minorHAnsi" w:hAnsi="Segoe UI" w:cs="Segoe UI"/>
      <w:sz w:val="18"/>
      <w:szCs w:val="18"/>
      <w:lang w:val="es-ES_tradnl" w:eastAsia="en-US"/>
    </w:rPr>
  </w:style>
  <w:style w:type="character" w:styleId="Hyperlink">
    <w:name w:val="Hyperlink"/>
    <w:basedOn w:val="DefaultParagraphFont"/>
    <w:uiPriority w:val="99"/>
    <w:unhideWhenUsed/>
    <w:rsid w:val="003C4D53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3C4D53"/>
    <w:rPr>
      <w:rFonts w:eastAsiaTheme="minorHAnsi"/>
      <w:sz w:val="24"/>
      <w:szCs w:val="22"/>
      <w:lang w:val="es-ES" w:eastAsia="en-US"/>
    </w:rPr>
  </w:style>
  <w:style w:type="character" w:styleId="FollowedHyperlink">
    <w:name w:val="FollowedHyperlink"/>
    <w:basedOn w:val="DefaultParagraphFont"/>
    <w:uiPriority w:val="99"/>
    <w:unhideWhenUsed/>
    <w:rsid w:val="003C4D53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3C4D53"/>
    <w:rPr>
      <w:i/>
      <w:iCs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4D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C4D53"/>
    <w:rPr>
      <w:color w:val="808080"/>
    </w:rPr>
  </w:style>
  <w:style w:type="character" w:customStyle="1" w:styleId="Hyperlink1">
    <w:name w:val="Hyperlink1"/>
    <w:basedOn w:val="DefaultParagraphFont"/>
    <w:uiPriority w:val="99"/>
    <w:rsid w:val="005316C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A738E-AC31-438E-B3D8-74E407A61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Rodríguez Fernán</dc:creator>
  <cp:keywords/>
  <cp:lastModifiedBy>César Castelló</cp:lastModifiedBy>
  <cp:revision>2</cp:revision>
  <cp:lastPrinted>2004-11-19T15:42:00Z</cp:lastPrinted>
  <dcterms:created xsi:type="dcterms:W3CDTF">2024-05-31T09:30:00Z</dcterms:created>
  <dcterms:modified xsi:type="dcterms:W3CDTF">2024-05-31T09:30:00Z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ES</vt:lpwstr>
  </property>
  <property fmtid="{D5CDD505-2E9C-101B-9397-08002B2CF9AE}" pid="3" name="&lt;FdR&gt;">
    <vt:lpwstr>P9_TA(2024)0084_</vt:lpwstr>
  </property>
  <property fmtid="{D5CDD505-2E9C-101B-9397-08002B2CF9AE}" pid="4" name="&lt;Type&gt;">
    <vt:lpwstr>RR</vt:lpwstr>
  </property>
</Properties>
</file>