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C5C7E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C5C7E" w:rsidRDefault="00061E00" w:rsidP="0010095E">
            <w:pPr>
              <w:pStyle w:val="EPName"/>
            </w:pPr>
            <w:r w:rsidRPr="004C5C7E">
              <w:t>Europos Parlamentas</w:t>
            </w:r>
          </w:p>
          <w:p w:rsidR="00751A4A" w:rsidRPr="004C5C7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87DBC">
              <w:t>2019</w:t>
            </w:r>
            <w:r w:rsidRPr="004C5C7E">
              <w:t>-</w:t>
            </w:r>
            <w:r w:rsidRPr="00187DB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C5C7E" w:rsidRDefault="00187494" w:rsidP="0010095E">
            <w:pPr>
              <w:pStyle w:val="EPLogo"/>
            </w:pPr>
            <w:r w:rsidRPr="004C5C7E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C5C7E" w:rsidRDefault="00D058B8" w:rsidP="004C5D52">
      <w:pPr>
        <w:pStyle w:val="LineTop"/>
      </w:pPr>
    </w:p>
    <w:p w:rsidR="00680577" w:rsidRPr="004C5C7E" w:rsidRDefault="00061E00" w:rsidP="00680577">
      <w:pPr>
        <w:pStyle w:val="EPBodyTA1"/>
      </w:pPr>
      <w:r w:rsidRPr="004C5C7E">
        <w:t>PRIIMTI TEKSTAI</w:t>
      </w:r>
    </w:p>
    <w:p w:rsidR="00D058B8" w:rsidRPr="004C5C7E" w:rsidRDefault="00D058B8" w:rsidP="00D058B8">
      <w:pPr>
        <w:pStyle w:val="LineBottom"/>
      </w:pPr>
    </w:p>
    <w:p w:rsidR="00061E00" w:rsidRPr="004C5C7E" w:rsidRDefault="00061E00" w:rsidP="00061E00">
      <w:pPr>
        <w:pStyle w:val="ATHeading1"/>
      </w:pPr>
      <w:bookmarkStart w:id="0" w:name="TANumber"/>
      <w:r w:rsidRPr="004C5C7E">
        <w:t>P</w:t>
      </w:r>
      <w:r w:rsidRPr="00187DBC">
        <w:t>9</w:t>
      </w:r>
      <w:r w:rsidRPr="004C5C7E">
        <w:t>_TA(</w:t>
      </w:r>
      <w:r w:rsidRPr="00187DBC">
        <w:t>2024</w:t>
      </w:r>
      <w:r w:rsidRPr="004C5C7E">
        <w:t>)</w:t>
      </w:r>
      <w:r w:rsidRPr="00187DBC">
        <w:t>00</w:t>
      </w:r>
      <w:r w:rsidR="006B3CBE" w:rsidRPr="00187DBC">
        <w:t>84</w:t>
      </w:r>
      <w:bookmarkEnd w:id="0"/>
    </w:p>
    <w:p w:rsidR="00061E00" w:rsidRPr="004C5C7E" w:rsidRDefault="00BC7691" w:rsidP="00061E00">
      <w:pPr>
        <w:pStyle w:val="ATHeading2"/>
      </w:pPr>
      <w:bookmarkStart w:id="1" w:name="title"/>
      <w:r w:rsidRPr="00BC7691">
        <w:t>Europos strateginių technologijų platformos (STEP) sukūrimas</w:t>
      </w:r>
      <w:bookmarkEnd w:id="1"/>
    </w:p>
    <w:p w:rsidR="00061E00" w:rsidRPr="004C5C7E" w:rsidRDefault="00061E00" w:rsidP="00061E00">
      <w:pPr>
        <w:rPr>
          <w:i/>
          <w:vanish/>
        </w:rPr>
      </w:pPr>
      <w:r w:rsidRPr="004C5C7E">
        <w:rPr>
          <w:i/>
        </w:rPr>
        <w:fldChar w:fldCharType="begin"/>
      </w:r>
      <w:r w:rsidRPr="004C5C7E">
        <w:rPr>
          <w:i/>
        </w:rPr>
        <w:instrText xml:space="preserve"> TC"(</w:instrText>
      </w:r>
      <w:bookmarkStart w:id="2" w:name="DocNumber"/>
      <w:r w:rsidRPr="004C5C7E">
        <w:rPr>
          <w:i/>
        </w:rPr>
        <w:instrText>A</w:instrText>
      </w:r>
      <w:r w:rsidRPr="00187DBC">
        <w:rPr>
          <w:i/>
        </w:rPr>
        <w:instrText>9</w:instrText>
      </w:r>
      <w:r w:rsidRPr="004C5C7E">
        <w:rPr>
          <w:i/>
        </w:rPr>
        <w:instrText>-</w:instrText>
      </w:r>
      <w:r w:rsidRPr="00187DBC">
        <w:rPr>
          <w:i/>
        </w:rPr>
        <w:instrText>0290</w:instrText>
      </w:r>
      <w:r w:rsidRPr="004C5C7E">
        <w:rPr>
          <w:i/>
        </w:rPr>
        <w:instrText>/</w:instrText>
      </w:r>
      <w:r w:rsidRPr="00187DBC">
        <w:rPr>
          <w:i/>
        </w:rPr>
        <w:instrText>2023</w:instrText>
      </w:r>
      <w:bookmarkEnd w:id="2"/>
      <w:r w:rsidRPr="004C5C7E">
        <w:rPr>
          <w:i/>
        </w:rPr>
        <w:instrText xml:space="preserve"> - Pranešėjai: </w:instrText>
      </w:r>
      <w:proofErr w:type="spellStart"/>
      <w:r w:rsidRPr="004C5C7E">
        <w:rPr>
          <w:i/>
        </w:rPr>
        <w:instrText>José</w:instrText>
      </w:r>
      <w:proofErr w:type="spellEnd"/>
      <w:r w:rsidRPr="004C5C7E">
        <w:rPr>
          <w:i/>
        </w:rPr>
        <w:instrText xml:space="preserve"> </w:instrText>
      </w:r>
      <w:proofErr w:type="spellStart"/>
      <w:r w:rsidRPr="004C5C7E">
        <w:rPr>
          <w:i/>
        </w:rPr>
        <w:instrText>Manuel</w:instrText>
      </w:r>
      <w:proofErr w:type="spellEnd"/>
      <w:r w:rsidRPr="004C5C7E">
        <w:rPr>
          <w:i/>
        </w:rPr>
        <w:instrText xml:space="preserve"> </w:instrText>
      </w:r>
      <w:proofErr w:type="spellStart"/>
      <w:r w:rsidRPr="004C5C7E">
        <w:rPr>
          <w:i/>
        </w:rPr>
        <w:instrText>Fernandes</w:instrText>
      </w:r>
      <w:proofErr w:type="spellEnd"/>
      <w:r w:rsidRPr="004C5C7E">
        <w:rPr>
          <w:i/>
        </w:rPr>
        <w:instrText xml:space="preserve">, </w:instrText>
      </w:r>
      <w:proofErr w:type="spellStart"/>
      <w:r w:rsidRPr="004C5C7E">
        <w:rPr>
          <w:i/>
        </w:rPr>
        <w:instrText>Christian</w:instrText>
      </w:r>
      <w:proofErr w:type="spellEnd"/>
      <w:r w:rsidRPr="004C5C7E">
        <w:rPr>
          <w:i/>
        </w:rPr>
        <w:instrText xml:space="preserve"> </w:instrText>
      </w:r>
      <w:proofErr w:type="spellStart"/>
      <w:r w:rsidRPr="004C5C7E">
        <w:rPr>
          <w:i/>
        </w:rPr>
        <w:instrText>Ehler</w:instrText>
      </w:r>
      <w:proofErr w:type="spellEnd"/>
      <w:r w:rsidRPr="004C5C7E">
        <w:rPr>
          <w:i/>
        </w:rPr>
        <w:instrText>)"\l</w:instrText>
      </w:r>
      <w:r w:rsidRPr="00187DBC">
        <w:rPr>
          <w:i/>
        </w:rPr>
        <w:instrText>3</w:instrText>
      </w:r>
      <w:r w:rsidRPr="004C5C7E">
        <w:rPr>
          <w:i/>
        </w:rPr>
        <w:instrText xml:space="preserve"> \n&gt; \* MERGEFORMAT </w:instrText>
      </w:r>
      <w:r w:rsidRPr="004C5C7E">
        <w:rPr>
          <w:i/>
        </w:rPr>
        <w:fldChar w:fldCharType="end"/>
      </w:r>
    </w:p>
    <w:p w:rsidR="00061E00" w:rsidRPr="004C5C7E" w:rsidRDefault="00061E00" w:rsidP="00061E00">
      <w:pPr>
        <w:rPr>
          <w:vanish/>
        </w:rPr>
      </w:pPr>
      <w:bookmarkStart w:id="3" w:name="Commission"/>
      <w:r w:rsidRPr="004C5C7E">
        <w:rPr>
          <w:vanish/>
        </w:rPr>
        <w:t>Biudžeto komiteta</w:t>
      </w:r>
      <w:r w:rsidR="00320F45">
        <w:rPr>
          <w:vanish/>
        </w:rPr>
        <w:t xml:space="preserve">s, </w:t>
      </w:r>
      <w:r w:rsidR="00320F45" w:rsidRPr="00C16B1E">
        <w:rPr>
          <w:vanish/>
        </w:rPr>
        <w:t>Pramonės, mokslinių tyrimų ir energetikos komitetas</w:t>
      </w:r>
      <w:bookmarkEnd w:id="3"/>
    </w:p>
    <w:p w:rsidR="00061E00" w:rsidRPr="004C5C7E" w:rsidRDefault="00061E00" w:rsidP="00061E00">
      <w:pPr>
        <w:rPr>
          <w:vanish/>
        </w:rPr>
      </w:pPr>
      <w:bookmarkStart w:id="4" w:name="PE"/>
      <w:r w:rsidRPr="004C5C7E">
        <w:rPr>
          <w:vanish/>
        </w:rPr>
        <w:t>PE</w:t>
      </w:r>
      <w:r w:rsidRPr="00187DBC">
        <w:rPr>
          <w:vanish/>
        </w:rPr>
        <w:t>752</w:t>
      </w:r>
      <w:r w:rsidRPr="004C5C7E">
        <w:rPr>
          <w:vanish/>
        </w:rPr>
        <w:t>.</w:t>
      </w:r>
      <w:r w:rsidRPr="00187DBC">
        <w:rPr>
          <w:vanish/>
        </w:rPr>
        <w:t>782</w:t>
      </w:r>
      <w:bookmarkEnd w:id="4"/>
    </w:p>
    <w:p w:rsidR="00061E00" w:rsidRPr="004C5C7E" w:rsidRDefault="00320F45" w:rsidP="00061E00">
      <w:pPr>
        <w:pStyle w:val="ATHeading3"/>
      </w:pPr>
      <w:bookmarkStart w:id="5" w:name="Sujet"/>
      <w:r w:rsidRPr="00187DBC">
        <w:t>2024</w:t>
      </w:r>
      <w:r>
        <w:t xml:space="preserve"> m. vasario </w:t>
      </w:r>
      <w:r w:rsidR="007848DB" w:rsidRPr="00187DBC">
        <w:t>27</w:t>
      </w:r>
      <w:r>
        <w:t xml:space="preserve"> d. </w:t>
      </w:r>
      <w:r w:rsidR="00061E00" w:rsidRPr="004C5C7E">
        <w:t xml:space="preserve">Europos Parlamento teisėkūros rezoliucija dėl pasiūlymo dėl Europos Parlamento ir Tarybos reglamento, kuriuo sukuriama Europos strateginių technologijų platforma (STEP) ir iš dalies keičiama Direktyva </w:t>
      </w:r>
      <w:r w:rsidR="00061E00" w:rsidRPr="00187DBC">
        <w:t>2003</w:t>
      </w:r>
      <w:r w:rsidR="00061E00" w:rsidRPr="004C5C7E">
        <w:t>/</w:t>
      </w:r>
      <w:r w:rsidR="00061E00" w:rsidRPr="00187DBC">
        <w:t>87</w:t>
      </w:r>
      <w:r w:rsidR="00061E00" w:rsidRPr="004C5C7E">
        <w:t xml:space="preserve">/EB bei reglamentai (ES) </w:t>
      </w:r>
      <w:r w:rsidR="00061E00" w:rsidRPr="00187DBC">
        <w:t>2021</w:t>
      </w:r>
      <w:r w:rsidR="00061E00" w:rsidRPr="004C5C7E">
        <w:t>/</w:t>
      </w:r>
      <w:r w:rsidR="00061E00" w:rsidRPr="00187DBC">
        <w:t>1058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1056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1057</w:t>
      </w:r>
      <w:r w:rsidR="00061E00" w:rsidRPr="004C5C7E">
        <w:t>, (ES) Nr. </w:t>
      </w:r>
      <w:r w:rsidR="00061E00" w:rsidRPr="00187DBC">
        <w:t>1303</w:t>
      </w:r>
      <w:r w:rsidR="00061E00" w:rsidRPr="004C5C7E">
        <w:t>/</w:t>
      </w:r>
      <w:r w:rsidR="00061E00" w:rsidRPr="00187DBC">
        <w:t>2013</w:t>
      </w:r>
      <w:r w:rsidR="00061E00" w:rsidRPr="004C5C7E">
        <w:t>, (ES) Nr. </w:t>
      </w:r>
      <w:r w:rsidR="00061E00" w:rsidRPr="00187DBC">
        <w:t>223</w:t>
      </w:r>
      <w:r w:rsidR="00061E00" w:rsidRPr="004C5C7E">
        <w:t>/</w:t>
      </w:r>
      <w:r w:rsidR="00061E00" w:rsidRPr="00187DBC">
        <w:t>2014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1060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523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695</w:t>
      </w:r>
      <w:r w:rsidR="00061E00" w:rsidRPr="004C5C7E">
        <w:t xml:space="preserve">, (ES) </w:t>
      </w:r>
      <w:r w:rsidR="00061E00" w:rsidRPr="00187DBC">
        <w:t>2021</w:t>
      </w:r>
      <w:r w:rsidR="00061E00" w:rsidRPr="004C5C7E">
        <w:t>/</w:t>
      </w:r>
      <w:r w:rsidR="00061E00" w:rsidRPr="00187DBC">
        <w:t>697</w:t>
      </w:r>
      <w:r w:rsidR="00061E00" w:rsidRPr="004C5C7E">
        <w:t xml:space="preserve"> ir (ES) </w:t>
      </w:r>
      <w:r w:rsidR="00061E00" w:rsidRPr="00187DBC">
        <w:t>2021</w:t>
      </w:r>
      <w:r w:rsidR="00061E00" w:rsidRPr="004C5C7E">
        <w:t>/</w:t>
      </w:r>
      <w:r w:rsidR="00061E00" w:rsidRPr="00187DBC">
        <w:t>241</w:t>
      </w:r>
      <w:bookmarkEnd w:id="5"/>
      <w:r w:rsidR="00061E00" w:rsidRPr="004C5C7E">
        <w:t xml:space="preserve"> </w:t>
      </w:r>
      <w:bookmarkStart w:id="6" w:name="References"/>
      <w:r w:rsidR="00061E00" w:rsidRPr="004C5C7E">
        <w:t>(COM(</w:t>
      </w:r>
      <w:r w:rsidR="00061E00" w:rsidRPr="00187DBC">
        <w:t>2023</w:t>
      </w:r>
      <w:r w:rsidR="00061E00" w:rsidRPr="004C5C7E">
        <w:t>)</w:t>
      </w:r>
      <w:r w:rsidR="00061E00" w:rsidRPr="00187DBC">
        <w:t>0335</w:t>
      </w:r>
      <w:r w:rsidR="00061E00" w:rsidRPr="004C5C7E">
        <w:t xml:space="preserve"> – C</w:t>
      </w:r>
      <w:r w:rsidR="00061E00" w:rsidRPr="00187DBC">
        <w:t>9</w:t>
      </w:r>
      <w:r w:rsidR="00061E00" w:rsidRPr="004C5C7E">
        <w:t>-</w:t>
      </w:r>
      <w:r w:rsidR="00061E00" w:rsidRPr="00187DBC">
        <w:t>0209</w:t>
      </w:r>
      <w:r w:rsidR="00061E00" w:rsidRPr="004C5C7E">
        <w:t>/</w:t>
      </w:r>
      <w:r w:rsidR="00061E00" w:rsidRPr="00187DBC">
        <w:t>2023</w:t>
      </w:r>
      <w:r w:rsidR="00061E00" w:rsidRPr="004C5C7E">
        <w:t xml:space="preserve"> – </w:t>
      </w:r>
      <w:r w:rsidR="00061E00" w:rsidRPr="00187DBC">
        <w:t>2023</w:t>
      </w:r>
      <w:r w:rsidR="00061E00" w:rsidRPr="004C5C7E">
        <w:t>/</w:t>
      </w:r>
      <w:r w:rsidR="00061E00" w:rsidRPr="00187DBC">
        <w:t>0199</w:t>
      </w:r>
      <w:r w:rsidR="00061E00" w:rsidRPr="004C5C7E">
        <w:t>(COD))</w:t>
      </w:r>
      <w:bookmarkEnd w:id="6"/>
    </w:p>
    <w:p w:rsidR="00053262" w:rsidRPr="004C5C7E" w:rsidRDefault="00053262" w:rsidP="00053262">
      <w:pPr>
        <w:pStyle w:val="NormalBold"/>
      </w:pPr>
      <w:bookmarkStart w:id="7" w:name="TextBodyBegin"/>
      <w:bookmarkEnd w:id="7"/>
      <w:r w:rsidRPr="004C5C7E">
        <w:t>(Įprasta teisėkūros procedūra: pirmasis svarstymas)</w:t>
      </w:r>
    </w:p>
    <w:p w:rsidR="00053262" w:rsidRPr="004C5C7E" w:rsidRDefault="00053262" w:rsidP="00053262">
      <w:pPr>
        <w:pStyle w:val="EPComma"/>
      </w:pPr>
      <w:r w:rsidRPr="004C5C7E">
        <w:rPr>
          <w:i/>
        </w:rPr>
        <w:t>Europos Parlamentas,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>atsižvelgdamas į Komisijos pasiūlymą Europos Parlamentui ir Tarybai (COM(</w:t>
      </w:r>
      <w:r w:rsidRPr="00187DBC">
        <w:t>2023</w:t>
      </w:r>
      <w:r w:rsidRPr="004C5C7E">
        <w:t>)</w:t>
      </w:r>
      <w:r w:rsidRPr="00187DBC">
        <w:t>0335</w:t>
      </w:r>
      <w:r w:rsidRPr="004C5C7E">
        <w:t>),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 xml:space="preserve">atsižvelgdamas į Sutarties dėl Europos Sąjungos veikimo </w:t>
      </w:r>
      <w:r w:rsidRPr="00187DBC">
        <w:t>294</w:t>
      </w:r>
      <w:r w:rsidRPr="004C5C7E">
        <w:t xml:space="preserve"> straipsnio </w:t>
      </w:r>
      <w:r w:rsidRPr="00187DBC">
        <w:t>2</w:t>
      </w:r>
      <w:r w:rsidRPr="004C5C7E">
        <w:t xml:space="preserve"> dalį ir </w:t>
      </w:r>
      <w:r w:rsidR="00320F45">
        <w:t xml:space="preserve">į </w:t>
      </w:r>
      <w:r w:rsidR="002E184D" w:rsidRPr="00187DBC">
        <w:t>164</w:t>
      </w:r>
      <w:r w:rsidR="002E184D">
        <w:t xml:space="preserve"> straipsnį, </w:t>
      </w:r>
      <w:r w:rsidR="000573BF" w:rsidRPr="00187DBC">
        <w:t>173</w:t>
      </w:r>
      <w:r w:rsidR="000573BF" w:rsidRPr="004C5C7E">
        <w:t xml:space="preserve"> straipsnio </w:t>
      </w:r>
      <w:r w:rsidR="000573BF" w:rsidRPr="00187DBC">
        <w:t>3</w:t>
      </w:r>
      <w:r w:rsidR="000573BF" w:rsidRPr="004C5C7E">
        <w:t xml:space="preserve"> dalį, </w:t>
      </w:r>
      <w:r w:rsidRPr="00187DBC">
        <w:t>175</w:t>
      </w:r>
      <w:r w:rsidRPr="004C5C7E">
        <w:t xml:space="preserve"> straipsnio </w:t>
      </w:r>
      <w:r w:rsidRPr="00187DBC">
        <w:t>3</w:t>
      </w:r>
      <w:r w:rsidRPr="004C5C7E">
        <w:t xml:space="preserve"> dalį, </w:t>
      </w:r>
      <w:r w:rsidR="000573BF" w:rsidRPr="00187DBC">
        <w:t>177</w:t>
      </w:r>
      <w:r w:rsidR="000573BF" w:rsidRPr="004C5C7E">
        <w:t xml:space="preserve"> straipsnio </w:t>
      </w:r>
      <w:r w:rsidR="000573BF" w:rsidRPr="00187DBC">
        <w:t>1</w:t>
      </w:r>
      <w:r w:rsidR="000573BF" w:rsidRPr="004C5C7E">
        <w:t xml:space="preserve"> dalį, </w:t>
      </w:r>
      <w:r w:rsidR="002E184D" w:rsidRPr="00187DBC">
        <w:t>178</w:t>
      </w:r>
      <w:r w:rsidR="002E184D" w:rsidRPr="004C5C7E">
        <w:t xml:space="preserve"> straipsnio </w:t>
      </w:r>
      <w:r w:rsidR="002E184D" w:rsidRPr="00187DBC">
        <w:t>1</w:t>
      </w:r>
      <w:r w:rsidR="002E184D" w:rsidRPr="004C5C7E">
        <w:t xml:space="preserve"> dalį, </w:t>
      </w:r>
      <w:r w:rsidR="002E184D" w:rsidRPr="00187DBC">
        <w:t>182</w:t>
      </w:r>
      <w:r w:rsidR="002E184D" w:rsidRPr="004C5C7E">
        <w:t xml:space="preserve"> straipsnio </w:t>
      </w:r>
      <w:r w:rsidR="002E184D" w:rsidRPr="00187DBC">
        <w:t>1</w:t>
      </w:r>
      <w:r w:rsidR="002E184D" w:rsidRPr="004C5C7E">
        <w:t> dalį</w:t>
      </w:r>
      <w:r w:rsidR="002E184D">
        <w:t xml:space="preserve"> ir</w:t>
      </w:r>
      <w:r w:rsidR="002E184D" w:rsidRPr="004C5C7E">
        <w:t xml:space="preserve"> </w:t>
      </w:r>
      <w:r w:rsidRPr="00187DBC">
        <w:t>192</w:t>
      </w:r>
      <w:r w:rsidRPr="004C5C7E">
        <w:t xml:space="preserve"> straipsnio </w:t>
      </w:r>
      <w:r w:rsidRPr="00187DBC">
        <w:t>1</w:t>
      </w:r>
      <w:r w:rsidRPr="004C5C7E">
        <w:t> dalį</w:t>
      </w:r>
      <w:r w:rsidR="002E184D">
        <w:t xml:space="preserve">, </w:t>
      </w:r>
      <w:r w:rsidRPr="004C5C7E">
        <w:t>pagal kuriuos Komisija pateikė pasiūlymą Parlamentui (C</w:t>
      </w:r>
      <w:r w:rsidRPr="00187DBC">
        <w:t>9</w:t>
      </w:r>
      <w:r w:rsidRPr="004C5C7E">
        <w:noBreakHyphen/>
      </w:r>
      <w:r w:rsidRPr="00187DBC">
        <w:t>0209</w:t>
      </w:r>
      <w:r w:rsidRPr="004C5C7E">
        <w:t>/</w:t>
      </w:r>
      <w:r w:rsidRPr="00187DBC">
        <w:t>2023</w:t>
      </w:r>
      <w:r w:rsidRPr="004C5C7E">
        <w:t>),</w:t>
      </w:r>
    </w:p>
    <w:p w:rsidR="00053262" w:rsidRDefault="00053262" w:rsidP="00053262">
      <w:pPr>
        <w:pStyle w:val="NormalHanging12a"/>
      </w:pPr>
      <w:r w:rsidRPr="004C5C7E">
        <w:t>–</w:t>
      </w:r>
      <w:r w:rsidRPr="004C5C7E">
        <w:tab/>
        <w:t xml:space="preserve">atsižvelgdamas į Sutarties dėl Europos Sąjungos veikimo </w:t>
      </w:r>
      <w:r w:rsidRPr="00187DBC">
        <w:t>294</w:t>
      </w:r>
      <w:r w:rsidRPr="004C5C7E">
        <w:t xml:space="preserve"> straipsnio </w:t>
      </w:r>
      <w:r w:rsidRPr="00187DBC">
        <w:t>3</w:t>
      </w:r>
      <w:r w:rsidRPr="004C5C7E">
        <w:t xml:space="preserve"> dalį,</w:t>
      </w:r>
    </w:p>
    <w:p w:rsidR="002E184D" w:rsidRDefault="002E184D" w:rsidP="002E184D">
      <w:pPr>
        <w:pStyle w:val="NormalHanging12a"/>
      </w:pPr>
      <w:r w:rsidRPr="00C52514">
        <w:t>–</w:t>
      </w:r>
      <w:r w:rsidRPr="00C52514">
        <w:tab/>
        <w:t xml:space="preserve">atsižvelgdamas į </w:t>
      </w:r>
      <w:r w:rsidRPr="00187DBC">
        <w:t>2023</w:t>
      </w:r>
      <w:r w:rsidRPr="00C52514">
        <w:t xml:space="preserve"> m. </w:t>
      </w:r>
      <w:r>
        <w:t>rugsėjo</w:t>
      </w:r>
      <w:r w:rsidRPr="00C52514">
        <w:t xml:space="preserve"> </w:t>
      </w:r>
      <w:r w:rsidRPr="00187DBC">
        <w:t>20</w:t>
      </w:r>
      <w:r w:rsidRPr="00C52514">
        <w:t xml:space="preserve"> d. </w:t>
      </w:r>
      <w:r>
        <w:t>Europos ekonomikos ir socialinių reikalų</w:t>
      </w:r>
      <w:r w:rsidRPr="00C52514">
        <w:t xml:space="preserve"> komiteto nuomonę</w:t>
      </w:r>
      <w:r w:rsidR="000573BF">
        <w:rPr>
          <w:rStyle w:val="FootnoteReference"/>
        </w:rPr>
        <w:footnoteReference w:id="1"/>
      </w:r>
      <w:r w:rsidRPr="00C52514">
        <w:t>,</w:t>
      </w:r>
    </w:p>
    <w:p w:rsidR="002E184D" w:rsidRDefault="002E184D" w:rsidP="002E184D">
      <w:pPr>
        <w:pStyle w:val="NormalHanging12a"/>
      </w:pPr>
      <w:r w:rsidRPr="00C52514">
        <w:t>–</w:t>
      </w:r>
      <w:r w:rsidRPr="00C52514">
        <w:tab/>
        <w:t xml:space="preserve">atsižvelgdamas į </w:t>
      </w:r>
      <w:r w:rsidRPr="00187DBC">
        <w:t>2023</w:t>
      </w:r>
      <w:r w:rsidRPr="00C52514">
        <w:t xml:space="preserve"> m. </w:t>
      </w:r>
      <w:r>
        <w:t xml:space="preserve">spalio </w:t>
      </w:r>
      <w:r w:rsidRPr="00187DBC">
        <w:t>10</w:t>
      </w:r>
      <w:r w:rsidRPr="00C52514">
        <w:t> d. Regionų komiteto nuomonę</w:t>
      </w:r>
      <w:r w:rsidR="000573BF">
        <w:rPr>
          <w:rStyle w:val="FootnoteReference"/>
        </w:rPr>
        <w:footnoteReference w:id="2"/>
      </w:r>
      <w:r w:rsidRPr="00C52514">
        <w:t>,</w:t>
      </w:r>
    </w:p>
    <w:p w:rsidR="002E184D" w:rsidRPr="004C5C7E" w:rsidRDefault="002E184D" w:rsidP="002E184D">
      <w:pPr>
        <w:pStyle w:val="NormalHanging12a"/>
      </w:pPr>
      <w:r w:rsidRPr="00601014">
        <w:t>–</w:t>
      </w:r>
      <w:r w:rsidRPr="00601014">
        <w:tab/>
      </w:r>
      <w:r w:rsidRPr="005B4444">
        <w:t>atsižvelgdamas į preliminarų susitarimą, kurį atsaking</w:t>
      </w:r>
      <w:r>
        <w:t>i</w:t>
      </w:r>
      <w:r w:rsidRPr="005B4444">
        <w:t xml:space="preserve"> komiteta</w:t>
      </w:r>
      <w:r>
        <w:t>i</w:t>
      </w:r>
      <w:r w:rsidRPr="005B4444">
        <w:t xml:space="preserve"> patvirtino pagal Darbo tvarkos taisyklių </w:t>
      </w:r>
      <w:r w:rsidRPr="00187DBC">
        <w:t>74</w:t>
      </w:r>
      <w:r w:rsidRPr="005B4444">
        <w:t xml:space="preserve"> straipsnio </w:t>
      </w:r>
      <w:r w:rsidRPr="00187DBC">
        <w:t>4</w:t>
      </w:r>
      <w:r w:rsidRPr="005B4444">
        <w:t xml:space="preserve"> dalį, ir į </w:t>
      </w:r>
      <w:r w:rsidRPr="00187DBC">
        <w:t>2024</w:t>
      </w:r>
      <w:r w:rsidRPr="005B4444">
        <w:t xml:space="preserve"> m. </w:t>
      </w:r>
      <w:r>
        <w:t>vasario</w:t>
      </w:r>
      <w:r w:rsidRPr="005B4444">
        <w:t xml:space="preserve"> </w:t>
      </w:r>
      <w:r w:rsidRPr="00187DBC">
        <w:t>14</w:t>
      </w:r>
      <w:r w:rsidRPr="005B4444">
        <w:t xml:space="preserve"> d. laišku Tarybos atstovo prisiimtą įsipareigojimą pritarti Parlamento pozicijai pagal Sutarties dėl Europos Sąjungos veikimo </w:t>
      </w:r>
      <w:r w:rsidRPr="00187DBC">
        <w:t>294</w:t>
      </w:r>
      <w:r w:rsidRPr="005B4444">
        <w:t xml:space="preserve"> straipsnio </w:t>
      </w:r>
      <w:r w:rsidRPr="00187DBC">
        <w:t>4</w:t>
      </w:r>
      <w:r w:rsidRPr="005B4444">
        <w:t xml:space="preserve"> dalį,</w:t>
      </w:r>
    </w:p>
    <w:p w:rsidR="00053262" w:rsidRPr="004C5C7E" w:rsidRDefault="00053262" w:rsidP="00053262">
      <w:pPr>
        <w:pStyle w:val="NormalHanging12a"/>
      </w:pPr>
      <w:r w:rsidRPr="004C5C7E">
        <w:lastRenderedPageBreak/>
        <w:t>–</w:t>
      </w:r>
      <w:r w:rsidRPr="004C5C7E">
        <w:tab/>
        <w:t xml:space="preserve">atsižvelgdamas į Darbo tvarkos taisyklių </w:t>
      </w:r>
      <w:r w:rsidRPr="00187DBC">
        <w:t>59</w:t>
      </w:r>
      <w:r w:rsidRPr="004C5C7E">
        <w:t xml:space="preserve"> straipsnį,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>atsižvelgdamas į bendrus Biudžeto komiteto ir Pramonės, mokslinių tyrimų ir energetikos komiteto svarstymus</w:t>
      </w:r>
      <w:r w:rsidR="002E184D">
        <w:t xml:space="preserve"> </w:t>
      </w:r>
      <w:r w:rsidR="002E184D" w:rsidRPr="002E184D">
        <w:t xml:space="preserve">pagal Darbo tvarkos taisyklių </w:t>
      </w:r>
      <w:r w:rsidR="002E184D" w:rsidRPr="00187DBC">
        <w:t>58</w:t>
      </w:r>
      <w:r w:rsidR="002E184D" w:rsidRPr="002E184D">
        <w:t xml:space="preserve"> straipsnį</w:t>
      </w:r>
      <w:r w:rsidRPr="004C5C7E">
        <w:t>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>atsižvelgdamas į Ekonomikos ir pinigų politikos komiteto, Užimtumo ir socialinių reikalų komiteto, Aplinkos, visuomenės sveikatos ir maisto saugos komiteto ir Regioninės plėtros komiteto nuomones,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>atsižvelgdamas į Užsienio reikalų komiteto ir Žemės ūkio ir kaimo plėtros komiteto laiškus,</w:t>
      </w:r>
    </w:p>
    <w:p w:rsidR="00053262" w:rsidRPr="004C5C7E" w:rsidRDefault="00053262" w:rsidP="00053262">
      <w:pPr>
        <w:pStyle w:val="NormalHanging12a"/>
      </w:pPr>
      <w:r w:rsidRPr="004C5C7E">
        <w:t>–</w:t>
      </w:r>
      <w:r w:rsidRPr="004C5C7E">
        <w:tab/>
        <w:t>atsižvelgdamas į Biudžeto komiteto ir Pramonės, mokslinių tyrimų ir energetikos komiteto pranešimą (A</w:t>
      </w:r>
      <w:r w:rsidRPr="00187DBC">
        <w:t>9</w:t>
      </w:r>
      <w:r w:rsidRPr="004C5C7E">
        <w:noBreakHyphen/>
      </w:r>
      <w:r w:rsidRPr="00187DBC">
        <w:t>0290</w:t>
      </w:r>
      <w:r w:rsidRPr="004C5C7E">
        <w:t>/</w:t>
      </w:r>
      <w:r w:rsidRPr="00187DBC">
        <w:t>2023</w:t>
      </w:r>
      <w:r w:rsidRPr="004C5C7E">
        <w:t>),</w:t>
      </w:r>
    </w:p>
    <w:p w:rsidR="00053262" w:rsidRPr="004C5C7E" w:rsidRDefault="00053262" w:rsidP="00053262">
      <w:pPr>
        <w:pStyle w:val="NormalHanging12a"/>
      </w:pPr>
      <w:r w:rsidRPr="00187DBC">
        <w:t>1</w:t>
      </w:r>
      <w:r w:rsidRPr="004C5C7E">
        <w:t>.</w:t>
      </w:r>
      <w:r w:rsidRPr="004C5C7E">
        <w:tab/>
        <w:t>priima per pirmąjį svarstymą toliau pateiktą poziciją</w:t>
      </w:r>
      <w:r w:rsidR="009B64E2">
        <w:rPr>
          <w:rStyle w:val="FootnoteReference"/>
        </w:rPr>
        <w:footnoteReference w:id="3"/>
      </w:r>
      <w:r w:rsidRPr="004C5C7E">
        <w:t>;</w:t>
      </w:r>
    </w:p>
    <w:p w:rsidR="00053262" w:rsidRPr="004C5C7E" w:rsidRDefault="00053262" w:rsidP="00053262">
      <w:pPr>
        <w:pStyle w:val="NormalHanging12a"/>
      </w:pPr>
      <w:r w:rsidRPr="00187DBC">
        <w:t>2</w:t>
      </w:r>
      <w:r w:rsidRPr="004C5C7E">
        <w:t>.</w:t>
      </w:r>
      <w:r w:rsidRPr="004C5C7E">
        <w:tab/>
        <w:t>ragina Komisiją dar kartą perduoti klausimą svarstyti Parlamentui, jei ji savo pasiūlymą pakeičia nauju tekstu, jį keičia iš esmės arba ketina jį keisti iš esmės;</w:t>
      </w:r>
    </w:p>
    <w:p w:rsidR="00053262" w:rsidRPr="004C5C7E" w:rsidRDefault="00053262" w:rsidP="00053262">
      <w:pPr>
        <w:pStyle w:val="NormalHanging12a"/>
      </w:pPr>
      <w:r w:rsidRPr="00187DBC">
        <w:t>3</w:t>
      </w:r>
      <w:r w:rsidRPr="004C5C7E">
        <w:t>.</w:t>
      </w:r>
      <w:r w:rsidRPr="004C5C7E">
        <w:tab/>
        <w:t>paveda Pirmininkei perduoti Parlamento poziciją Tarybai, Komisijai ir nacionaliniams parlamentams.</w:t>
      </w:r>
    </w:p>
    <w:p w:rsidR="00C16B1E" w:rsidRDefault="00C16B1E" w:rsidP="00C16B1E">
      <w:pPr>
        <w:widowControl/>
        <w:ind w:left="567" w:hanging="567"/>
      </w:pPr>
    </w:p>
    <w:p w:rsidR="00C16B1E" w:rsidRDefault="00C16B1E" w:rsidP="00C16B1E">
      <w:pPr>
        <w:widowControl/>
        <w:ind w:left="567" w:hanging="567"/>
        <w:sectPr w:rsidR="00C16B1E" w:rsidSect="00F0737C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16B1E" w:rsidRPr="008D3970" w:rsidRDefault="00C16B1E" w:rsidP="009B64E2">
      <w:pPr>
        <w:autoSpaceDE w:val="0"/>
        <w:autoSpaceDN w:val="0"/>
        <w:adjustRightInd w:val="0"/>
        <w:spacing w:after="240"/>
        <w:rPr>
          <w:b/>
          <w:bCs/>
          <w:color w:val="000000"/>
          <w:szCs w:val="24"/>
        </w:rPr>
      </w:pPr>
      <w:r w:rsidRPr="008D3970">
        <w:rPr>
          <w:b/>
          <w:bCs/>
          <w:color w:val="000000"/>
          <w:szCs w:val="24"/>
        </w:rPr>
        <w:lastRenderedPageBreak/>
        <w:t>P</w:t>
      </w:r>
      <w:r w:rsidRPr="00187DBC">
        <w:rPr>
          <w:b/>
          <w:bCs/>
          <w:color w:val="000000"/>
          <w:szCs w:val="24"/>
        </w:rPr>
        <w:t>9</w:t>
      </w:r>
      <w:r w:rsidRPr="008D3970">
        <w:rPr>
          <w:b/>
          <w:bCs/>
          <w:color w:val="000000"/>
          <w:szCs w:val="24"/>
        </w:rPr>
        <w:t>_TC</w:t>
      </w:r>
      <w:r w:rsidRPr="00187DBC">
        <w:rPr>
          <w:b/>
          <w:bCs/>
          <w:color w:val="000000"/>
          <w:szCs w:val="24"/>
        </w:rPr>
        <w:t>1</w:t>
      </w:r>
      <w:r w:rsidRPr="008D3970">
        <w:rPr>
          <w:b/>
          <w:bCs/>
          <w:color w:val="000000"/>
          <w:szCs w:val="24"/>
        </w:rPr>
        <w:t>-COD(</w:t>
      </w:r>
      <w:r w:rsidRPr="00187DBC">
        <w:rPr>
          <w:b/>
          <w:bCs/>
          <w:color w:val="000000"/>
          <w:szCs w:val="24"/>
        </w:rPr>
        <w:t>2023</w:t>
      </w:r>
      <w:r w:rsidRPr="008D3970">
        <w:rPr>
          <w:b/>
          <w:bCs/>
          <w:color w:val="000000"/>
          <w:szCs w:val="24"/>
        </w:rPr>
        <w:t>)</w:t>
      </w:r>
      <w:r w:rsidRPr="00187DBC">
        <w:rPr>
          <w:b/>
          <w:bCs/>
          <w:color w:val="000000"/>
          <w:szCs w:val="24"/>
        </w:rPr>
        <w:t>0199</w:t>
      </w:r>
    </w:p>
    <w:p w:rsidR="009C7E52" w:rsidRDefault="00C16B1E" w:rsidP="009B64E2">
      <w:pPr>
        <w:spacing w:after="240"/>
        <w:rPr>
          <w:rFonts w:eastAsia="Calibri"/>
          <w:b/>
          <w:szCs w:val="22"/>
          <w:lang w:eastAsia="en-US"/>
        </w:rPr>
      </w:pPr>
      <w:r w:rsidRPr="008D3970">
        <w:rPr>
          <w:b/>
          <w:snapToGrid w:val="0"/>
          <w:szCs w:val="24"/>
        </w:rPr>
        <w:t xml:space="preserve">Europos </w:t>
      </w:r>
      <w:r w:rsidRPr="008D3970">
        <w:rPr>
          <w:b/>
          <w:bCs/>
          <w:color w:val="000000"/>
          <w:szCs w:val="24"/>
        </w:rPr>
        <w:t>Parlamento</w:t>
      </w:r>
      <w:r w:rsidRPr="008D3970">
        <w:rPr>
          <w:b/>
          <w:snapToGrid w:val="0"/>
          <w:szCs w:val="24"/>
        </w:rPr>
        <w:t xml:space="preserve"> pozicija, priimta </w:t>
      </w:r>
      <w:r w:rsidRPr="00187DBC">
        <w:rPr>
          <w:b/>
          <w:snapToGrid w:val="0"/>
          <w:szCs w:val="24"/>
        </w:rPr>
        <w:t>2024</w:t>
      </w:r>
      <w:r w:rsidRPr="008D3970">
        <w:rPr>
          <w:b/>
          <w:snapToGrid w:val="0"/>
          <w:szCs w:val="24"/>
        </w:rPr>
        <w:t xml:space="preserve"> m. </w:t>
      </w:r>
      <w:r>
        <w:rPr>
          <w:b/>
          <w:snapToGrid w:val="0"/>
          <w:szCs w:val="24"/>
        </w:rPr>
        <w:t>v</w:t>
      </w:r>
      <w:r w:rsidRPr="00EB20CA">
        <w:rPr>
          <w:b/>
          <w:snapToGrid w:val="0"/>
          <w:szCs w:val="24"/>
        </w:rPr>
        <w:t xml:space="preserve">asario </w:t>
      </w:r>
      <w:r w:rsidR="002E184D" w:rsidRPr="00187DBC">
        <w:rPr>
          <w:b/>
          <w:snapToGrid w:val="0"/>
          <w:szCs w:val="24"/>
        </w:rPr>
        <w:t>27</w:t>
      </w:r>
      <w:r w:rsidR="002E184D" w:rsidRPr="00EB20CA">
        <w:rPr>
          <w:b/>
          <w:snapToGrid w:val="0"/>
          <w:szCs w:val="24"/>
        </w:rPr>
        <w:t> </w:t>
      </w:r>
      <w:r w:rsidRPr="00EB20CA">
        <w:rPr>
          <w:b/>
          <w:snapToGrid w:val="0"/>
          <w:szCs w:val="24"/>
        </w:rPr>
        <w:t xml:space="preserve">d. per pirmąjį svarstymą, siekiant priimti Europos Parlamento ir Tarybos </w:t>
      </w:r>
      <w:r>
        <w:rPr>
          <w:b/>
          <w:snapToGrid w:val="0"/>
          <w:szCs w:val="24"/>
        </w:rPr>
        <w:t>reglament</w:t>
      </w:r>
      <w:r w:rsidRPr="00EB20CA">
        <w:rPr>
          <w:b/>
          <w:snapToGrid w:val="0"/>
          <w:szCs w:val="24"/>
        </w:rPr>
        <w:t>ą (ES) </w:t>
      </w:r>
      <w:r w:rsidRPr="00187DBC">
        <w:rPr>
          <w:b/>
          <w:snapToGrid w:val="0"/>
          <w:szCs w:val="24"/>
        </w:rPr>
        <w:t>2024</w:t>
      </w:r>
      <w:r w:rsidRPr="00EB20CA">
        <w:rPr>
          <w:b/>
          <w:snapToGrid w:val="0"/>
          <w:szCs w:val="24"/>
        </w:rPr>
        <w:t xml:space="preserve">/..., </w:t>
      </w:r>
      <w:r w:rsidR="009B64E2" w:rsidRPr="009B64E2">
        <w:rPr>
          <w:rFonts w:eastAsia="Calibri"/>
          <w:b/>
          <w:szCs w:val="22"/>
          <w:lang w:eastAsia="en-US"/>
        </w:rPr>
        <w:t>kuriuo sukuriama Europos strateginių technologijų platforma (STEP) ir iš dalies keičiami Direktyva 2003/87/EB bei reglamentai (ES) 2021/1058, (ES) 2021/1056, (ES) 2021/1057, (ES) Nr. 1303/2013, (ES) Nr. 223/2014, (ES) 2021/1060, (ES) 2021/523, (ES) 2021/695, (ES) 2021/697 ir (ES) 2021/241</w:t>
      </w:r>
      <w:bookmarkStart w:id="8" w:name="_GoBack"/>
      <w:bookmarkEnd w:id="8"/>
    </w:p>
    <w:p w:rsidR="009B64E2" w:rsidRPr="009C7E52" w:rsidRDefault="009B64E2" w:rsidP="009B64E2">
      <w:pPr>
        <w:spacing w:after="240"/>
        <w:rPr>
          <w:rFonts w:eastAsia="Calibri"/>
          <w:b/>
          <w:szCs w:val="22"/>
          <w:lang w:eastAsia="en-US"/>
        </w:rPr>
      </w:pPr>
      <w:r w:rsidRPr="00AC73F6">
        <w:rPr>
          <w:i/>
        </w:rPr>
        <w:t xml:space="preserve">(Kadangi Parlamentas ir Taryba pasiekė susitarimą, Parlamento pozicija atitinka galutinį teisės aktą, </w:t>
      </w:r>
      <w:r>
        <w:rPr>
          <w:i/>
        </w:rPr>
        <w:t>Reglamentą</w:t>
      </w:r>
      <w:r w:rsidRPr="00C22874">
        <w:rPr>
          <w:i/>
        </w:rPr>
        <w:t xml:space="preserve"> (ES) 20</w:t>
      </w:r>
      <w:r>
        <w:rPr>
          <w:i/>
        </w:rPr>
        <w:t>24</w:t>
      </w:r>
      <w:r w:rsidRPr="00C22874">
        <w:rPr>
          <w:i/>
        </w:rPr>
        <w:t>/</w:t>
      </w:r>
      <w:r>
        <w:rPr>
          <w:i/>
        </w:rPr>
        <w:t>79</w:t>
      </w:r>
      <w:r>
        <w:rPr>
          <w:i/>
        </w:rPr>
        <w:t>5</w:t>
      </w:r>
      <w:r w:rsidRPr="00B163C4">
        <w:rPr>
          <w:i/>
        </w:rPr>
        <w:t>.)</w:t>
      </w:r>
    </w:p>
    <w:sectPr w:rsidR="009B64E2" w:rsidRPr="009C7E52" w:rsidSect="006151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37C" w:rsidRPr="004C5C7E" w:rsidRDefault="00F0737C">
      <w:r w:rsidRPr="004C5C7E">
        <w:separator/>
      </w:r>
    </w:p>
  </w:endnote>
  <w:endnote w:type="continuationSeparator" w:id="0">
    <w:p w:rsidR="00F0737C" w:rsidRPr="004C5C7E" w:rsidRDefault="00F0737C">
      <w:r w:rsidRPr="004C5C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37C" w:rsidRPr="004C5C7E" w:rsidRDefault="00F0737C">
      <w:r w:rsidRPr="004C5C7E">
        <w:separator/>
      </w:r>
    </w:p>
  </w:footnote>
  <w:footnote w:type="continuationSeparator" w:id="0">
    <w:p w:rsidR="00F0737C" w:rsidRPr="004C5C7E" w:rsidRDefault="00F0737C">
      <w:r w:rsidRPr="004C5C7E">
        <w:continuationSeparator/>
      </w:r>
    </w:p>
  </w:footnote>
  <w:footnote w:id="1">
    <w:p w:rsidR="00F0737C" w:rsidRPr="000573BF" w:rsidRDefault="00F0737C" w:rsidP="000573BF">
      <w:pPr>
        <w:pStyle w:val="FootnoteText"/>
        <w:ind w:left="567" w:hanging="567"/>
        <w:rPr>
          <w:sz w:val="24"/>
          <w:szCs w:val="24"/>
          <w:lang w:val="lt-LT"/>
        </w:rPr>
      </w:pPr>
      <w:r w:rsidRPr="000573BF">
        <w:rPr>
          <w:rStyle w:val="FootnoteReference"/>
          <w:sz w:val="24"/>
          <w:szCs w:val="24"/>
        </w:rPr>
        <w:footnoteRef/>
      </w:r>
      <w:r w:rsidRPr="00187DBC">
        <w:rPr>
          <w:sz w:val="24"/>
          <w:szCs w:val="24"/>
          <w:lang w:val="fi-FI"/>
        </w:rPr>
        <w:t xml:space="preserve"> </w:t>
      </w:r>
      <w:r w:rsidRPr="000573BF">
        <w:rPr>
          <w:sz w:val="24"/>
          <w:szCs w:val="24"/>
          <w:lang w:val="lt-LT"/>
        </w:rPr>
        <w:tab/>
        <w:t>O</w:t>
      </w:r>
      <w:r>
        <w:rPr>
          <w:sz w:val="24"/>
          <w:szCs w:val="24"/>
          <w:lang w:val="lt-LT"/>
        </w:rPr>
        <w:t>L C, C/</w:t>
      </w:r>
      <w:r w:rsidRPr="00187DBC">
        <w:rPr>
          <w:sz w:val="24"/>
          <w:szCs w:val="24"/>
          <w:lang w:val="lt-LT"/>
        </w:rPr>
        <w:t>2023</w:t>
      </w:r>
      <w:r>
        <w:rPr>
          <w:sz w:val="24"/>
          <w:szCs w:val="24"/>
          <w:lang w:val="lt-LT"/>
        </w:rPr>
        <w:t>/</w:t>
      </w:r>
      <w:r w:rsidRPr="00187DBC">
        <w:rPr>
          <w:sz w:val="24"/>
          <w:szCs w:val="24"/>
          <w:lang w:val="lt-LT"/>
        </w:rPr>
        <w:t>866</w:t>
      </w:r>
      <w:r>
        <w:rPr>
          <w:sz w:val="24"/>
          <w:szCs w:val="24"/>
          <w:lang w:val="lt-LT"/>
        </w:rPr>
        <w:t xml:space="preserve">, </w:t>
      </w:r>
      <w:r w:rsidRPr="00187DBC">
        <w:rPr>
          <w:sz w:val="24"/>
          <w:szCs w:val="24"/>
          <w:lang w:val="lt-LT"/>
        </w:rPr>
        <w:t>2023</w:t>
      </w:r>
      <w:r>
        <w:rPr>
          <w:sz w:val="24"/>
          <w:szCs w:val="24"/>
          <w:lang w:val="lt-LT"/>
        </w:rPr>
        <w:t xml:space="preserve"> </w:t>
      </w:r>
      <w:r w:rsidRPr="00187DBC">
        <w:rPr>
          <w:sz w:val="24"/>
          <w:szCs w:val="24"/>
          <w:lang w:val="lt-LT"/>
        </w:rPr>
        <w:t>12</w:t>
      </w:r>
      <w:r>
        <w:rPr>
          <w:sz w:val="24"/>
          <w:szCs w:val="24"/>
          <w:lang w:val="lt-LT"/>
        </w:rPr>
        <w:t xml:space="preserve"> </w:t>
      </w:r>
      <w:r w:rsidRPr="00187DBC">
        <w:rPr>
          <w:sz w:val="24"/>
          <w:szCs w:val="24"/>
          <w:lang w:val="lt-LT"/>
        </w:rPr>
        <w:t>8</w:t>
      </w:r>
      <w:r w:rsidRPr="000573BF">
        <w:rPr>
          <w:sz w:val="24"/>
          <w:szCs w:val="24"/>
          <w:lang w:val="lt-LT"/>
        </w:rPr>
        <w:t xml:space="preserve">, ELI: </w:t>
      </w:r>
      <w:hyperlink r:id="rId1" w:history="1">
        <w:r w:rsidRPr="00267ED8">
          <w:rPr>
            <w:rStyle w:val="Hyperlink"/>
            <w:sz w:val="24"/>
            <w:szCs w:val="24"/>
            <w:lang w:val="lt-LT"/>
          </w:rPr>
          <w:t>http://data.europa.eu/eli/C/</w:t>
        </w:r>
        <w:r w:rsidRPr="00187DBC">
          <w:rPr>
            <w:rStyle w:val="Hyperlink"/>
            <w:sz w:val="24"/>
            <w:szCs w:val="24"/>
            <w:lang w:val="lt-LT"/>
          </w:rPr>
          <w:t>2023</w:t>
        </w:r>
        <w:r w:rsidRPr="00267ED8">
          <w:rPr>
            <w:rStyle w:val="Hyperlink"/>
            <w:sz w:val="24"/>
            <w:szCs w:val="24"/>
            <w:lang w:val="lt-LT"/>
          </w:rPr>
          <w:t>/</w:t>
        </w:r>
        <w:r w:rsidRPr="00187DBC">
          <w:rPr>
            <w:rStyle w:val="Hyperlink"/>
            <w:sz w:val="24"/>
            <w:szCs w:val="24"/>
            <w:lang w:val="lt-LT"/>
          </w:rPr>
          <w:t>866</w:t>
        </w:r>
        <w:r w:rsidRPr="00267ED8">
          <w:rPr>
            <w:rStyle w:val="Hyperlink"/>
            <w:sz w:val="24"/>
            <w:szCs w:val="24"/>
            <w:lang w:val="lt-LT"/>
          </w:rPr>
          <w:t>/oj</w:t>
        </w:r>
      </w:hyperlink>
      <w:r w:rsidRPr="000573BF">
        <w:rPr>
          <w:sz w:val="24"/>
          <w:szCs w:val="24"/>
          <w:lang w:val="lt-LT"/>
        </w:rPr>
        <w:t>.</w:t>
      </w:r>
    </w:p>
  </w:footnote>
  <w:footnote w:id="2">
    <w:p w:rsidR="00F0737C" w:rsidRPr="000573BF" w:rsidRDefault="00F0737C" w:rsidP="000573BF">
      <w:pPr>
        <w:pStyle w:val="FootnoteText"/>
        <w:ind w:left="567" w:hanging="567"/>
        <w:rPr>
          <w:sz w:val="24"/>
          <w:szCs w:val="24"/>
          <w:lang w:val="lt-LT"/>
        </w:rPr>
      </w:pPr>
      <w:r w:rsidRPr="000573BF">
        <w:rPr>
          <w:rStyle w:val="FootnoteReference"/>
          <w:sz w:val="24"/>
          <w:szCs w:val="24"/>
        </w:rPr>
        <w:footnoteRef/>
      </w:r>
      <w:r w:rsidRPr="00187DBC">
        <w:rPr>
          <w:sz w:val="24"/>
          <w:szCs w:val="24"/>
          <w:lang w:val="fi-FI"/>
        </w:rPr>
        <w:t xml:space="preserve"> </w:t>
      </w:r>
      <w:r w:rsidRPr="000573BF">
        <w:rPr>
          <w:sz w:val="24"/>
          <w:szCs w:val="24"/>
          <w:lang w:val="lt-LT"/>
        </w:rPr>
        <w:tab/>
        <w:t>O</w:t>
      </w:r>
      <w:r>
        <w:rPr>
          <w:sz w:val="24"/>
          <w:szCs w:val="24"/>
          <w:lang w:val="lt-LT"/>
        </w:rPr>
        <w:t>L</w:t>
      </w:r>
      <w:r w:rsidRPr="000573BF">
        <w:rPr>
          <w:sz w:val="24"/>
          <w:szCs w:val="24"/>
          <w:lang w:val="lt-LT"/>
        </w:rPr>
        <w:t xml:space="preserve"> C, C/</w:t>
      </w:r>
      <w:r w:rsidRPr="00187DBC">
        <w:rPr>
          <w:sz w:val="24"/>
          <w:szCs w:val="24"/>
          <w:lang w:val="lt-LT"/>
        </w:rPr>
        <w:t>2023</w:t>
      </w:r>
      <w:r>
        <w:rPr>
          <w:sz w:val="24"/>
          <w:szCs w:val="24"/>
          <w:lang w:val="lt-LT"/>
        </w:rPr>
        <w:t>/</w:t>
      </w:r>
      <w:r w:rsidRPr="00187DBC">
        <w:rPr>
          <w:sz w:val="24"/>
          <w:szCs w:val="24"/>
          <w:lang w:val="lt-LT"/>
        </w:rPr>
        <w:t>1331</w:t>
      </w:r>
      <w:r>
        <w:rPr>
          <w:sz w:val="24"/>
          <w:szCs w:val="24"/>
          <w:lang w:val="lt-LT"/>
        </w:rPr>
        <w:t xml:space="preserve">, </w:t>
      </w:r>
      <w:r w:rsidRPr="00187DBC">
        <w:rPr>
          <w:sz w:val="24"/>
          <w:szCs w:val="24"/>
          <w:lang w:val="lt-LT"/>
        </w:rPr>
        <w:t>2023</w:t>
      </w:r>
      <w:r>
        <w:rPr>
          <w:sz w:val="24"/>
          <w:szCs w:val="24"/>
          <w:lang w:val="lt-LT"/>
        </w:rPr>
        <w:t xml:space="preserve"> </w:t>
      </w:r>
      <w:r w:rsidRPr="00187DBC">
        <w:rPr>
          <w:sz w:val="24"/>
          <w:szCs w:val="24"/>
          <w:lang w:val="lt-LT"/>
        </w:rPr>
        <w:t>12</w:t>
      </w:r>
      <w:r>
        <w:rPr>
          <w:sz w:val="24"/>
          <w:szCs w:val="24"/>
          <w:lang w:val="lt-LT"/>
        </w:rPr>
        <w:t xml:space="preserve"> </w:t>
      </w:r>
      <w:r w:rsidRPr="00187DBC">
        <w:rPr>
          <w:sz w:val="24"/>
          <w:szCs w:val="24"/>
          <w:lang w:val="lt-LT"/>
        </w:rPr>
        <w:t>22</w:t>
      </w:r>
      <w:r w:rsidRPr="000573BF">
        <w:rPr>
          <w:sz w:val="24"/>
          <w:szCs w:val="24"/>
          <w:lang w:val="lt-LT"/>
        </w:rPr>
        <w:t xml:space="preserve">, ELI: </w:t>
      </w:r>
      <w:hyperlink r:id="rId2" w:history="1">
        <w:r w:rsidRPr="00267ED8">
          <w:rPr>
            <w:rStyle w:val="Hyperlink"/>
            <w:sz w:val="24"/>
            <w:szCs w:val="24"/>
            <w:lang w:val="lt-LT"/>
          </w:rPr>
          <w:t>http://data.europa.eu/eli/C/</w:t>
        </w:r>
        <w:r w:rsidRPr="00187DBC">
          <w:rPr>
            <w:rStyle w:val="Hyperlink"/>
            <w:sz w:val="24"/>
            <w:szCs w:val="24"/>
            <w:lang w:val="lt-LT"/>
          </w:rPr>
          <w:t>2023</w:t>
        </w:r>
        <w:r w:rsidRPr="00267ED8">
          <w:rPr>
            <w:rStyle w:val="Hyperlink"/>
            <w:sz w:val="24"/>
            <w:szCs w:val="24"/>
            <w:lang w:val="lt-LT"/>
          </w:rPr>
          <w:t>/</w:t>
        </w:r>
        <w:r w:rsidRPr="00187DBC">
          <w:rPr>
            <w:rStyle w:val="Hyperlink"/>
            <w:sz w:val="24"/>
            <w:szCs w:val="24"/>
            <w:lang w:val="lt-LT"/>
          </w:rPr>
          <w:t>1331</w:t>
        </w:r>
        <w:r w:rsidRPr="00267ED8">
          <w:rPr>
            <w:rStyle w:val="Hyperlink"/>
            <w:sz w:val="24"/>
            <w:szCs w:val="24"/>
            <w:lang w:val="lt-LT"/>
          </w:rPr>
          <w:t>/oj</w:t>
        </w:r>
      </w:hyperlink>
      <w:r w:rsidRPr="000573BF">
        <w:rPr>
          <w:sz w:val="24"/>
          <w:szCs w:val="24"/>
          <w:lang w:val="lt-LT"/>
        </w:rPr>
        <w:t>.</w:t>
      </w:r>
    </w:p>
  </w:footnote>
  <w:footnote w:id="3">
    <w:p w:rsidR="009B64E2" w:rsidRPr="00110AAE" w:rsidRDefault="009B64E2" w:rsidP="009B64E2">
      <w:pPr>
        <w:pStyle w:val="FootnoteText"/>
        <w:ind w:left="567" w:hanging="567"/>
        <w:rPr>
          <w:sz w:val="24"/>
          <w:szCs w:val="24"/>
          <w:lang w:val="lt-LT"/>
        </w:rPr>
      </w:pPr>
      <w:r w:rsidRPr="00110AAE">
        <w:rPr>
          <w:rStyle w:val="FootnoteReference"/>
          <w:sz w:val="24"/>
          <w:szCs w:val="24"/>
        </w:rPr>
        <w:footnoteRef/>
      </w:r>
      <w:r w:rsidRPr="00110AAE">
        <w:rPr>
          <w:sz w:val="24"/>
          <w:szCs w:val="24"/>
        </w:rPr>
        <w:t xml:space="preserve"> </w:t>
      </w:r>
      <w:r w:rsidRPr="00110AAE">
        <w:rPr>
          <w:sz w:val="24"/>
          <w:szCs w:val="24"/>
          <w:lang w:val="lt-LT"/>
        </w:rPr>
        <w:tab/>
      </w:r>
      <w:r w:rsidRPr="00110AAE">
        <w:rPr>
          <w:sz w:val="24"/>
          <w:szCs w:val="24"/>
          <w:lang w:val="lt-LT"/>
        </w:rPr>
        <w:t>Ši pozicija pakeičia 2023 m. spalio 17 d. priimtus pakeitimus (Priimti tekstai, P9_TA(2023)036</w:t>
      </w:r>
      <w:r>
        <w:rPr>
          <w:sz w:val="24"/>
          <w:szCs w:val="24"/>
          <w:lang w:val="lt-LT"/>
        </w:rPr>
        <w:t>4</w:t>
      </w:r>
      <w:r w:rsidRPr="00110AAE">
        <w:rPr>
          <w:sz w:val="24"/>
          <w:szCs w:val="24"/>
          <w:lang w:val="lt-LT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37C" w:rsidRPr="004C5C7E" w:rsidRDefault="00F073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LT"/>
    <w:docVar w:name="dvnumam" w:val="261"/>
    <w:docVar w:name="dvpe" w:val="752.782"/>
    <w:docVar w:name="dvrapporteur" w:val="Pranešėjai: "/>
    <w:docVar w:name="dvstar" w:val="***I"/>
    <w:docVar w:name="dvtitre" w:val="Europos Parlamento teisėkūros rezoliucija dėl pasiūlymo dėl Europos Parlamento ir Tarybos reglamento, kuriuo sukuriama Europos strateginių technologijų platforma (STEP) ir iš dalies keičiama Direktyva 2003/87/EB bei reglamentai (ES) 2021/1058, (ES) 2021/1056, (ES) 2021/1057, (ES) Nr. 1303/2013, (ES) Nr. 223/2014, (ES) 2021/1060, (ES) 2021/523, (ES) 2021/695, (ES) 2021/697 ir (ES) 2021/241(COM(2023)0335 – C9-0209/2023 – 2023/0199(COD))"/>
  </w:docVars>
  <w:rsids>
    <w:rsidRoot w:val="00061E00"/>
    <w:rsid w:val="00002272"/>
    <w:rsid w:val="00053262"/>
    <w:rsid w:val="000573BF"/>
    <w:rsid w:val="00061E00"/>
    <w:rsid w:val="00064002"/>
    <w:rsid w:val="000677B9"/>
    <w:rsid w:val="000831BA"/>
    <w:rsid w:val="000A42CC"/>
    <w:rsid w:val="000E7DD9"/>
    <w:rsid w:val="0010095E"/>
    <w:rsid w:val="00125B37"/>
    <w:rsid w:val="00187494"/>
    <w:rsid w:val="00187DBC"/>
    <w:rsid w:val="001F32AE"/>
    <w:rsid w:val="00267ED8"/>
    <w:rsid w:val="002767FF"/>
    <w:rsid w:val="002B18FE"/>
    <w:rsid w:val="002B5493"/>
    <w:rsid w:val="002E184D"/>
    <w:rsid w:val="00320F4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C7E"/>
    <w:rsid w:val="004C5D52"/>
    <w:rsid w:val="0050519A"/>
    <w:rsid w:val="005072A1"/>
    <w:rsid w:val="00514517"/>
    <w:rsid w:val="00545827"/>
    <w:rsid w:val="00560270"/>
    <w:rsid w:val="005C2568"/>
    <w:rsid w:val="006037C0"/>
    <w:rsid w:val="00615114"/>
    <w:rsid w:val="006631B6"/>
    <w:rsid w:val="00680577"/>
    <w:rsid w:val="006B3CBE"/>
    <w:rsid w:val="006F74FA"/>
    <w:rsid w:val="00731ADD"/>
    <w:rsid w:val="00734777"/>
    <w:rsid w:val="00747932"/>
    <w:rsid w:val="00751A4A"/>
    <w:rsid w:val="00756632"/>
    <w:rsid w:val="00762C74"/>
    <w:rsid w:val="007848DB"/>
    <w:rsid w:val="00786EC0"/>
    <w:rsid w:val="007D1690"/>
    <w:rsid w:val="007E22AD"/>
    <w:rsid w:val="00817416"/>
    <w:rsid w:val="00837DB7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64E2"/>
    <w:rsid w:val="009C7E52"/>
    <w:rsid w:val="00A1687D"/>
    <w:rsid w:val="00A43E52"/>
    <w:rsid w:val="00A4678D"/>
    <w:rsid w:val="00A778C7"/>
    <w:rsid w:val="00AB441E"/>
    <w:rsid w:val="00AB6293"/>
    <w:rsid w:val="00AD3185"/>
    <w:rsid w:val="00AE0928"/>
    <w:rsid w:val="00AF3B82"/>
    <w:rsid w:val="00B12E95"/>
    <w:rsid w:val="00B22876"/>
    <w:rsid w:val="00B558F0"/>
    <w:rsid w:val="00BC7691"/>
    <w:rsid w:val="00BD48FE"/>
    <w:rsid w:val="00BD7BD8"/>
    <w:rsid w:val="00BE6ADC"/>
    <w:rsid w:val="00C05BFE"/>
    <w:rsid w:val="00C16B1E"/>
    <w:rsid w:val="00C23CD4"/>
    <w:rsid w:val="00C61C0C"/>
    <w:rsid w:val="00C941CB"/>
    <w:rsid w:val="00CC2357"/>
    <w:rsid w:val="00CF071A"/>
    <w:rsid w:val="00D0443D"/>
    <w:rsid w:val="00D058B8"/>
    <w:rsid w:val="00D56C11"/>
    <w:rsid w:val="00D834A0"/>
    <w:rsid w:val="00D872DF"/>
    <w:rsid w:val="00D91E21"/>
    <w:rsid w:val="00DA7FCD"/>
    <w:rsid w:val="00E27702"/>
    <w:rsid w:val="00E365E1"/>
    <w:rsid w:val="00E820A4"/>
    <w:rsid w:val="00EB006A"/>
    <w:rsid w:val="00EB4772"/>
    <w:rsid w:val="00ED169E"/>
    <w:rsid w:val="00ED4235"/>
    <w:rsid w:val="00F04346"/>
    <w:rsid w:val="00F0737C"/>
    <w:rsid w:val="00F075DC"/>
    <w:rsid w:val="00F149E9"/>
    <w:rsid w:val="00F5134D"/>
    <w:rsid w:val="00F74202"/>
    <w:rsid w:val="00F87713"/>
    <w:rsid w:val="00FB4360"/>
    <w:rsid w:val="00FC4947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268E0"/>
  <w15:chartTrackingRefBased/>
  <w15:docId w15:val="{7A90503C-88FE-4173-84AF-3CD88CC4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5326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326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326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326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326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3262"/>
    <w:rPr>
      <w:i/>
      <w:sz w:val="22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3262"/>
    <w:rPr>
      <w:rFonts w:ascii="Arial" w:hAnsi="Arial"/>
      <w:sz w:val="24"/>
      <w:lang w:val="lt-LT"/>
    </w:rPr>
  </w:style>
  <w:style w:type="character" w:customStyle="1" w:styleId="Heading8Char">
    <w:name w:val="Heading 8 Char"/>
    <w:basedOn w:val="DefaultParagraphFont"/>
    <w:link w:val="Heading8"/>
    <w:semiHidden/>
    <w:rsid w:val="00053262"/>
    <w:rPr>
      <w:rFonts w:ascii="Arial" w:hAnsi="Arial"/>
      <w:i/>
      <w:sz w:val="24"/>
      <w:lang w:val="lt-LT"/>
    </w:rPr>
  </w:style>
  <w:style w:type="character" w:customStyle="1" w:styleId="Heading9Char">
    <w:name w:val="Heading 9 Char"/>
    <w:basedOn w:val="DefaultParagraphFont"/>
    <w:link w:val="Heading9"/>
    <w:semiHidden/>
    <w:rsid w:val="00053262"/>
    <w:rPr>
      <w:rFonts w:ascii="Arial" w:hAnsi="Arial"/>
      <w:b/>
      <w:i/>
      <w:sz w:val="18"/>
      <w:lang w:val="lt-LT"/>
    </w:rPr>
  </w:style>
  <w:style w:type="paragraph" w:styleId="TOCHeading">
    <w:name w:val="TOC Heading"/>
    <w:basedOn w:val="Normal"/>
    <w:next w:val="Normal"/>
    <w:uiPriority w:val="39"/>
    <w:unhideWhenUsed/>
    <w:qFormat/>
    <w:rsid w:val="0005326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5326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05326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53262"/>
    <w:pPr>
      <w:spacing w:after="120"/>
    </w:pPr>
  </w:style>
  <w:style w:type="paragraph" w:customStyle="1" w:styleId="PageHeading">
    <w:name w:val="PageHeading"/>
    <w:basedOn w:val="Normal"/>
    <w:rsid w:val="0005326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53262"/>
    <w:rPr>
      <w:b/>
    </w:rPr>
  </w:style>
  <w:style w:type="paragraph" w:customStyle="1" w:styleId="NormalBold12a">
    <w:name w:val="NormalBold12a"/>
    <w:basedOn w:val="Normal"/>
    <w:uiPriority w:val="99"/>
    <w:rsid w:val="00053262"/>
    <w:pPr>
      <w:spacing w:after="240"/>
    </w:pPr>
    <w:rPr>
      <w:b/>
    </w:rPr>
  </w:style>
  <w:style w:type="paragraph" w:customStyle="1" w:styleId="AmJustText">
    <w:name w:val="AmJustText"/>
    <w:basedOn w:val="Normal"/>
    <w:rsid w:val="00053262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05326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53262"/>
    <w:pPr>
      <w:spacing w:after="480"/>
      <w:ind w:left="1417"/>
    </w:pPr>
  </w:style>
  <w:style w:type="paragraph" w:customStyle="1" w:styleId="CoverNormal">
    <w:name w:val="CoverNormal"/>
    <w:basedOn w:val="Normal"/>
    <w:rsid w:val="00053262"/>
    <w:pPr>
      <w:ind w:left="1418"/>
    </w:pPr>
  </w:style>
  <w:style w:type="paragraph" w:customStyle="1" w:styleId="AmCrossRef">
    <w:name w:val="AmCrossRef"/>
    <w:basedOn w:val="Normal"/>
    <w:rsid w:val="0005326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5326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5326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5326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5326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5326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532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262"/>
    <w:rPr>
      <w:sz w:val="24"/>
      <w:lang w:val="lt-LT"/>
    </w:rPr>
  </w:style>
  <w:style w:type="paragraph" w:customStyle="1" w:styleId="AmOrLang">
    <w:name w:val="AmOrLang"/>
    <w:basedOn w:val="Normal"/>
    <w:rsid w:val="0005326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5326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5326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53262"/>
    <w:pPr>
      <w:spacing w:before="240"/>
    </w:pPr>
    <w:rPr>
      <w:b/>
    </w:rPr>
  </w:style>
  <w:style w:type="paragraph" w:customStyle="1" w:styleId="EPBody">
    <w:name w:val="EPBody"/>
    <w:basedOn w:val="Normal"/>
    <w:rsid w:val="0005326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5326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053262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05326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05326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053262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053262"/>
    <w:rPr>
      <w:b/>
      <w:sz w:val="24"/>
      <w:lang w:val="lt-LT"/>
    </w:rPr>
  </w:style>
  <w:style w:type="character" w:customStyle="1" w:styleId="Normal6Char">
    <w:name w:val="Normal6 Char"/>
    <w:basedOn w:val="DefaultParagraphFont"/>
    <w:link w:val="Normal6"/>
    <w:locked/>
    <w:rsid w:val="00053262"/>
    <w:rPr>
      <w:sz w:val="24"/>
      <w:lang w:val="lt-LT"/>
    </w:rPr>
  </w:style>
  <w:style w:type="paragraph" w:customStyle="1" w:styleId="Normal6">
    <w:name w:val="Normal6"/>
    <w:basedOn w:val="Normal"/>
    <w:link w:val="Normal6Char"/>
    <w:rsid w:val="00053262"/>
    <w:pPr>
      <w:spacing w:after="120"/>
    </w:pPr>
  </w:style>
  <w:style w:type="paragraph" w:customStyle="1" w:styleId="ColumnHeading">
    <w:name w:val="ColumnHeading"/>
    <w:basedOn w:val="Normal"/>
    <w:rsid w:val="0005326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05326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0532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62"/>
    <w:rPr>
      <w:sz w:val="24"/>
      <w:lang w:val="lt-LT"/>
    </w:rPr>
  </w:style>
  <w:style w:type="character" w:customStyle="1" w:styleId="Normal12Char">
    <w:name w:val="Normal12 Char"/>
    <w:basedOn w:val="DefaultParagraphFont"/>
    <w:link w:val="Normal12"/>
    <w:locked/>
    <w:rsid w:val="00053262"/>
    <w:rPr>
      <w:noProof/>
      <w:sz w:val="24"/>
    </w:rPr>
  </w:style>
  <w:style w:type="paragraph" w:customStyle="1" w:styleId="Normal12">
    <w:name w:val="Normal12"/>
    <w:basedOn w:val="Normal"/>
    <w:link w:val="Normal12Char"/>
    <w:rsid w:val="00053262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053262"/>
    <w:rPr>
      <w:i/>
    </w:rPr>
  </w:style>
  <w:style w:type="character" w:customStyle="1" w:styleId="FooterChar1">
    <w:name w:val="Footer Char1"/>
    <w:basedOn w:val="DefaultParagraphFont"/>
    <w:rsid w:val="00053262"/>
    <w:rPr>
      <w:sz w:val="24"/>
    </w:rPr>
  </w:style>
  <w:style w:type="paragraph" w:customStyle="1" w:styleId="EntPE">
    <w:name w:val="EntPE"/>
    <w:basedOn w:val="Normal12"/>
    <w:rsid w:val="00053262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053262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053262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0532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53262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053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532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262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53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53262"/>
    <w:rPr>
      <w:b/>
      <w:bCs/>
      <w:lang w:val="lt-LT"/>
    </w:rPr>
  </w:style>
  <w:style w:type="paragraph" w:styleId="Revision">
    <w:name w:val="Revision"/>
    <w:hidden/>
    <w:uiPriority w:val="99"/>
    <w:semiHidden/>
    <w:rsid w:val="00053262"/>
    <w:rPr>
      <w:sz w:val="24"/>
      <w:lang w:val="lt-LT"/>
    </w:rPr>
  </w:style>
  <w:style w:type="paragraph" w:styleId="BalloonText">
    <w:name w:val="Balloon Text"/>
    <w:basedOn w:val="Normal"/>
    <w:link w:val="BalloonTextChar"/>
    <w:uiPriority w:val="99"/>
    <w:unhideWhenUsed/>
    <w:rsid w:val="000532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3262"/>
    <w:rPr>
      <w:rFonts w:ascii="Segoe UI" w:hAnsi="Segoe UI" w:cs="Segoe UI"/>
      <w:sz w:val="18"/>
      <w:szCs w:val="18"/>
      <w:lang w:val="lt-LT"/>
    </w:rPr>
  </w:style>
  <w:style w:type="character" w:customStyle="1" w:styleId="NormalHanging12aChar">
    <w:name w:val="NormalHanging12a Char"/>
    <w:basedOn w:val="DefaultParagraphFont"/>
    <w:link w:val="NormalHanging12a"/>
    <w:locked/>
    <w:rsid w:val="00053262"/>
    <w:rPr>
      <w:sz w:val="24"/>
      <w:lang w:val="lt-LT"/>
    </w:rPr>
  </w:style>
  <w:style w:type="character" w:customStyle="1" w:styleId="AmNumberTabsChar">
    <w:name w:val="AmNumberTabs Char"/>
    <w:basedOn w:val="DefaultParagraphFont"/>
    <w:link w:val="AmNumberTabs"/>
    <w:locked/>
    <w:rsid w:val="00053262"/>
    <w:rPr>
      <w:b/>
      <w:sz w:val="24"/>
      <w:lang w:val="lt-LT"/>
    </w:rPr>
  </w:style>
  <w:style w:type="character" w:customStyle="1" w:styleId="NormalBold12bChar">
    <w:name w:val="NormalBold12b Char"/>
    <w:basedOn w:val="AmNumberTabsChar"/>
    <w:link w:val="NormalBold12b"/>
    <w:locked/>
    <w:rsid w:val="00053262"/>
    <w:rPr>
      <w:b/>
      <w:sz w:val="24"/>
      <w:lang w:val="lt-LT"/>
    </w:rPr>
  </w:style>
  <w:style w:type="character" w:customStyle="1" w:styleId="Footer2Middle">
    <w:name w:val="Footer2Middle"/>
    <w:rsid w:val="0005326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ManualConsidrant">
    <w:name w:val="Manual Considérant"/>
    <w:basedOn w:val="Normal"/>
    <w:rsid w:val="0005326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053262"/>
    <w:pPr>
      <w:spacing w:after="240"/>
    </w:pPr>
  </w:style>
  <w:style w:type="paragraph" w:customStyle="1" w:styleId="LetterSalutation">
    <w:name w:val="LetterSalutation"/>
    <w:basedOn w:val="Normal"/>
    <w:rsid w:val="00053262"/>
    <w:pPr>
      <w:spacing w:before="600" w:after="360"/>
    </w:pPr>
  </w:style>
  <w:style w:type="paragraph" w:customStyle="1" w:styleId="LetterSubject">
    <w:name w:val="LetterSubject"/>
    <w:basedOn w:val="Normal"/>
    <w:rsid w:val="00053262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053262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053262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05326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053262"/>
    <w:rPr>
      <w:sz w:val="24"/>
      <w:lang w:val="lt-LT"/>
    </w:rPr>
  </w:style>
  <w:style w:type="paragraph" w:customStyle="1" w:styleId="Point1">
    <w:name w:val="Point 1"/>
    <w:basedOn w:val="Normal"/>
    <w:rsid w:val="0005326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053262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05326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05326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053262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05326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53262"/>
    <w:rPr>
      <w:lang w:val="lt-LT"/>
    </w:rPr>
  </w:style>
  <w:style w:type="character" w:styleId="EndnoteReference">
    <w:name w:val="endnote reference"/>
    <w:basedOn w:val="DefaultParagraphFont"/>
    <w:uiPriority w:val="99"/>
    <w:rsid w:val="00053262"/>
    <w:rPr>
      <w:vertAlign w:val="superscript"/>
    </w:rPr>
  </w:style>
  <w:style w:type="paragraph" w:customStyle="1" w:styleId="RollCallVotes">
    <w:name w:val="RollCallVotes"/>
    <w:basedOn w:val="Normal"/>
    <w:rsid w:val="0005326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5326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5326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53262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053262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053262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05326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5326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5326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5326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53262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053262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053262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05326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053262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0532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53262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character" w:customStyle="1" w:styleId="BalloonTextChar1">
    <w:name w:val="Balloon Text Char1"/>
    <w:basedOn w:val="DefaultParagraphFont"/>
    <w:semiHidden/>
    <w:rsid w:val="00053262"/>
    <w:rPr>
      <w:rFonts w:ascii="Segoe UI" w:hAnsi="Segoe UI" w:cs="Segoe UI"/>
      <w:sz w:val="18"/>
      <w:szCs w:val="18"/>
    </w:rPr>
  </w:style>
  <w:style w:type="paragraph" w:customStyle="1" w:styleId="AmDocTypeTab">
    <w:name w:val="AmDocTypeTab"/>
    <w:basedOn w:val="Normal"/>
    <w:rsid w:val="009C7E52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9C7E52"/>
    <w:pPr>
      <w:spacing w:after="240"/>
      <w:jc w:val="center"/>
    </w:pPr>
  </w:style>
  <w:style w:type="paragraph" w:customStyle="1" w:styleId="AmDateTab">
    <w:name w:val="AmDateTab"/>
    <w:basedOn w:val="Normal"/>
    <w:rsid w:val="009C7E52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9C7E52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9C7E52"/>
  </w:style>
  <w:style w:type="paragraph" w:styleId="TOC4">
    <w:name w:val="toc 4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C7E52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C7E52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C7E52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C7E52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C7E52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9C7E52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9C7E52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9C7E52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9C7E5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C7E5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C7E5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9C7E5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9C7E5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9C7E5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9C7E5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9C7E5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9C7E5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9C7E52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9C7E5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C7E52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C7E5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9C7E5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9C7E5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C7E5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9C7E5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9C7E5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9C7E5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9C7E5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9C7E5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9C7E52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C7E52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C7E52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C7E52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C7E52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9C7E52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C7E52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C7E52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C7E52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C7E52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C7E52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9C7E52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9C7E52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9C7E52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9C7E52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9C7E52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9C7E52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9C7E52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9C7E52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9C7E52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9C7E52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9C7E52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C7E52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C7E52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C7E52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9C7E52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9C7E52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9C7E52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C7E5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C7E5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C7E5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C7E5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C7E5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C7E52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C7E5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C7E52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9C7E52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C7E52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C7E52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C7E52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C7E52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9C7E52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C7E52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9C7E52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C7E52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C7E52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9C7E52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C7E52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C7E52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C7E52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C7E52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C7E52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C7E52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C7E52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C7E52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9C7E52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9C7E52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9C7E52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9C7E52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9C7E5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9C7E5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9C7E52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9C7E52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C7E52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C7E52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C7E52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C7E52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C7E52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C7E52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9C7E52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C7E52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C7E52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9C7E52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9C7E52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9C7E52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9C7E52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9C7E52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9C7E52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9C7E52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9C7E52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9C7E52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9C7E5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9C7E52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9C7E5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9C7E52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9C7E52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9C7E52"/>
    <w:pPr>
      <w:spacing w:before="240"/>
    </w:pPr>
  </w:style>
  <w:style w:type="paragraph" w:customStyle="1" w:styleId="Accordtitre">
    <w:name w:val="Accord titre"/>
    <w:basedOn w:val="Normal"/>
    <w:rsid w:val="009C7E52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9C7E52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9C7E52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9C7E52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C7E52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C7E52"/>
    <w:pPr>
      <w:spacing w:after="240"/>
    </w:pPr>
  </w:style>
  <w:style w:type="paragraph" w:customStyle="1" w:styleId="Annexetitre">
    <w:name w:val="Annexe titre"/>
    <w:basedOn w:val="Normal"/>
    <w:next w:val="Normal"/>
    <w:rsid w:val="009C7E52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9C7E52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9C7E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9C7E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9C7E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9C7E52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9C7E52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9C7E52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9C7E52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9C7E52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9C7E52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9C7E52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9C7E52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9C7E52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9C7E52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9C7E52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9C7E52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9C7E52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9C7E52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9C7E52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9C7E52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9C7E52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9C7E52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9C7E52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9C7E52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9C7E52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9C7E52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9C7E52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9C7E52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lt-LT" w:eastAsia="en-US"/>
    </w:rPr>
  </w:style>
  <w:style w:type="paragraph" w:customStyle="1" w:styleId="CommentFwdQuotedText">
    <w:name w:val="CommentFwdQuotedText"/>
    <w:basedOn w:val="Normal"/>
    <w:rsid w:val="009C7E52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9C7E52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9C7E52"/>
    <w:rPr>
      <w:b/>
      <w:i/>
    </w:rPr>
  </w:style>
  <w:style w:type="character" w:customStyle="1" w:styleId="diff-tte-removed">
    <w:name w:val="diff-tte-removed"/>
    <w:basedOn w:val="DefaultParagraphFont"/>
    <w:rsid w:val="009C7E52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9C7E52"/>
    <w:rPr>
      <w:color w:val="0563C1"/>
      <w:u w:val="single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9C7E52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3/1331/oj" TargetMode="External"/><Relationship Id="rId1" Type="http://schemas.openxmlformats.org/officeDocument/2006/relationships/hyperlink" Target="http://data.europa.eu/eli/C/2023/866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8CAF-8E7A-47F0-A976-6848DD1C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BINKEVICIUTE Aurelija</dc:creator>
  <cp:keywords/>
  <cp:lastModifiedBy>BINKEVICIUTE Aurelija</cp:lastModifiedBy>
  <cp:revision>2</cp:revision>
  <cp:lastPrinted>2004-11-19T15:42:00Z</cp:lastPrinted>
  <dcterms:created xsi:type="dcterms:W3CDTF">2024-05-30T15:03:00Z</dcterms:created>
  <dcterms:modified xsi:type="dcterms:W3CDTF">2024-05-30T15:03:00Z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LT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