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47FA8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947FA8" w:rsidRDefault="00BC1EFC" w:rsidP="0010095E">
            <w:pPr>
              <w:pStyle w:val="EPName"/>
            </w:pPr>
            <w:r w:rsidRPr="00947FA8">
              <w:t>Parlament Europejski</w:t>
            </w:r>
          </w:p>
          <w:p w:rsidR="00751A4A" w:rsidRPr="00947FA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E2FBF">
              <w:t>2019</w:t>
            </w:r>
            <w:r w:rsidRPr="00947FA8">
              <w:t>-</w:t>
            </w:r>
            <w:r w:rsidRPr="006E2FB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947FA8" w:rsidRDefault="00187494" w:rsidP="0010095E">
            <w:pPr>
              <w:pStyle w:val="EPLogo"/>
            </w:pPr>
            <w:r w:rsidRPr="00947FA8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947FA8" w:rsidRDefault="00D058B8" w:rsidP="004C5D52">
      <w:pPr>
        <w:pStyle w:val="LineTop"/>
      </w:pPr>
    </w:p>
    <w:p w:rsidR="00680577" w:rsidRPr="00947FA8" w:rsidRDefault="00BC1EFC" w:rsidP="00680577">
      <w:pPr>
        <w:pStyle w:val="EPBodyTA1"/>
      </w:pPr>
      <w:r w:rsidRPr="00947FA8">
        <w:t>TEKSTY PRZYJĘTE</w:t>
      </w:r>
    </w:p>
    <w:p w:rsidR="00D058B8" w:rsidRPr="00947FA8" w:rsidRDefault="00D058B8" w:rsidP="00D058B8">
      <w:pPr>
        <w:pStyle w:val="LineBottom"/>
      </w:pPr>
    </w:p>
    <w:p w:rsidR="00BC1EFC" w:rsidRPr="00947FA8" w:rsidRDefault="00037DE2" w:rsidP="00BC1EFC">
      <w:pPr>
        <w:pStyle w:val="ATHeading1"/>
      </w:pPr>
      <w:bookmarkStart w:id="0" w:name="TANumber"/>
      <w:r>
        <w:t>P</w:t>
      </w:r>
      <w:r w:rsidRPr="006E2FBF">
        <w:t>9</w:t>
      </w:r>
      <w:r>
        <w:t>_TA(</w:t>
      </w:r>
      <w:r w:rsidRPr="006E2FBF">
        <w:t>2024</w:t>
      </w:r>
      <w:r>
        <w:t>)</w:t>
      </w:r>
      <w:r w:rsidRPr="006E2FBF">
        <w:t>0084</w:t>
      </w:r>
      <w:bookmarkEnd w:id="0"/>
    </w:p>
    <w:p w:rsidR="00BC1EFC" w:rsidRPr="00947FA8" w:rsidRDefault="00A764AE" w:rsidP="00184AF2">
      <w:pPr>
        <w:pStyle w:val="ATHeading2"/>
      </w:pPr>
      <w:r>
        <w:t xml:space="preserve">Ustanowienie Platformy na rzecz </w:t>
      </w:r>
      <w:r w:rsidR="00184AF2">
        <w:t>T</w:t>
      </w:r>
      <w:r>
        <w:t xml:space="preserve">echnologii </w:t>
      </w:r>
      <w:r w:rsidR="00184AF2">
        <w:t>S</w:t>
      </w:r>
      <w:r>
        <w:t>trategicznych dla Europy (STEP)</w:t>
      </w:r>
    </w:p>
    <w:p w:rsidR="00BC1EFC" w:rsidRPr="00947FA8" w:rsidRDefault="00BC1EFC" w:rsidP="00BC1EFC">
      <w:pPr>
        <w:rPr>
          <w:i/>
          <w:vanish/>
        </w:rPr>
      </w:pPr>
      <w:r w:rsidRPr="00947FA8">
        <w:rPr>
          <w:i/>
        </w:rPr>
        <w:fldChar w:fldCharType="begin"/>
      </w:r>
      <w:r w:rsidRPr="00947FA8">
        <w:rPr>
          <w:i/>
        </w:rPr>
        <w:instrText xml:space="preserve"> TC"(</w:instrText>
      </w:r>
      <w:bookmarkStart w:id="1" w:name="DocNumber"/>
      <w:r w:rsidRPr="00947FA8">
        <w:rPr>
          <w:i/>
        </w:rPr>
        <w:instrText>A</w:instrText>
      </w:r>
      <w:r w:rsidRPr="006E2FBF">
        <w:rPr>
          <w:i/>
        </w:rPr>
        <w:instrText>9</w:instrText>
      </w:r>
      <w:r w:rsidRPr="00947FA8">
        <w:rPr>
          <w:i/>
        </w:rPr>
        <w:instrText>-</w:instrText>
      </w:r>
      <w:r w:rsidRPr="006E2FBF">
        <w:rPr>
          <w:i/>
        </w:rPr>
        <w:instrText>0290</w:instrText>
      </w:r>
      <w:r w:rsidRPr="00947FA8">
        <w:rPr>
          <w:i/>
        </w:rPr>
        <w:instrText>/</w:instrText>
      </w:r>
      <w:r w:rsidRPr="006E2FBF">
        <w:rPr>
          <w:i/>
        </w:rPr>
        <w:instrText>2023</w:instrText>
      </w:r>
      <w:bookmarkEnd w:id="1"/>
      <w:r w:rsidRPr="00947FA8">
        <w:rPr>
          <w:i/>
        </w:rPr>
        <w:instrText xml:space="preserve"> - Sprawozdawca: José Manuel Fernandes, Christian Ehler</w:instrText>
      </w:r>
      <w:proofErr w:type="gramStart"/>
      <w:r w:rsidRPr="00947FA8">
        <w:rPr>
          <w:i/>
        </w:rPr>
        <w:instrText>)"\l</w:instrText>
      </w:r>
      <w:proofErr w:type="gramEnd"/>
      <w:r w:rsidRPr="006E2FBF">
        <w:rPr>
          <w:i/>
        </w:rPr>
        <w:instrText>3</w:instrText>
      </w:r>
      <w:r w:rsidRPr="00947FA8">
        <w:rPr>
          <w:i/>
        </w:rPr>
        <w:instrText xml:space="preserve"> \n&gt; \* MERGEFORMAT </w:instrText>
      </w:r>
      <w:r w:rsidRPr="00947FA8">
        <w:rPr>
          <w:i/>
        </w:rPr>
        <w:fldChar w:fldCharType="end"/>
      </w:r>
    </w:p>
    <w:p w:rsidR="00BC1EFC" w:rsidRPr="00947FA8" w:rsidRDefault="00BC1EFC" w:rsidP="00BC1EFC">
      <w:pPr>
        <w:rPr>
          <w:vanish/>
        </w:rPr>
      </w:pPr>
      <w:bookmarkStart w:id="2" w:name="Commission"/>
      <w:r w:rsidRPr="00947FA8">
        <w:rPr>
          <w:vanish/>
        </w:rPr>
        <w:t>Komisja Budżetowa</w:t>
      </w:r>
      <w:bookmarkEnd w:id="2"/>
      <w:r w:rsidR="00184AF2">
        <w:rPr>
          <w:vanish/>
        </w:rPr>
        <w:t>, Komisja Przemysłu, Badań Naukowych i Energii</w:t>
      </w:r>
    </w:p>
    <w:p w:rsidR="00BC1EFC" w:rsidRPr="00947FA8" w:rsidRDefault="00BC1EFC" w:rsidP="00BC1EFC">
      <w:pPr>
        <w:rPr>
          <w:vanish/>
        </w:rPr>
      </w:pPr>
      <w:bookmarkStart w:id="3" w:name="PE"/>
      <w:r w:rsidRPr="00947FA8">
        <w:rPr>
          <w:vanish/>
        </w:rPr>
        <w:t>PE</w:t>
      </w:r>
      <w:r w:rsidRPr="006E2FBF">
        <w:rPr>
          <w:vanish/>
        </w:rPr>
        <w:t>752</w:t>
      </w:r>
      <w:r w:rsidRPr="00947FA8">
        <w:rPr>
          <w:vanish/>
        </w:rPr>
        <w:t>.</w:t>
      </w:r>
      <w:r w:rsidRPr="006E2FBF">
        <w:rPr>
          <w:vanish/>
        </w:rPr>
        <w:t>782</w:t>
      </w:r>
      <w:bookmarkEnd w:id="3"/>
    </w:p>
    <w:p w:rsidR="00BC1EFC" w:rsidRPr="00947FA8" w:rsidRDefault="00BC1EFC" w:rsidP="00BC1EFC">
      <w:pPr>
        <w:pStyle w:val="ATHeading3"/>
      </w:pPr>
      <w:bookmarkStart w:id="4" w:name="Sujet"/>
      <w:r w:rsidRPr="00947FA8">
        <w:t xml:space="preserve">Rezolucja ustawodawcza Parlamentu Europejskiego z dnia </w:t>
      </w:r>
      <w:r w:rsidR="00A764AE" w:rsidRPr="006E2FBF">
        <w:t>27</w:t>
      </w:r>
      <w:r w:rsidRPr="00947FA8">
        <w:t xml:space="preserve"> </w:t>
      </w:r>
      <w:r w:rsidR="00B50325">
        <w:t xml:space="preserve">lutego </w:t>
      </w:r>
      <w:r w:rsidRPr="006E2FBF">
        <w:t>2024</w:t>
      </w:r>
      <w:r w:rsidRPr="00947FA8">
        <w:t xml:space="preserve"> r. w sprawie wniosku dotyczącego rozporządzenia Parlamentu Europejskiego i Rady ustanawiającego Platformę na rzecz technologii strategicznych dla Europy („STEP”) oraz zmieniającego dyrektywę </w:t>
      </w:r>
      <w:r w:rsidRPr="006E2FBF">
        <w:t>2003</w:t>
      </w:r>
      <w:r w:rsidRPr="00947FA8">
        <w:t>/</w:t>
      </w:r>
      <w:r w:rsidRPr="006E2FBF">
        <w:t>87</w:t>
      </w:r>
      <w:r w:rsidRPr="00947FA8">
        <w:t xml:space="preserve">/WE i rozporządzenia (UE) </w:t>
      </w:r>
      <w:r w:rsidRPr="006E2FBF">
        <w:t>2021</w:t>
      </w:r>
      <w:r w:rsidRPr="00947FA8">
        <w:t>/</w:t>
      </w:r>
      <w:r w:rsidRPr="006E2FBF">
        <w:t>1058</w:t>
      </w:r>
      <w:r w:rsidRPr="00947FA8">
        <w:t xml:space="preserve">, (UE) </w:t>
      </w:r>
      <w:r w:rsidRPr="006E2FBF">
        <w:t>2021</w:t>
      </w:r>
      <w:r w:rsidRPr="00947FA8">
        <w:t>/</w:t>
      </w:r>
      <w:r w:rsidRPr="006E2FBF">
        <w:t>1056</w:t>
      </w:r>
      <w:r w:rsidRPr="00947FA8">
        <w:t xml:space="preserve">, (UE) </w:t>
      </w:r>
      <w:r w:rsidRPr="006E2FBF">
        <w:t>2021</w:t>
      </w:r>
      <w:r w:rsidRPr="00947FA8">
        <w:t>/</w:t>
      </w:r>
      <w:r w:rsidRPr="006E2FBF">
        <w:t>1057</w:t>
      </w:r>
      <w:r w:rsidRPr="00947FA8">
        <w:t>, (UE) nr </w:t>
      </w:r>
      <w:r w:rsidRPr="006E2FBF">
        <w:t>1303</w:t>
      </w:r>
      <w:r w:rsidRPr="00947FA8">
        <w:t>/</w:t>
      </w:r>
      <w:r w:rsidRPr="006E2FBF">
        <w:t>2013</w:t>
      </w:r>
      <w:r w:rsidRPr="00947FA8">
        <w:t>, (UE) nr </w:t>
      </w:r>
      <w:r w:rsidRPr="006E2FBF">
        <w:t>223</w:t>
      </w:r>
      <w:r w:rsidRPr="00947FA8">
        <w:t>/</w:t>
      </w:r>
      <w:r w:rsidRPr="006E2FBF">
        <w:t>2014</w:t>
      </w:r>
      <w:r w:rsidRPr="00947FA8">
        <w:t xml:space="preserve">, (UE) </w:t>
      </w:r>
      <w:r w:rsidRPr="006E2FBF">
        <w:t>2021</w:t>
      </w:r>
      <w:r w:rsidRPr="00947FA8">
        <w:t>/</w:t>
      </w:r>
      <w:r w:rsidRPr="006E2FBF">
        <w:t>1060</w:t>
      </w:r>
      <w:r w:rsidRPr="00947FA8">
        <w:t xml:space="preserve">, (UE) </w:t>
      </w:r>
      <w:r w:rsidRPr="006E2FBF">
        <w:t>2021</w:t>
      </w:r>
      <w:r w:rsidRPr="00947FA8">
        <w:t>/</w:t>
      </w:r>
      <w:r w:rsidRPr="006E2FBF">
        <w:t>523</w:t>
      </w:r>
      <w:r w:rsidRPr="00947FA8">
        <w:t xml:space="preserve">, (UE) </w:t>
      </w:r>
      <w:r w:rsidRPr="006E2FBF">
        <w:t>2021</w:t>
      </w:r>
      <w:r w:rsidRPr="00947FA8">
        <w:t>/</w:t>
      </w:r>
      <w:r w:rsidRPr="006E2FBF">
        <w:t>695</w:t>
      </w:r>
      <w:r w:rsidRPr="00947FA8">
        <w:t xml:space="preserve">, (UE) </w:t>
      </w:r>
      <w:r w:rsidRPr="006E2FBF">
        <w:t>2021</w:t>
      </w:r>
      <w:r w:rsidRPr="00947FA8">
        <w:t>/</w:t>
      </w:r>
      <w:r w:rsidRPr="006E2FBF">
        <w:t>697</w:t>
      </w:r>
      <w:r w:rsidRPr="00947FA8">
        <w:t xml:space="preserve"> i (UE) </w:t>
      </w:r>
      <w:r w:rsidRPr="006E2FBF">
        <w:t>2021</w:t>
      </w:r>
      <w:r w:rsidRPr="00947FA8">
        <w:t>/</w:t>
      </w:r>
      <w:r w:rsidRPr="006E2FBF">
        <w:t>241</w:t>
      </w:r>
      <w:bookmarkEnd w:id="4"/>
      <w:r w:rsidRPr="00947FA8">
        <w:t xml:space="preserve"> </w:t>
      </w:r>
      <w:bookmarkStart w:id="5" w:name="References"/>
      <w:r w:rsidRPr="00947FA8">
        <w:t>(COM</w:t>
      </w:r>
      <w:proofErr w:type="gramStart"/>
      <w:r w:rsidRPr="00947FA8">
        <w:t>(</w:t>
      </w:r>
      <w:r w:rsidRPr="006E2FBF">
        <w:t>2023</w:t>
      </w:r>
      <w:r w:rsidRPr="00947FA8">
        <w:t>)</w:t>
      </w:r>
      <w:r w:rsidRPr="006E2FBF">
        <w:t>0335</w:t>
      </w:r>
      <w:r w:rsidRPr="00947FA8">
        <w:t xml:space="preserve"> – C</w:t>
      </w:r>
      <w:proofErr w:type="gramEnd"/>
      <w:r w:rsidRPr="006E2FBF">
        <w:t>9</w:t>
      </w:r>
      <w:r w:rsidRPr="00947FA8">
        <w:t>-</w:t>
      </w:r>
      <w:r w:rsidRPr="006E2FBF">
        <w:t>0209</w:t>
      </w:r>
      <w:r w:rsidRPr="00947FA8">
        <w:t>/</w:t>
      </w:r>
      <w:r w:rsidRPr="006E2FBF">
        <w:t>2023</w:t>
      </w:r>
      <w:r w:rsidRPr="00947FA8">
        <w:t xml:space="preserve"> – </w:t>
      </w:r>
      <w:r w:rsidRPr="006E2FBF">
        <w:t>2023</w:t>
      </w:r>
      <w:r w:rsidRPr="00947FA8">
        <w:t>/</w:t>
      </w:r>
      <w:r w:rsidRPr="006E2FBF">
        <w:t>0199</w:t>
      </w:r>
      <w:r w:rsidRPr="00947FA8">
        <w:t>(COD))</w:t>
      </w:r>
      <w:bookmarkEnd w:id="5"/>
    </w:p>
    <w:p w:rsidR="005116C2" w:rsidRPr="00947FA8" w:rsidRDefault="005116C2" w:rsidP="005116C2">
      <w:pPr>
        <w:pStyle w:val="NormalBold"/>
      </w:pPr>
      <w:bookmarkStart w:id="6" w:name="TextBodyBegin"/>
      <w:bookmarkEnd w:id="6"/>
      <w:r w:rsidRPr="00947FA8">
        <w:t>(Zwykła procedura ustawodawcza: pierwsze czytanie)</w:t>
      </w:r>
    </w:p>
    <w:p w:rsidR="005116C2" w:rsidRPr="00947FA8" w:rsidRDefault="005116C2" w:rsidP="005116C2">
      <w:pPr>
        <w:pStyle w:val="EPComma"/>
      </w:pPr>
      <w:r w:rsidRPr="00947FA8">
        <w:rPr>
          <w:i/>
        </w:rPr>
        <w:t>Parlament Europejski</w:t>
      </w:r>
      <w:r w:rsidRPr="00947FA8">
        <w:t>,</w:t>
      </w:r>
    </w:p>
    <w:p w:rsidR="005116C2" w:rsidRPr="00947FA8" w:rsidRDefault="005116C2" w:rsidP="005116C2">
      <w:pPr>
        <w:pStyle w:val="NormalHanging12a"/>
      </w:pPr>
      <w:r w:rsidRPr="00947FA8">
        <w:t>–</w:t>
      </w:r>
      <w:r w:rsidRPr="00947FA8">
        <w:tab/>
        <w:t>uwzględniając wniosek Komisji przedstawiony Parlamentowi Europejskiemu i Radzie (COM(</w:t>
      </w:r>
      <w:r w:rsidRPr="006E2FBF">
        <w:t>2023</w:t>
      </w:r>
      <w:r w:rsidRPr="00947FA8">
        <w:t>)</w:t>
      </w:r>
      <w:r w:rsidRPr="006E2FBF">
        <w:t>0335</w:t>
      </w:r>
      <w:r w:rsidRPr="00947FA8">
        <w:t>),</w:t>
      </w:r>
    </w:p>
    <w:p w:rsidR="005116C2" w:rsidRPr="00947FA8" w:rsidRDefault="005116C2" w:rsidP="00184AF2">
      <w:pPr>
        <w:pStyle w:val="NormalHanging12a"/>
      </w:pPr>
      <w:r w:rsidRPr="00947FA8">
        <w:t>–</w:t>
      </w:r>
      <w:r w:rsidRPr="00947FA8">
        <w:tab/>
        <w:t xml:space="preserve">uwzględniając art. </w:t>
      </w:r>
      <w:r w:rsidRPr="006E2FBF">
        <w:t>294</w:t>
      </w:r>
      <w:r w:rsidRPr="00947FA8">
        <w:t xml:space="preserve"> ust. </w:t>
      </w:r>
      <w:r w:rsidRPr="006E2FBF">
        <w:t>2</w:t>
      </w:r>
      <w:r w:rsidR="00A764AE">
        <w:t xml:space="preserve"> </w:t>
      </w:r>
      <w:r w:rsidR="00184AF2">
        <w:t>i</w:t>
      </w:r>
      <w:r w:rsidR="00A764AE">
        <w:t xml:space="preserve"> </w:t>
      </w:r>
      <w:r w:rsidR="00A764AE" w:rsidRPr="00947FA8">
        <w:t xml:space="preserve">art. </w:t>
      </w:r>
      <w:r w:rsidR="00A764AE" w:rsidRPr="006E2FBF">
        <w:t>164</w:t>
      </w:r>
      <w:r w:rsidR="00A764AE" w:rsidRPr="00947FA8">
        <w:t>,</w:t>
      </w:r>
      <w:r w:rsidRPr="00947FA8">
        <w:t xml:space="preserve"> art. </w:t>
      </w:r>
      <w:r w:rsidRPr="006E2FBF">
        <w:t>173</w:t>
      </w:r>
      <w:r w:rsidRPr="00947FA8">
        <w:t xml:space="preserve"> ust. </w:t>
      </w:r>
      <w:r w:rsidRPr="006E2FBF">
        <w:t>3</w:t>
      </w:r>
      <w:r w:rsidRPr="00947FA8">
        <w:t xml:space="preserve">, art. </w:t>
      </w:r>
      <w:r w:rsidRPr="006E2FBF">
        <w:t>175</w:t>
      </w:r>
      <w:r w:rsidRPr="00947FA8">
        <w:t xml:space="preserve"> ust. </w:t>
      </w:r>
      <w:r w:rsidRPr="006E2FBF">
        <w:t>3</w:t>
      </w:r>
      <w:r w:rsidRPr="00947FA8">
        <w:t>,</w:t>
      </w:r>
      <w:r w:rsidR="00A764AE" w:rsidRPr="00947FA8">
        <w:t xml:space="preserve"> art. </w:t>
      </w:r>
      <w:r w:rsidR="00830C10" w:rsidRPr="006E2FBF">
        <w:t>177</w:t>
      </w:r>
      <w:r w:rsidR="00830C10" w:rsidRPr="00947FA8">
        <w:t xml:space="preserve"> ust. </w:t>
      </w:r>
      <w:r w:rsidR="00830C10" w:rsidRPr="006E2FBF">
        <w:t>1</w:t>
      </w:r>
      <w:r w:rsidR="00830C10" w:rsidRPr="00947FA8">
        <w:t xml:space="preserve">, art. </w:t>
      </w:r>
      <w:r w:rsidR="00A764AE" w:rsidRPr="006E2FBF">
        <w:t>178</w:t>
      </w:r>
      <w:r w:rsidR="00A764AE" w:rsidRPr="00947FA8">
        <w:t xml:space="preserve"> ust. </w:t>
      </w:r>
      <w:r w:rsidR="00A764AE" w:rsidRPr="006E2FBF">
        <w:t>1</w:t>
      </w:r>
      <w:r w:rsidR="00A764AE" w:rsidRPr="00947FA8">
        <w:t>,</w:t>
      </w:r>
      <w:r w:rsidR="00A764AE">
        <w:t xml:space="preserve"> </w:t>
      </w:r>
      <w:r w:rsidR="00A764AE" w:rsidRPr="00947FA8">
        <w:t xml:space="preserve">art. </w:t>
      </w:r>
      <w:r w:rsidR="00A764AE" w:rsidRPr="006E2FBF">
        <w:t>182</w:t>
      </w:r>
      <w:r w:rsidR="00A764AE" w:rsidRPr="00947FA8">
        <w:t xml:space="preserve"> ust. </w:t>
      </w:r>
      <w:r w:rsidR="00A764AE" w:rsidRPr="006E2FBF">
        <w:t>1</w:t>
      </w:r>
      <w:r w:rsidR="00A764AE">
        <w:t xml:space="preserve"> i </w:t>
      </w:r>
      <w:r w:rsidRPr="00947FA8">
        <w:t xml:space="preserve">art. </w:t>
      </w:r>
      <w:r w:rsidRPr="006E2FBF">
        <w:t>192</w:t>
      </w:r>
      <w:r w:rsidRPr="00947FA8">
        <w:t xml:space="preserve"> ust. </w:t>
      </w:r>
      <w:r w:rsidRPr="006E2FBF">
        <w:t>1</w:t>
      </w:r>
      <w:r w:rsidRPr="00947FA8">
        <w:t xml:space="preserve"> Traktatu o funkcjonowaniu Unii Europejskiej, zgodnie z którymi wniosek został przedstawiony Parlamentowi przez Komisję (C</w:t>
      </w:r>
      <w:r w:rsidRPr="006E2FBF">
        <w:t>9</w:t>
      </w:r>
      <w:r w:rsidRPr="00947FA8">
        <w:noBreakHyphen/>
      </w:r>
      <w:r w:rsidRPr="006E2FBF">
        <w:t>0209</w:t>
      </w:r>
      <w:r w:rsidRPr="00947FA8">
        <w:t>/</w:t>
      </w:r>
      <w:r w:rsidRPr="006E2FBF">
        <w:t>2023</w:t>
      </w:r>
      <w:r w:rsidRPr="00947FA8">
        <w:t>),</w:t>
      </w:r>
    </w:p>
    <w:p w:rsidR="005116C2" w:rsidRPr="00947FA8" w:rsidRDefault="005116C2" w:rsidP="005116C2">
      <w:pPr>
        <w:pStyle w:val="NormalHanging12a"/>
      </w:pPr>
      <w:r w:rsidRPr="00947FA8">
        <w:t>–</w:t>
      </w:r>
      <w:r w:rsidRPr="00947FA8">
        <w:tab/>
        <w:t xml:space="preserve">uwzględniając art. </w:t>
      </w:r>
      <w:r w:rsidRPr="006E2FBF">
        <w:t>294</w:t>
      </w:r>
      <w:r w:rsidRPr="00947FA8">
        <w:t xml:space="preserve"> ust. </w:t>
      </w:r>
      <w:r w:rsidRPr="006E2FBF">
        <w:t>3</w:t>
      </w:r>
      <w:r w:rsidRPr="00947FA8">
        <w:t xml:space="preserve"> Traktatu o funkcjonowaniu Unii Europejskiej,</w:t>
      </w:r>
    </w:p>
    <w:p w:rsidR="00A764AE" w:rsidRPr="00037DE2" w:rsidRDefault="00A764AE" w:rsidP="00A764AE">
      <w:pPr>
        <w:pStyle w:val="NormalHanging12a"/>
        <w:widowControl/>
      </w:pPr>
      <w:r w:rsidRPr="00037DE2">
        <w:t>–</w:t>
      </w:r>
      <w:r w:rsidRPr="00037DE2">
        <w:tab/>
      </w:r>
      <w:r w:rsidRPr="00A764AE">
        <w:t>uwzględniając opinię Europejskiego Komitetu Ekonomiczno-Społecznego z dnia</w:t>
      </w:r>
      <w:r w:rsidRPr="00037DE2">
        <w:t xml:space="preserve"> </w:t>
      </w:r>
      <w:r w:rsidRPr="006E2FBF">
        <w:t>20</w:t>
      </w:r>
      <w:r w:rsidRPr="00037DE2">
        <w:t xml:space="preserve"> września </w:t>
      </w:r>
      <w:r w:rsidRPr="006E2FBF">
        <w:t>2023</w:t>
      </w:r>
      <w:r w:rsidRPr="00037DE2">
        <w:t xml:space="preserve"> r.</w:t>
      </w:r>
      <w:r w:rsidR="00830C10" w:rsidRPr="00830C10">
        <w:rPr>
          <w:rFonts w:eastAsia="Calibri"/>
          <w:szCs w:val="22"/>
          <w:vertAlign w:val="superscript"/>
          <w:lang w:eastAsia="en-US"/>
        </w:rPr>
        <w:footnoteReference w:id="1"/>
      </w:r>
      <w:r w:rsidRPr="00037DE2">
        <w:t>,</w:t>
      </w:r>
    </w:p>
    <w:p w:rsidR="00A764AE" w:rsidRPr="00A764AE" w:rsidRDefault="00A764AE" w:rsidP="00A764AE">
      <w:pPr>
        <w:pStyle w:val="NormalHanging12a"/>
        <w:widowControl/>
      </w:pPr>
      <w:r w:rsidRPr="00037DE2">
        <w:lastRenderedPageBreak/>
        <w:t>–</w:t>
      </w:r>
      <w:r w:rsidRPr="00037DE2">
        <w:tab/>
      </w:r>
      <w:r w:rsidRPr="00A764AE">
        <w:t xml:space="preserve">uwzględniając opinię </w:t>
      </w:r>
      <w:r w:rsidRPr="00037DE2">
        <w:t>K</w:t>
      </w:r>
      <w:r w:rsidR="00C2678E">
        <w:t>o</w:t>
      </w:r>
      <w:r w:rsidRPr="00037DE2">
        <w:t xml:space="preserve">mitetu Regionów z dnia </w:t>
      </w:r>
      <w:r w:rsidRPr="006E2FBF">
        <w:t>10</w:t>
      </w:r>
      <w:r w:rsidRPr="00037DE2">
        <w:t xml:space="preserve"> października </w:t>
      </w:r>
      <w:r w:rsidRPr="006E2FBF">
        <w:t>2023</w:t>
      </w:r>
      <w:r w:rsidRPr="00037DE2">
        <w:t xml:space="preserve"> r.</w:t>
      </w:r>
      <w:r w:rsidR="00830C10" w:rsidRPr="00830C10">
        <w:rPr>
          <w:rFonts w:eastAsia="Calibri"/>
          <w:szCs w:val="22"/>
          <w:vertAlign w:val="superscript"/>
          <w:lang w:eastAsia="en-US"/>
        </w:rPr>
        <w:footnoteReference w:id="2"/>
      </w:r>
      <w:r w:rsidRPr="00037DE2">
        <w:t>,</w:t>
      </w:r>
    </w:p>
    <w:p w:rsidR="00A764AE" w:rsidRPr="00037DE2" w:rsidRDefault="00A764AE" w:rsidP="00A764AE">
      <w:pPr>
        <w:pStyle w:val="NormalHanging12a"/>
      </w:pPr>
      <w:r w:rsidRPr="00037DE2">
        <w:t>–</w:t>
      </w:r>
      <w:r w:rsidRPr="00037DE2">
        <w:tab/>
      </w:r>
      <w:r w:rsidRPr="00A764AE">
        <w:t>uwzględniając wstępne porozumienie zatwierdzone przez komisj</w:t>
      </w:r>
      <w:r w:rsidR="00184AF2">
        <w:t>e</w:t>
      </w:r>
      <w:r w:rsidRPr="00A764AE">
        <w:t xml:space="preserve"> przedmiotowo właściw</w:t>
      </w:r>
      <w:r w:rsidR="00184AF2">
        <w:t>e</w:t>
      </w:r>
      <w:r w:rsidRPr="00A764AE">
        <w:t xml:space="preserve"> na podstawie art. </w:t>
      </w:r>
      <w:r w:rsidRPr="006E2FBF">
        <w:t>74</w:t>
      </w:r>
      <w:r w:rsidRPr="00A764AE">
        <w:t xml:space="preserve"> ust. </w:t>
      </w:r>
      <w:r w:rsidRPr="006E2FBF">
        <w:t>4</w:t>
      </w:r>
      <w:r w:rsidRPr="00A764AE">
        <w:t xml:space="preserve"> Regulaminu oraz przekazane pismem z dnia </w:t>
      </w:r>
      <w:r w:rsidRPr="006E2FBF">
        <w:t>14</w:t>
      </w:r>
      <w:r w:rsidRPr="00A764AE">
        <w:t xml:space="preserve"> </w:t>
      </w:r>
      <w:r w:rsidRPr="00F43433">
        <w:t xml:space="preserve">lutego </w:t>
      </w:r>
      <w:r w:rsidRPr="006E2FBF">
        <w:t>2024</w:t>
      </w:r>
      <w:r w:rsidRPr="00F43433">
        <w:t xml:space="preserve"> r. zobowiązanie przedstawiciela Rady do zatwierdzenia stanowiska Parlamentu, zgodnie z art. </w:t>
      </w:r>
      <w:r w:rsidRPr="006E2FBF">
        <w:t>294</w:t>
      </w:r>
      <w:r w:rsidRPr="00F43433">
        <w:t xml:space="preserve"> ust. </w:t>
      </w:r>
      <w:r w:rsidRPr="006E2FBF">
        <w:t>4</w:t>
      </w:r>
      <w:r w:rsidRPr="00F43433">
        <w:t xml:space="preserve"> Traktatu o funkcjonowaniu Unii Europejskiej,</w:t>
      </w:r>
    </w:p>
    <w:p w:rsidR="005116C2" w:rsidRPr="00A764AE" w:rsidRDefault="005116C2" w:rsidP="00A764AE">
      <w:pPr>
        <w:pStyle w:val="NormalHanging12a"/>
      </w:pPr>
      <w:r w:rsidRPr="00A764AE">
        <w:t>–</w:t>
      </w:r>
      <w:r w:rsidRPr="00A764AE">
        <w:tab/>
        <w:t xml:space="preserve">uwzględniając art. </w:t>
      </w:r>
      <w:r w:rsidRPr="006E2FBF">
        <w:t>59</w:t>
      </w:r>
      <w:r w:rsidRPr="00A764AE">
        <w:t xml:space="preserve"> Regulaminu,</w:t>
      </w:r>
    </w:p>
    <w:p w:rsidR="005116C2" w:rsidRPr="00947FA8" w:rsidRDefault="005116C2" w:rsidP="005116C2">
      <w:pPr>
        <w:pStyle w:val="NormalHanging12a"/>
      </w:pPr>
      <w:r w:rsidRPr="00947FA8">
        <w:t>–</w:t>
      </w:r>
      <w:r w:rsidRPr="00947FA8">
        <w:tab/>
        <w:t>uwzględniając wspólne posiedzenia Komisji Budżetowej oraz Komisji Przemysłu, Badań Naukowych i Energii</w:t>
      </w:r>
      <w:r w:rsidR="00A764AE">
        <w:t xml:space="preserve"> </w:t>
      </w:r>
      <w:r w:rsidR="00C2678E" w:rsidRPr="00C2678E">
        <w:t xml:space="preserve">zgodnie z art. </w:t>
      </w:r>
      <w:r w:rsidR="00C2678E" w:rsidRPr="006E2FBF">
        <w:t>58</w:t>
      </w:r>
      <w:r w:rsidR="00C2678E" w:rsidRPr="00C2678E">
        <w:t xml:space="preserve"> Regulaminu</w:t>
      </w:r>
      <w:r w:rsidRPr="00947FA8">
        <w:t>,</w:t>
      </w:r>
    </w:p>
    <w:p w:rsidR="005116C2" w:rsidRPr="00947FA8" w:rsidRDefault="005116C2" w:rsidP="005116C2">
      <w:pPr>
        <w:pStyle w:val="NormalHanging12a"/>
      </w:pPr>
      <w:r w:rsidRPr="00947FA8">
        <w:t>–</w:t>
      </w:r>
      <w:r w:rsidRPr="00947FA8">
        <w:tab/>
        <w:t>uwzględniając opinie przedstawione przez Komisję Gospodarczą i Monetarną, Komisję Zatrudnienia i Spraw Socjalnych, Komisję Ochrony Środowiska Naturalnego, Zdrowia Publicznego i Bezpieczeństwa Żywności oraz Komisję Rozwoju Regionalnego,</w:t>
      </w:r>
    </w:p>
    <w:p w:rsidR="005116C2" w:rsidRPr="00947FA8" w:rsidRDefault="005116C2" w:rsidP="005116C2">
      <w:pPr>
        <w:pStyle w:val="NormalHanging12a"/>
      </w:pPr>
      <w:r w:rsidRPr="00947FA8">
        <w:t>–</w:t>
      </w:r>
      <w:r w:rsidRPr="00947FA8">
        <w:tab/>
        <w:t xml:space="preserve">uwzględniając pisma </w:t>
      </w:r>
      <w:r w:rsidR="00184AF2">
        <w:t xml:space="preserve">przesłane przez </w:t>
      </w:r>
      <w:r w:rsidRPr="00947FA8">
        <w:t>Komisj</w:t>
      </w:r>
      <w:r w:rsidR="00184AF2">
        <w:t>ę</w:t>
      </w:r>
      <w:r w:rsidRPr="00947FA8">
        <w:t xml:space="preserve"> Spraw Zagranicznych oraz Komisj</w:t>
      </w:r>
      <w:r w:rsidR="00184AF2">
        <w:t>ę</w:t>
      </w:r>
      <w:r w:rsidRPr="00947FA8">
        <w:t xml:space="preserve"> Rolnictwa i Rozwoju Wsi,</w:t>
      </w:r>
    </w:p>
    <w:p w:rsidR="005116C2" w:rsidRPr="00947FA8" w:rsidRDefault="005116C2" w:rsidP="005116C2">
      <w:pPr>
        <w:pStyle w:val="NormalHanging12a"/>
      </w:pPr>
      <w:r w:rsidRPr="00947FA8">
        <w:t>–</w:t>
      </w:r>
      <w:r w:rsidRPr="00947FA8">
        <w:tab/>
        <w:t>uwzględniając sprawozdanie Komisji Budżetowej oraz Komisji Przemysłu, Badań Naukowych i Energii (A</w:t>
      </w:r>
      <w:r w:rsidRPr="006E2FBF">
        <w:t>9</w:t>
      </w:r>
      <w:r w:rsidRPr="00947FA8">
        <w:t>-</w:t>
      </w:r>
      <w:r w:rsidRPr="006E2FBF">
        <w:t>0290</w:t>
      </w:r>
      <w:r w:rsidRPr="00947FA8">
        <w:t>/</w:t>
      </w:r>
      <w:r w:rsidRPr="006E2FBF">
        <w:t>2023</w:t>
      </w:r>
      <w:r w:rsidRPr="00947FA8">
        <w:t>),</w:t>
      </w:r>
    </w:p>
    <w:p w:rsidR="005116C2" w:rsidRPr="00947FA8" w:rsidRDefault="005116C2" w:rsidP="005116C2">
      <w:pPr>
        <w:pStyle w:val="NormalHanging12a"/>
      </w:pPr>
      <w:r w:rsidRPr="006E2FBF">
        <w:t>1</w:t>
      </w:r>
      <w:r w:rsidRPr="00947FA8">
        <w:t>.</w:t>
      </w:r>
      <w:r w:rsidRPr="00947FA8">
        <w:tab/>
      </w:r>
      <w:proofErr w:type="gramStart"/>
      <w:r w:rsidRPr="00947FA8">
        <w:t>przyjmuje</w:t>
      </w:r>
      <w:proofErr w:type="gramEnd"/>
      <w:r w:rsidRPr="00947FA8">
        <w:t xml:space="preserve"> poniższe stanowisko w pierwszym czytaniu</w:t>
      </w:r>
      <w:r w:rsidR="00EC4E78">
        <w:rPr>
          <w:rStyle w:val="FootnoteReference"/>
        </w:rPr>
        <w:footnoteReference w:id="3"/>
      </w:r>
      <w:r w:rsidRPr="00947FA8">
        <w:t>;</w:t>
      </w:r>
    </w:p>
    <w:p w:rsidR="005116C2" w:rsidRPr="00947FA8" w:rsidRDefault="005116C2" w:rsidP="005116C2">
      <w:pPr>
        <w:pStyle w:val="NormalHanging12a"/>
      </w:pPr>
      <w:r w:rsidRPr="006E2FBF">
        <w:t>2</w:t>
      </w:r>
      <w:r w:rsidRPr="00947FA8">
        <w:t>.</w:t>
      </w:r>
      <w:r w:rsidRPr="00947FA8">
        <w:tab/>
      </w:r>
      <w:proofErr w:type="gramStart"/>
      <w:r w:rsidRPr="00947FA8">
        <w:t>zwraca</w:t>
      </w:r>
      <w:proofErr w:type="gramEnd"/>
      <w:r w:rsidRPr="00947FA8">
        <w:t xml:space="preserve"> się do Komisji o ponowne przekazanie mu sprawy, jeśli zastąpi ona pierwotny wniosek, wprowadzi w nim istotne zmiany lub planuje ich wprowadzenie;</w:t>
      </w:r>
    </w:p>
    <w:p w:rsidR="00A764AE" w:rsidRDefault="005116C2" w:rsidP="005116C2">
      <w:pPr>
        <w:pStyle w:val="NormalHanging12a"/>
        <w:sectPr w:rsidR="00A764AE" w:rsidSect="00B5032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894" w:h="15840"/>
          <w:pgMar w:top="1700" w:right="1417" w:bottom="1417" w:left="1417" w:header="720" w:footer="720" w:gutter="0"/>
          <w:cols w:space="720"/>
          <w:noEndnote/>
          <w:docGrid w:linePitch="326"/>
        </w:sectPr>
      </w:pPr>
      <w:r w:rsidRPr="006E2FBF">
        <w:t>3</w:t>
      </w:r>
      <w:r w:rsidRPr="00947FA8">
        <w:t>.</w:t>
      </w:r>
      <w:r w:rsidRPr="00947FA8">
        <w:tab/>
      </w:r>
      <w:proofErr w:type="gramStart"/>
      <w:r w:rsidRPr="00947FA8">
        <w:t>zobowiązuje</w:t>
      </w:r>
      <w:proofErr w:type="gramEnd"/>
      <w:r w:rsidRPr="00947FA8">
        <w:t xml:space="preserve"> swoją przewodniczącą do przekazania stanowiska Parlamentu Radzie i Komisji, a także parlamentom narodowym.</w:t>
      </w:r>
    </w:p>
    <w:p w:rsidR="00A764AE" w:rsidRPr="00C2678E" w:rsidRDefault="00A764AE" w:rsidP="00A764A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C2678E">
        <w:rPr>
          <w:rFonts w:eastAsia="Calibri"/>
          <w:b/>
          <w:bCs/>
          <w:color w:val="000000"/>
          <w:szCs w:val="24"/>
        </w:rPr>
        <w:lastRenderedPageBreak/>
        <w:t>P</w:t>
      </w:r>
      <w:r w:rsidRPr="006E2FBF">
        <w:rPr>
          <w:rFonts w:eastAsia="Calibri"/>
          <w:b/>
          <w:bCs/>
          <w:color w:val="000000"/>
          <w:szCs w:val="24"/>
        </w:rPr>
        <w:t>9</w:t>
      </w:r>
      <w:r w:rsidRPr="00C2678E">
        <w:rPr>
          <w:rFonts w:eastAsia="Calibri"/>
          <w:b/>
          <w:bCs/>
          <w:color w:val="000000"/>
          <w:szCs w:val="24"/>
        </w:rPr>
        <w:t>_TC</w:t>
      </w:r>
      <w:r w:rsidRPr="006E2FBF">
        <w:rPr>
          <w:rFonts w:eastAsia="Calibri"/>
          <w:b/>
          <w:bCs/>
          <w:color w:val="000000"/>
          <w:szCs w:val="24"/>
        </w:rPr>
        <w:t>1</w:t>
      </w:r>
      <w:r w:rsidRPr="00C2678E">
        <w:rPr>
          <w:rFonts w:eastAsia="Calibri"/>
          <w:b/>
          <w:bCs/>
          <w:color w:val="000000"/>
          <w:szCs w:val="24"/>
        </w:rPr>
        <w:t>-COD(</w:t>
      </w:r>
      <w:r w:rsidRPr="006E2FBF">
        <w:rPr>
          <w:rFonts w:eastAsia="Calibri"/>
          <w:b/>
          <w:bCs/>
          <w:color w:val="000000"/>
          <w:szCs w:val="24"/>
        </w:rPr>
        <w:t>2023</w:t>
      </w:r>
      <w:r w:rsidRPr="00C2678E">
        <w:rPr>
          <w:rFonts w:eastAsia="Calibri"/>
          <w:b/>
          <w:bCs/>
          <w:color w:val="000000"/>
          <w:szCs w:val="24"/>
        </w:rPr>
        <w:t>)</w:t>
      </w:r>
      <w:r w:rsidRPr="006E2FBF">
        <w:rPr>
          <w:rFonts w:eastAsia="Calibri"/>
          <w:b/>
          <w:bCs/>
          <w:color w:val="000000"/>
          <w:szCs w:val="24"/>
        </w:rPr>
        <w:t>0199</w:t>
      </w:r>
    </w:p>
    <w:p w:rsidR="00A764AE" w:rsidRDefault="00A764AE" w:rsidP="00A764AE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szCs w:val="22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6E2FBF">
        <w:rPr>
          <w:b/>
        </w:rPr>
        <w:t>27</w:t>
      </w:r>
      <w:r>
        <w:rPr>
          <w:b/>
        </w:rPr>
        <w:t xml:space="preserve"> lutego </w:t>
      </w:r>
      <w:r w:rsidRPr="006E2FBF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</w:t>
      </w:r>
      <w:bookmarkStart w:id="7" w:name="_GoBack"/>
      <w:bookmarkEnd w:id="7"/>
      <w:r w:rsidRPr="00741191">
        <w:rPr>
          <w:b/>
        </w:rPr>
        <w:t xml:space="preserve"> Parlamentu Europ</w:t>
      </w:r>
      <w:r>
        <w:rPr>
          <w:b/>
        </w:rPr>
        <w:t xml:space="preserve">ejskiego i Rady (UE) </w:t>
      </w:r>
      <w:r w:rsidRPr="006E2FBF">
        <w:rPr>
          <w:b/>
        </w:rPr>
        <w:t>2024</w:t>
      </w:r>
      <w:r>
        <w:rPr>
          <w:b/>
        </w:rPr>
        <w:t>/...</w:t>
      </w:r>
      <w:r w:rsidRPr="00741191">
        <w:rPr>
          <w:b/>
        </w:rPr>
        <w:t xml:space="preserve"> </w:t>
      </w:r>
      <w:proofErr w:type="gramStart"/>
      <w:r w:rsidRPr="00481501">
        <w:rPr>
          <w:rFonts w:eastAsia="Calibri"/>
          <w:b/>
          <w:szCs w:val="22"/>
          <w:lang w:eastAsia="en-US"/>
        </w:rPr>
        <w:t>w</w:t>
      </w:r>
      <w:proofErr w:type="gramEnd"/>
      <w:r w:rsidRPr="00481501">
        <w:rPr>
          <w:rFonts w:eastAsia="Calibri"/>
          <w:b/>
          <w:szCs w:val="22"/>
          <w:lang w:eastAsia="en-US"/>
        </w:rPr>
        <w:t xml:space="preserve"> sprawie ustanowienia Platformy na rzecz Technologii Strategicznych dla Europy (STEP) oraz zmiany dyrektywy </w:t>
      </w:r>
      <w:r w:rsidRPr="006E2FBF">
        <w:rPr>
          <w:rFonts w:eastAsia="Calibri"/>
          <w:b/>
          <w:szCs w:val="22"/>
          <w:lang w:eastAsia="en-US"/>
        </w:rPr>
        <w:t>2003</w:t>
      </w:r>
      <w:r w:rsidRPr="00481501">
        <w:rPr>
          <w:rFonts w:eastAsia="Calibri"/>
          <w:b/>
          <w:szCs w:val="22"/>
          <w:lang w:eastAsia="en-US"/>
        </w:rPr>
        <w:t>/</w:t>
      </w:r>
      <w:r w:rsidRPr="006E2FBF">
        <w:rPr>
          <w:rFonts w:eastAsia="Calibri"/>
          <w:b/>
          <w:szCs w:val="22"/>
          <w:lang w:eastAsia="en-US"/>
        </w:rPr>
        <w:t>87</w:t>
      </w:r>
      <w:r w:rsidRPr="00481501">
        <w:rPr>
          <w:rFonts w:eastAsia="Calibri"/>
          <w:b/>
          <w:szCs w:val="22"/>
          <w:lang w:eastAsia="en-US"/>
        </w:rPr>
        <w:t xml:space="preserve">/WE oraz rozporządzeń (UE) </w:t>
      </w:r>
      <w:r w:rsidRPr="006E2FBF">
        <w:rPr>
          <w:rFonts w:eastAsia="Calibri"/>
          <w:b/>
          <w:szCs w:val="22"/>
          <w:lang w:eastAsia="en-US"/>
        </w:rPr>
        <w:t>2021</w:t>
      </w:r>
      <w:r w:rsidRPr="00481501">
        <w:rPr>
          <w:rFonts w:eastAsia="Calibri"/>
          <w:b/>
          <w:szCs w:val="22"/>
          <w:lang w:eastAsia="en-US"/>
        </w:rPr>
        <w:t>/</w:t>
      </w:r>
      <w:r w:rsidRPr="006E2FBF">
        <w:rPr>
          <w:rFonts w:eastAsia="Calibri"/>
          <w:b/>
          <w:szCs w:val="22"/>
          <w:lang w:eastAsia="en-US"/>
        </w:rPr>
        <w:t>1058</w:t>
      </w:r>
      <w:r w:rsidRPr="00481501">
        <w:rPr>
          <w:rFonts w:eastAsia="Calibri"/>
          <w:b/>
          <w:szCs w:val="22"/>
          <w:lang w:eastAsia="en-US"/>
        </w:rPr>
        <w:t xml:space="preserve">, (UE) </w:t>
      </w:r>
      <w:r w:rsidRPr="006E2FBF">
        <w:rPr>
          <w:rFonts w:eastAsia="Calibri"/>
          <w:b/>
          <w:szCs w:val="22"/>
          <w:lang w:eastAsia="en-US"/>
        </w:rPr>
        <w:t>2021</w:t>
      </w:r>
      <w:r w:rsidRPr="00481501">
        <w:rPr>
          <w:rFonts w:eastAsia="Calibri"/>
          <w:b/>
          <w:szCs w:val="22"/>
          <w:lang w:eastAsia="en-US"/>
        </w:rPr>
        <w:t>/</w:t>
      </w:r>
      <w:r w:rsidRPr="006E2FBF">
        <w:rPr>
          <w:rFonts w:eastAsia="Calibri"/>
          <w:b/>
          <w:szCs w:val="22"/>
          <w:lang w:eastAsia="en-US"/>
        </w:rPr>
        <w:t>1056</w:t>
      </w:r>
      <w:r w:rsidRPr="00481501">
        <w:rPr>
          <w:rFonts w:eastAsia="Calibri"/>
          <w:b/>
          <w:szCs w:val="22"/>
          <w:lang w:eastAsia="en-US"/>
        </w:rPr>
        <w:t xml:space="preserve">, (UE) </w:t>
      </w:r>
      <w:r w:rsidRPr="006E2FBF">
        <w:rPr>
          <w:rFonts w:eastAsia="Calibri"/>
          <w:b/>
          <w:szCs w:val="22"/>
          <w:lang w:eastAsia="en-US"/>
        </w:rPr>
        <w:t>2021</w:t>
      </w:r>
      <w:r w:rsidRPr="00481501">
        <w:rPr>
          <w:rFonts w:eastAsia="Calibri"/>
          <w:b/>
          <w:szCs w:val="22"/>
          <w:lang w:eastAsia="en-US"/>
        </w:rPr>
        <w:t>/</w:t>
      </w:r>
      <w:r w:rsidRPr="006E2FBF">
        <w:rPr>
          <w:rFonts w:eastAsia="Calibri"/>
          <w:b/>
          <w:szCs w:val="22"/>
          <w:lang w:eastAsia="en-US"/>
        </w:rPr>
        <w:t>1057</w:t>
      </w:r>
      <w:r w:rsidRPr="00481501">
        <w:rPr>
          <w:rFonts w:eastAsia="Calibri"/>
          <w:b/>
          <w:szCs w:val="22"/>
          <w:lang w:eastAsia="en-US"/>
        </w:rPr>
        <w:t>, (UE) nr </w:t>
      </w:r>
      <w:r w:rsidRPr="006E2FBF">
        <w:rPr>
          <w:rFonts w:eastAsia="Calibri"/>
          <w:b/>
          <w:szCs w:val="22"/>
          <w:lang w:eastAsia="en-US"/>
        </w:rPr>
        <w:t>1303</w:t>
      </w:r>
      <w:r w:rsidRPr="00481501">
        <w:rPr>
          <w:rFonts w:eastAsia="Calibri"/>
          <w:b/>
          <w:szCs w:val="22"/>
          <w:lang w:eastAsia="en-US"/>
        </w:rPr>
        <w:t>/</w:t>
      </w:r>
      <w:r w:rsidRPr="006E2FBF">
        <w:rPr>
          <w:rFonts w:eastAsia="Calibri"/>
          <w:b/>
          <w:szCs w:val="22"/>
          <w:lang w:eastAsia="en-US"/>
        </w:rPr>
        <w:t>2013</w:t>
      </w:r>
      <w:r w:rsidRPr="00481501">
        <w:rPr>
          <w:rFonts w:eastAsia="Calibri"/>
          <w:b/>
          <w:szCs w:val="22"/>
          <w:lang w:eastAsia="en-US"/>
        </w:rPr>
        <w:t>, (UE) nr </w:t>
      </w:r>
      <w:r w:rsidRPr="006E2FBF">
        <w:rPr>
          <w:rFonts w:eastAsia="Calibri"/>
          <w:b/>
          <w:szCs w:val="22"/>
          <w:lang w:eastAsia="en-US"/>
        </w:rPr>
        <w:t>223</w:t>
      </w:r>
      <w:r w:rsidRPr="00481501">
        <w:rPr>
          <w:rFonts w:eastAsia="Calibri"/>
          <w:b/>
          <w:szCs w:val="22"/>
          <w:lang w:eastAsia="en-US"/>
        </w:rPr>
        <w:t>/</w:t>
      </w:r>
      <w:r w:rsidRPr="006E2FBF">
        <w:rPr>
          <w:rFonts w:eastAsia="Calibri"/>
          <w:b/>
          <w:szCs w:val="22"/>
          <w:lang w:eastAsia="en-US"/>
        </w:rPr>
        <w:t>2014</w:t>
      </w:r>
      <w:r w:rsidRPr="00481501">
        <w:rPr>
          <w:rFonts w:eastAsia="Calibri"/>
          <w:b/>
          <w:szCs w:val="22"/>
          <w:lang w:eastAsia="en-US"/>
        </w:rPr>
        <w:t xml:space="preserve">, (UE) </w:t>
      </w:r>
      <w:r w:rsidRPr="006E2FBF">
        <w:rPr>
          <w:rFonts w:eastAsia="Calibri"/>
          <w:b/>
          <w:szCs w:val="22"/>
          <w:lang w:eastAsia="en-US"/>
        </w:rPr>
        <w:t>2021</w:t>
      </w:r>
      <w:r w:rsidRPr="00481501">
        <w:rPr>
          <w:rFonts w:eastAsia="Calibri"/>
          <w:b/>
          <w:szCs w:val="22"/>
          <w:lang w:eastAsia="en-US"/>
        </w:rPr>
        <w:t>/</w:t>
      </w:r>
      <w:r w:rsidRPr="006E2FBF">
        <w:rPr>
          <w:rFonts w:eastAsia="Calibri"/>
          <w:b/>
          <w:szCs w:val="22"/>
          <w:lang w:eastAsia="en-US"/>
        </w:rPr>
        <w:t>1060</w:t>
      </w:r>
      <w:r w:rsidRPr="00481501">
        <w:rPr>
          <w:rFonts w:eastAsia="Calibri"/>
          <w:b/>
          <w:szCs w:val="22"/>
          <w:lang w:eastAsia="en-US"/>
        </w:rPr>
        <w:t xml:space="preserve">, (UE) </w:t>
      </w:r>
      <w:r w:rsidRPr="006E2FBF">
        <w:rPr>
          <w:rFonts w:eastAsia="Calibri"/>
          <w:b/>
          <w:szCs w:val="22"/>
          <w:lang w:eastAsia="en-US"/>
        </w:rPr>
        <w:t>2021</w:t>
      </w:r>
      <w:r w:rsidRPr="00481501">
        <w:rPr>
          <w:rFonts w:eastAsia="Calibri"/>
          <w:b/>
          <w:szCs w:val="22"/>
          <w:lang w:eastAsia="en-US"/>
        </w:rPr>
        <w:t>/</w:t>
      </w:r>
      <w:r w:rsidRPr="006E2FBF">
        <w:rPr>
          <w:rFonts w:eastAsia="Calibri"/>
          <w:b/>
          <w:szCs w:val="22"/>
          <w:lang w:eastAsia="en-US"/>
        </w:rPr>
        <w:t>523</w:t>
      </w:r>
      <w:r w:rsidRPr="00481501">
        <w:rPr>
          <w:rFonts w:eastAsia="Calibri"/>
          <w:b/>
          <w:szCs w:val="22"/>
          <w:lang w:eastAsia="en-US"/>
        </w:rPr>
        <w:t xml:space="preserve">, (UE) </w:t>
      </w:r>
      <w:r w:rsidRPr="006E2FBF">
        <w:rPr>
          <w:rFonts w:eastAsia="Calibri"/>
          <w:b/>
          <w:szCs w:val="22"/>
          <w:lang w:eastAsia="en-US"/>
        </w:rPr>
        <w:t>2021</w:t>
      </w:r>
      <w:r w:rsidRPr="00481501">
        <w:rPr>
          <w:rFonts w:eastAsia="Calibri"/>
          <w:b/>
          <w:szCs w:val="22"/>
          <w:lang w:eastAsia="en-US"/>
        </w:rPr>
        <w:t>/</w:t>
      </w:r>
      <w:r w:rsidRPr="006E2FBF">
        <w:rPr>
          <w:rFonts w:eastAsia="Calibri"/>
          <w:b/>
          <w:szCs w:val="22"/>
          <w:lang w:eastAsia="en-US"/>
        </w:rPr>
        <w:t>695</w:t>
      </w:r>
      <w:r w:rsidRPr="00481501">
        <w:rPr>
          <w:rFonts w:eastAsia="Calibri"/>
          <w:b/>
          <w:szCs w:val="22"/>
          <w:lang w:eastAsia="en-US"/>
        </w:rPr>
        <w:t xml:space="preserve">, (UE) </w:t>
      </w:r>
      <w:r w:rsidRPr="006E2FBF">
        <w:rPr>
          <w:rFonts w:eastAsia="Calibri"/>
          <w:b/>
          <w:szCs w:val="22"/>
          <w:lang w:eastAsia="en-US"/>
        </w:rPr>
        <w:t>2021</w:t>
      </w:r>
      <w:r w:rsidRPr="00481501">
        <w:rPr>
          <w:rFonts w:eastAsia="Calibri"/>
          <w:b/>
          <w:szCs w:val="22"/>
          <w:lang w:eastAsia="en-US"/>
        </w:rPr>
        <w:t>/</w:t>
      </w:r>
      <w:r w:rsidRPr="006E2FBF">
        <w:rPr>
          <w:rFonts w:eastAsia="Calibri"/>
          <w:b/>
          <w:szCs w:val="22"/>
          <w:lang w:eastAsia="en-US"/>
        </w:rPr>
        <w:t>697</w:t>
      </w:r>
      <w:r w:rsidRPr="00481501">
        <w:rPr>
          <w:rFonts w:eastAsia="Calibri"/>
          <w:b/>
          <w:szCs w:val="22"/>
          <w:lang w:eastAsia="en-US"/>
        </w:rPr>
        <w:t xml:space="preserve"> i (UE) </w:t>
      </w:r>
      <w:r w:rsidRPr="006E2FBF">
        <w:rPr>
          <w:rFonts w:eastAsia="Calibri"/>
          <w:b/>
          <w:szCs w:val="22"/>
          <w:lang w:eastAsia="en-US"/>
        </w:rPr>
        <w:t>2021</w:t>
      </w:r>
      <w:r w:rsidRPr="00481501">
        <w:rPr>
          <w:rFonts w:eastAsia="Calibri"/>
          <w:b/>
          <w:szCs w:val="22"/>
          <w:lang w:eastAsia="en-US"/>
        </w:rPr>
        <w:t>/</w:t>
      </w:r>
      <w:r w:rsidRPr="006E2FBF">
        <w:rPr>
          <w:rFonts w:eastAsia="Calibri"/>
          <w:b/>
          <w:szCs w:val="22"/>
          <w:lang w:eastAsia="en-US"/>
        </w:rPr>
        <w:t>241</w:t>
      </w:r>
    </w:p>
    <w:p w:rsidR="00EC4E78" w:rsidRDefault="00EC4E78" w:rsidP="00A764AE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szCs w:val="22"/>
          <w:lang w:eastAsia="en-US"/>
        </w:rPr>
      </w:pPr>
    </w:p>
    <w:p w:rsidR="00EC4E78" w:rsidRPr="00EC4E78" w:rsidRDefault="00EC4E78" w:rsidP="00EC4E78">
      <w:pPr>
        <w:rPr>
          <w:i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2024/795</w:t>
      </w:r>
      <w:r>
        <w:rPr>
          <w:i/>
        </w:rPr>
        <w:t>.)</w:t>
      </w:r>
    </w:p>
    <w:sectPr w:rsidR="00EC4E78" w:rsidRPr="00EC4E78" w:rsidSect="00EC4E78">
      <w:footnotePr>
        <w:numRestart w:val="eachSect"/>
      </w:foot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AF2" w:rsidRPr="00947FA8" w:rsidRDefault="00184AF2">
      <w:r w:rsidRPr="00947FA8">
        <w:separator/>
      </w:r>
    </w:p>
  </w:endnote>
  <w:endnote w:type="continuationSeparator" w:id="0">
    <w:p w:rsidR="00184AF2" w:rsidRPr="00947FA8" w:rsidRDefault="00184AF2">
      <w:r w:rsidRPr="00947F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AF2" w:rsidRPr="00947FA8" w:rsidRDefault="00184AF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AF2" w:rsidRPr="00947FA8" w:rsidRDefault="00184AF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AF2" w:rsidRPr="00947FA8" w:rsidRDefault="00184AF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AF2" w:rsidRPr="00947FA8" w:rsidRDefault="00184AF2">
      <w:r w:rsidRPr="00947FA8">
        <w:separator/>
      </w:r>
    </w:p>
  </w:footnote>
  <w:footnote w:type="continuationSeparator" w:id="0">
    <w:p w:rsidR="00184AF2" w:rsidRPr="00947FA8" w:rsidRDefault="00184AF2">
      <w:r w:rsidRPr="00947FA8">
        <w:continuationSeparator/>
      </w:r>
    </w:p>
  </w:footnote>
  <w:footnote w:id="1">
    <w:p w:rsidR="00830C10" w:rsidRPr="00C2678E" w:rsidRDefault="00830C10" w:rsidP="00830C10">
      <w:pPr>
        <w:pStyle w:val="FootnoteText"/>
        <w:ind w:left="851" w:hanging="851"/>
        <w:rPr>
          <w:sz w:val="24"/>
          <w:szCs w:val="24"/>
          <w:lang w:val="pl-PL"/>
        </w:rPr>
      </w:pPr>
      <w:r w:rsidRPr="00C2678E">
        <w:rPr>
          <w:rStyle w:val="FootnoteReference"/>
          <w:sz w:val="24"/>
          <w:szCs w:val="24"/>
        </w:rPr>
        <w:footnoteRef/>
      </w:r>
      <w:r w:rsidRPr="00C2678E">
        <w:rPr>
          <w:sz w:val="24"/>
          <w:szCs w:val="24"/>
          <w:lang w:val="pl-PL"/>
        </w:rPr>
        <w:tab/>
      </w:r>
      <w:r w:rsidRPr="00830C10">
        <w:rPr>
          <w:bCs/>
          <w:iCs/>
          <w:sz w:val="24"/>
          <w:szCs w:val="24"/>
          <w:lang w:val="pl-PL"/>
        </w:rPr>
        <w:t>Dz.U. C, C/</w:t>
      </w:r>
      <w:r w:rsidRPr="006E2FBF">
        <w:rPr>
          <w:bCs/>
          <w:iCs/>
          <w:sz w:val="24"/>
          <w:szCs w:val="24"/>
          <w:lang w:val="pl-PL"/>
        </w:rPr>
        <w:t>2023</w:t>
      </w:r>
      <w:r w:rsidRPr="00830C10">
        <w:rPr>
          <w:bCs/>
          <w:iCs/>
          <w:sz w:val="24"/>
          <w:szCs w:val="24"/>
          <w:lang w:val="pl-PL"/>
        </w:rPr>
        <w:t>/</w:t>
      </w:r>
      <w:r w:rsidRPr="006E2FBF">
        <w:rPr>
          <w:bCs/>
          <w:iCs/>
          <w:sz w:val="24"/>
          <w:szCs w:val="24"/>
          <w:lang w:val="pl-PL"/>
        </w:rPr>
        <w:t>866</w:t>
      </w:r>
      <w:r w:rsidRPr="00830C10">
        <w:rPr>
          <w:sz w:val="24"/>
          <w:szCs w:val="24"/>
          <w:lang w:val="pl-PL"/>
        </w:rPr>
        <w:t xml:space="preserve">, </w:t>
      </w:r>
      <w:r w:rsidRPr="006E2FBF">
        <w:rPr>
          <w:sz w:val="24"/>
          <w:szCs w:val="24"/>
          <w:lang w:val="pl-PL"/>
        </w:rPr>
        <w:t>8</w:t>
      </w:r>
      <w:r w:rsidRPr="00830C10">
        <w:rPr>
          <w:sz w:val="24"/>
          <w:szCs w:val="24"/>
          <w:lang w:val="pl-PL"/>
        </w:rPr>
        <w:t>.</w:t>
      </w:r>
      <w:r w:rsidRPr="006E2FBF">
        <w:rPr>
          <w:sz w:val="24"/>
          <w:szCs w:val="24"/>
          <w:lang w:val="pl-PL"/>
        </w:rPr>
        <w:t>12</w:t>
      </w:r>
      <w:r w:rsidRPr="00830C10">
        <w:rPr>
          <w:sz w:val="24"/>
          <w:szCs w:val="24"/>
          <w:lang w:val="pl-PL"/>
        </w:rPr>
        <w:t>.</w:t>
      </w:r>
      <w:r w:rsidRPr="006E2FBF">
        <w:rPr>
          <w:sz w:val="24"/>
          <w:szCs w:val="24"/>
          <w:lang w:val="pl-PL"/>
        </w:rPr>
        <w:t>2023</w:t>
      </w:r>
      <w:r w:rsidRPr="00830C10">
        <w:rPr>
          <w:sz w:val="24"/>
          <w:szCs w:val="24"/>
          <w:lang w:val="pl-PL"/>
        </w:rPr>
        <w:t xml:space="preserve">, </w:t>
      </w:r>
      <w:proofErr w:type="spellStart"/>
      <w:r w:rsidRPr="00830C10">
        <w:rPr>
          <w:sz w:val="24"/>
          <w:szCs w:val="24"/>
          <w:lang w:val="pl-PL"/>
        </w:rPr>
        <w:t>ELI</w:t>
      </w:r>
      <w:proofErr w:type="gramStart"/>
      <w:r w:rsidRPr="00830C10">
        <w:rPr>
          <w:sz w:val="24"/>
          <w:szCs w:val="24"/>
          <w:lang w:val="pl-PL"/>
        </w:rPr>
        <w:t>:</w:t>
      </w:r>
      <w:hyperlink r:id="rId1" w:history="1">
        <w:proofErr w:type="gramEnd"/>
        <w:r w:rsidRPr="00830C10">
          <w:rPr>
            <w:rStyle w:val="Hyperlink1"/>
            <w:sz w:val="24"/>
            <w:szCs w:val="24"/>
            <w:lang w:val="pl-PL"/>
          </w:rPr>
          <w:t>http</w:t>
        </w:r>
        <w:proofErr w:type="spellEnd"/>
        <w:r w:rsidRPr="00830C10">
          <w:rPr>
            <w:rStyle w:val="Hyperlink1"/>
            <w:sz w:val="24"/>
            <w:szCs w:val="24"/>
            <w:lang w:val="pl-PL"/>
          </w:rPr>
          <w:t>://data.europa.eu/</w:t>
        </w:r>
        <w:proofErr w:type="spellStart"/>
        <w:r w:rsidRPr="00830C10">
          <w:rPr>
            <w:rStyle w:val="Hyperlink1"/>
            <w:sz w:val="24"/>
            <w:szCs w:val="24"/>
            <w:lang w:val="pl-PL"/>
          </w:rPr>
          <w:t>eli</w:t>
        </w:r>
        <w:proofErr w:type="spellEnd"/>
        <w:r w:rsidRPr="00830C10">
          <w:rPr>
            <w:rStyle w:val="Hyperlink1"/>
            <w:sz w:val="24"/>
            <w:szCs w:val="24"/>
            <w:lang w:val="pl-PL"/>
          </w:rPr>
          <w:t>/C/</w:t>
        </w:r>
        <w:r w:rsidRPr="006E2FBF">
          <w:rPr>
            <w:rStyle w:val="Hyperlink1"/>
            <w:sz w:val="24"/>
            <w:szCs w:val="24"/>
            <w:lang w:val="pl-PL"/>
          </w:rPr>
          <w:t>2023</w:t>
        </w:r>
        <w:r w:rsidRPr="00830C10">
          <w:rPr>
            <w:rStyle w:val="Hyperlink1"/>
            <w:sz w:val="24"/>
            <w:szCs w:val="24"/>
            <w:lang w:val="pl-PL"/>
          </w:rPr>
          <w:t>/</w:t>
        </w:r>
        <w:r w:rsidRPr="006E2FBF">
          <w:rPr>
            <w:rStyle w:val="Hyperlink1"/>
            <w:sz w:val="24"/>
            <w:szCs w:val="24"/>
            <w:lang w:val="pl-PL"/>
          </w:rPr>
          <w:t>866</w:t>
        </w:r>
        <w:r w:rsidRPr="00830C10">
          <w:rPr>
            <w:rStyle w:val="Hyperlink1"/>
            <w:sz w:val="24"/>
            <w:szCs w:val="24"/>
            <w:lang w:val="pl-PL"/>
          </w:rPr>
          <w:t>/oj</w:t>
        </w:r>
      </w:hyperlink>
      <w:r w:rsidRPr="00830C10">
        <w:rPr>
          <w:rStyle w:val="Hyperlink1"/>
          <w:sz w:val="24"/>
          <w:szCs w:val="24"/>
          <w:lang w:val="pl-PL"/>
        </w:rPr>
        <w:t>.</w:t>
      </w:r>
    </w:p>
  </w:footnote>
  <w:footnote w:id="2">
    <w:p w:rsidR="00830C10" w:rsidRPr="00C2678E" w:rsidRDefault="00830C10" w:rsidP="00EC4E78">
      <w:pPr>
        <w:pStyle w:val="FootnoteText"/>
        <w:ind w:left="567" w:hanging="567"/>
        <w:rPr>
          <w:sz w:val="24"/>
          <w:szCs w:val="24"/>
          <w:lang w:val="fi-FI"/>
        </w:rPr>
      </w:pPr>
      <w:r w:rsidRPr="00C2678E">
        <w:rPr>
          <w:rStyle w:val="FootnoteReference"/>
          <w:sz w:val="24"/>
          <w:szCs w:val="24"/>
        </w:rPr>
        <w:footnoteRef/>
      </w:r>
      <w:r w:rsidRPr="00C2678E">
        <w:rPr>
          <w:sz w:val="24"/>
          <w:szCs w:val="24"/>
          <w:lang w:val="fi-FI"/>
        </w:rPr>
        <w:tab/>
      </w:r>
      <w:proofErr w:type="spellStart"/>
      <w:r w:rsidRPr="00830C10">
        <w:rPr>
          <w:bCs/>
          <w:iCs/>
          <w:sz w:val="24"/>
          <w:szCs w:val="24"/>
          <w:lang w:val="fi-FI"/>
        </w:rPr>
        <w:t>Dz.U</w:t>
      </w:r>
      <w:proofErr w:type="spellEnd"/>
      <w:r w:rsidRPr="00830C10">
        <w:rPr>
          <w:bCs/>
          <w:iCs/>
          <w:sz w:val="24"/>
          <w:szCs w:val="24"/>
          <w:lang w:val="fi-FI"/>
        </w:rPr>
        <w:t>. C, C/</w:t>
      </w:r>
      <w:r w:rsidRPr="006E2FBF">
        <w:rPr>
          <w:bCs/>
          <w:iCs/>
          <w:sz w:val="24"/>
          <w:szCs w:val="24"/>
          <w:lang w:val="fi-FI"/>
        </w:rPr>
        <w:t>2023</w:t>
      </w:r>
      <w:r w:rsidRPr="00830C10">
        <w:rPr>
          <w:bCs/>
          <w:iCs/>
          <w:sz w:val="24"/>
          <w:szCs w:val="24"/>
          <w:lang w:val="fi-FI"/>
        </w:rPr>
        <w:t>/</w:t>
      </w:r>
      <w:r w:rsidRPr="006E2FBF">
        <w:rPr>
          <w:bCs/>
          <w:iCs/>
          <w:sz w:val="24"/>
          <w:szCs w:val="24"/>
          <w:lang w:val="fi-FI"/>
        </w:rPr>
        <w:t>1331</w:t>
      </w:r>
      <w:r w:rsidRPr="00830C10">
        <w:rPr>
          <w:sz w:val="24"/>
          <w:szCs w:val="24"/>
          <w:lang w:val="fi-FI"/>
        </w:rPr>
        <w:t xml:space="preserve">, </w:t>
      </w:r>
      <w:r w:rsidRPr="006E2FBF">
        <w:rPr>
          <w:sz w:val="24"/>
          <w:szCs w:val="24"/>
          <w:lang w:val="fi-FI"/>
        </w:rPr>
        <w:t>22</w:t>
      </w:r>
      <w:r w:rsidRPr="00830C10">
        <w:rPr>
          <w:sz w:val="24"/>
          <w:szCs w:val="24"/>
          <w:lang w:val="fi-FI"/>
        </w:rPr>
        <w:t>.</w:t>
      </w:r>
      <w:r w:rsidRPr="006E2FBF">
        <w:rPr>
          <w:sz w:val="24"/>
          <w:szCs w:val="24"/>
          <w:lang w:val="fi-FI"/>
        </w:rPr>
        <w:t>12</w:t>
      </w:r>
      <w:r w:rsidRPr="00830C10">
        <w:rPr>
          <w:sz w:val="24"/>
          <w:szCs w:val="24"/>
          <w:lang w:val="fi-FI"/>
        </w:rPr>
        <w:t>.</w:t>
      </w:r>
      <w:r w:rsidRPr="006E2FBF">
        <w:rPr>
          <w:sz w:val="24"/>
          <w:szCs w:val="24"/>
          <w:lang w:val="fi-FI"/>
        </w:rPr>
        <w:t>2023</w:t>
      </w:r>
      <w:r w:rsidRPr="00830C10">
        <w:rPr>
          <w:sz w:val="24"/>
          <w:szCs w:val="24"/>
          <w:lang w:val="fi-FI"/>
        </w:rPr>
        <w:t>, ELI:</w:t>
      </w:r>
      <w:r w:rsidRPr="00830C10">
        <w:rPr>
          <w:sz w:val="24"/>
          <w:szCs w:val="24"/>
          <w:u w:val="single"/>
          <w:lang w:val="fi-FI"/>
        </w:rPr>
        <w:t xml:space="preserve"> </w:t>
      </w:r>
      <w:hyperlink r:id="rId2" w:history="1">
        <w:r w:rsidRPr="00830C10">
          <w:rPr>
            <w:rStyle w:val="Hyperlink1"/>
            <w:sz w:val="24"/>
            <w:szCs w:val="24"/>
            <w:lang w:val="fi-FI"/>
          </w:rPr>
          <w:t>http://data.europa.eu/eli/C/</w:t>
        </w:r>
        <w:r w:rsidRPr="006E2FBF">
          <w:rPr>
            <w:rStyle w:val="Hyperlink1"/>
            <w:sz w:val="24"/>
            <w:szCs w:val="24"/>
            <w:lang w:val="fi-FI"/>
          </w:rPr>
          <w:t>2023</w:t>
        </w:r>
        <w:r w:rsidRPr="00830C10">
          <w:rPr>
            <w:rStyle w:val="Hyperlink1"/>
            <w:sz w:val="24"/>
            <w:szCs w:val="24"/>
            <w:lang w:val="fi-FI"/>
          </w:rPr>
          <w:t>/</w:t>
        </w:r>
        <w:r w:rsidRPr="006E2FBF">
          <w:rPr>
            <w:rStyle w:val="Hyperlink1"/>
            <w:sz w:val="24"/>
            <w:szCs w:val="24"/>
            <w:lang w:val="fi-FI"/>
          </w:rPr>
          <w:t>1331</w:t>
        </w:r>
        <w:r w:rsidRPr="00830C10">
          <w:rPr>
            <w:rStyle w:val="Hyperlink1"/>
            <w:sz w:val="24"/>
            <w:szCs w:val="24"/>
            <w:lang w:val="fi-FI"/>
          </w:rPr>
          <w:t>/oj</w:t>
        </w:r>
      </w:hyperlink>
      <w:r w:rsidRPr="00830C10">
        <w:rPr>
          <w:rStyle w:val="Hyperlink1"/>
          <w:sz w:val="24"/>
          <w:szCs w:val="24"/>
          <w:lang w:val="fi-FI"/>
        </w:rPr>
        <w:t>.</w:t>
      </w:r>
    </w:p>
  </w:footnote>
  <w:footnote w:id="3">
    <w:p w:rsidR="00EC4E78" w:rsidRPr="00CC5AEA" w:rsidRDefault="00EC4E78" w:rsidP="00EC4E78">
      <w:pPr>
        <w:pStyle w:val="FootnoteText"/>
        <w:ind w:left="567" w:hanging="567"/>
        <w:rPr>
          <w:lang w:val="pl-PL"/>
        </w:rPr>
      </w:pPr>
      <w:r>
        <w:rPr>
          <w:rStyle w:val="FootnoteReference"/>
        </w:rPr>
        <w:footnoteRef/>
      </w:r>
      <w:r w:rsidRPr="00CC5AEA">
        <w:rPr>
          <w:lang w:val="pl-PL"/>
        </w:rPr>
        <w:t xml:space="preserve"> </w:t>
      </w:r>
      <w:r>
        <w:rPr>
          <w:lang w:val="pl-PL"/>
        </w:rPr>
        <w:tab/>
      </w:r>
      <w:r w:rsidRPr="00EC4E78">
        <w:rPr>
          <w:sz w:val="24"/>
          <w:szCs w:val="24"/>
          <w:lang w:val="pl-PL"/>
        </w:rPr>
        <w:t>Niniejsze stanowisko zastępuje poprawki przyjęte dnia 17 października 2023 r. (</w:t>
      </w:r>
      <w:r w:rsidRPr="00EC4E78">
        <w:rPr>
          <w:sz w:val="24"/>
          <w:szCs w:val="24"/>
          <w:lang w:val="pl-PL"/>
        </w:rPr>
        <w:t>Teksty przyjęte, P9_TA(2023)0364</w:t>
      </w:r>
      <w:r w:rsidRPr="00EC4E78">
        <w:rPr>
          <w:sz w:val="24"/>
          <w:szCs w:val="24"/>
          <w:lang w:val="pl-PL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AF2" w:rsidRPr="00947FA8" w:rsidRDefault="00184AF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AF2" w:rsidRPr="00947FA8" w:rsidRDefault="00184AF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AF2" w:rsidRPr="00947FA8" w:rsidRDefault="00184AF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7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8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9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0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1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4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5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19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3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12"/>
  </w:num>
  <w:num w:numId="5">
    <w:abstractNumId w:val="15"/>
  </w:num>
  <w:num w:numId="6">
    <w:abstractNumId w:val="14"/>
  </w:num>
  <w:num w:numId="7">
    <w:abstractNumId w:val="22"/>
  </w:num>
  <w:num w:numId="8">
    <w:abstractNumId w:val="9"/>
  </w:num>
  <w:num w:numId="9">
    <w:abstractNumId w:val="10"/>
  </w:num>
  <w:num w:numId="10">
    <w:abstractNumId w:val="11"/>
  </w:num>
  <w:num w:numId="11">
    <w:abstractNumId w:val="13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2"/>
  </w:num>
  <w:num w:numId="17">
    <w:abstractNumId w:val="18"/>
  </w:num>
  <w:num w:numId="18">
    <w:abstractNumId w:val="17"/>
  </w:num>
  <w:num w:numId="19">
    <w:abstractNumId w:val="16"/>
  </w:num>
  <w:num w:numId="20">
    <w:abstractNumId w:val="20"/>
  </w:num>
  <w:num w:numId="21">
    <w:abstractNumId w:val="19"/>
  </w:num>
  <w:num w:numId="22">
    <w:abstractNumId w:val="21"/>
  </w:num>
  <w:num w:numId="23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3"/>
    <w:docVar w:name="dvlangue" w:val="PL"/>
    <w:docVar w:name="dvnumam" w:val="261"/>
    <w:docVar w:name="dvpe" w:val="752.782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 Rady ustanawiającego Platformę na rzecz technologii strategicznych dla Europy („STEP”) oraz zmieniającego dyrektywę 2003/87/WE i rozporządzenia (UE) 2021/1058, (UE) 2021/1056, (UE) 2021/1057, (UE) nr 1303/2013, (UE) nr 223/2014, (UE) 2021/1060, (UE) 2021/523, (UE) 2021/695, (UE) 2021/697 i (UE) 2021/241(COM(2023)0335 – C9-0209/2023 – 2023/0199(COD))"/>
  </w:docVars>
  <w:rsids>
    <w:rsidRoot w:val="00BC1EFC"/>
    <w:rsid w:val="00002272"/>
    <w:rsid w:val="00037DE2"/>
    <w:rsid w:val="00064002"/>
    <w:rsid w:val="000677B9"/>
    <w:rsid w:val="000831BA"/>
    <w:rsid w:val="000A42CC"/>
    <w:rsid w:val="000E7DD9"/>
    <w:rsid w:val="0010095E"/>
    <w:rsid w:val="00125B37"/>
    <w:rsid w:val="00184AF2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16C2"/>
    <w:rsid w:val="00514517"/>
    <w:rsid w:val="00545827"/>
    <w:rsid w:val="00560270"/>
    <w:rsid w:val="00576EAC"/>
    <w:rsid w:val="005C2568"/>
    <w:rsid w:val="006037C0"/>
    <w:rsid w:val="0065153B"/>
    <w:rsid w:val="006631B6"/>
    <w:rsid w:val="00680577"/>
    <w:rsid w:val="006E2FBF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30C10"/>
    <w:rsid w:val="00842779"/>
    <w:rsid w:val="00865F67"/>
    <w:rsid w:val="00881A7B"/>
    <w:rsid w:val="008840E5"/>
    <w:rsid w:val="00887B3E"/>
    <w:rsid w:val="008C2AC6"/>
    <w:rsid w:val="00930C23"/>
    <w:rsid w:val="0093193B"/>
    <w:rsid w:val="00947FA8"/>
    <w:rsid w:val="009509D8"/>
    <w:rsid w:val="00950B64"/>
    <w:rsid w:val="00981893"/>
    <w:rsid w:val="00996D14"/>
    <w:rsid w:val="00A1687D"/>
    <w:rsid w:val="00A43E52"/>
    <w:rsid w:val="00A4678D"/>
    <w:rsid w:val="00A764AE"/>
    <w:rsid w:val="00A778C7"/>
    <w:rsid w:val="00AB441E"/>
    <w:rsid w:val="00AB6293"/>
    <w:rsid w:val="00AE0928"/>
    <w:rsid w:val="00AF3B82"/>
    <w:rsid w:val="00B12E95"/>
    <w:rsid w:val="00B22876"/>
    <w:rsid w:val="00B50325"/>
    <w:rsid w:val="00B558F0"/>
    <w:rsid w:val="00BC1EFC"/>
    <w:rsid w:val="00BD48FE"/>
    <w:rsid w:val="00BD7BD8"/>
    <w:rsid w:val="00BE6ADC"/>
    <w:rsid w:val="00C05BFE"/>
    <w:rsid w:val="00C23CD4"/>
    <w:rsid w:val="00C2678E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C4E78"/>
    <w:rsid w:val="00ED169E"/>
    <w:rsid w:val="00ED4235"/>
    <w:rsid w:val="00F04346"/>
    <w:rsid w:val="00F075DC"/>
    <w:rsid w:val="00F149E9"/>
    <w:rsid w:val="00F43433"/>
    <w:rsid w:val="00F452F5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726392"/>
  <w15:chartTrackingRefBased/>
  <w15:docId w15:val="{3BDD9426-9AE8-4DA7-8432-2118C2BC6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FootnotesymbolCarZchn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5116C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6C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6C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6C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6C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6C2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6C2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semiHidden/>
    <w:rsid w:val="005116C2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semiHidden/>
    <w:rsid w:val="005116C2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5116C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5116C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uiPriority w:val="99"/>
    <w:rsid w:val="005116C2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5116C2"/>
    <w:pPr>
      <w:spacing w:after="120"/>
    </w:pPr>
  </w:style>
  <w:style w:type="paragraph" w:customStyle="1" w:styleId="PageHeading">
    <w:name w:val="PageHeading"/>
    <w:basedOn w:val="Normal"/>
    <w:rsid w:val="005116C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5116C2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5116C2"/>
    <w:rPr>
      <w:b/>
      <w:sz w:val="24"/>
      <w:lang w:val="pl-PL"/>
    </w:rPr>
  </w:style>
  <w:style w:type="paragraph" w:customStyle="1" w:styleId="NormalBold12a">
    <w:name w:val="NormalBold12a"/>
    <w:basedOn w:val="Normal"/>
    <w:uiPriority w:val="99"/>
    <w:rsid w:val="005116C2"/>
    <w:pPr>
      <w:spacing w:after="240"/>
    </w:pPr>
    <w:rPr>
      <w:b/>
    </w:rPr>
  </w:style>
  <w:style w:type="paragraph" w:customStyle="1" w:styleId="AmJustText">
    <w:name w:val="AmJustText"/>
    <w:basedOn w:val="Normal"/>
    <w:rsid w:val="005116C2"/>
    <w:pPr>
      <w:spacing w:after="240"/>
    </w:pPr>
    <w:rPr>
      <w:i/>
    </w:rPr>
  </w:style>
  <w:style w:type="paragraph" w:customStyle="1" w:styleId="NormalHanging12a">
    <w:name w:val="NormalHanging12a"/>
    <w:basedOn w:val="Normal"/>
    <w:link w:val="NormalHanging12aChar"/>
    <w:rsid w:val="005116C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5116C2"/>
    <w:pPr>
      <w:spacing w:after="480"/>
      <w:ind w:left="1417"/>
    </w:pPr>
  </w:style>
  <w:style w:type="paragraph" w:customStyle="1" w:styleId="CoverNormal">
    <w:name w:val="CoverNormal"/>
    <w:basedOn w:val="Normal"/>
    <w:rsid w:val="005116C2"/>
    <w:pPr>
      <w:ind w:left="1418"/>
    </w:pPr>
  </w:style>
  <w:style w:type="paragraph" w:customStyle="1" w:styleId="AmCrossRef">
    <w:name w:val="AmCrossRef"/>
    <w:basedOn w:val="Normal"/>
    <w:rsid w:val="005116C2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5116C2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5116C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5116C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5116C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5116C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5116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16C2"/>
    <w:rPr>
      <w:sz w:val="24"/>
      <w:lang w:val="pl-PL"/>
    </w:rPr>
  </w:style>
  <w:style w:type="paragraph" w:customStyle="1" w:styleId="AmOrLang">
    <w:name w:val="AmOrLang"/>
    <w:basedOn w:val="Normal"/>
    <w:rsid w:val="005116C2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5116C2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5116C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5116C2"/>
    <w:pPr>
      <w:spacing w:before="240"/>
    </w:pPr>
    <w:rPr>
      <w:b/>
    </w:rPr>
  </w:style>
  <w:style w:type="paragraph" w:customStyle="1" w:styleId="EPBody">
    <w:name w:val="EPBody"/>
    <w:basedOn w:val="Normal"/>
    <w:rsid w:val="005116C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5116C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uiPriority w:val="99"/>
    <w:rsid w:val="005116C2"/>
    <w:pPr>
      <w:spacing w:before="480" w:after="240"/>
    </w:pPr>
  </w:style>
  <w:style w:type="paragraph" w:customStyle="1" w:styleId="Lgendesigne">
    <w:name w:val="Légende signe"/>
    <w:basedOn w:val="Normal"/>
    <w:uiPriority w:val="99"/>
    <w:rsid w:val="005116C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uiPriority w:val="99"/>
    <w:rsid w:val="005116C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uiPriority w:val="99"/>
    <w:rsid w:val="005116C2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5116C2"/>
    <w:rPr>
      <w:sz w:val="24"/>
      <w:lang w:val="pl-PL"/>
    </w:rPr>
  </w:style>
  <w:style w:type="paragraph" w:customStyle="1" w:styleId="Normal6">
    <w:name w:val="Normal6"/>
    <w:basedOn w:val="Normal"/>
    <w:link w:val="Normal6Char"/>
    <w:rsid w:val="005116C2"/>
    <w:pPr>
      <w:spacing w:after="120"/>
    </w:pPr>
  </w:style>
  <w:style w:type="paragraph" w:customStyle="1" w:styleId="ColumnHeading">
    <w:name w:val="ColumnHeading"/>
    <w:basedOn w:val="Normal"/>
    <w:rsid w:val="005116C2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5116C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styleId="Footer">
    <w:name w:val="footer"/>
    <w:basedOn w:val="Normal"/>
    <w:link w:val="FooterChar"/>
    <w:uiPriority w:val="99"/>
    <w:rsid w:val="005116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6C2"/>
    <w:rPr>
      <w:sz w:val="24"/>
      <w:lang w:val="pl-PL"/>
    </w:rPr>
  </w:style>
  <w:style w:type="character" w:customStyle="1" w:styleId="Normal12Char">
    <w:name w:val="Normal12 Char"/>
    <w:basedOn w:val="DefaultParagraphFont"/>
    <w:link w:val="Normal12"/>
    <w:locked/>
    <w:rsid w:val="005116C2"/>
    <w:rPr>
      <w:noProof/>
      <w:sz w:val="24"/>
    </w:rPr>
  </w:style>
  <w:style w:type="paragraph" w:customStyle="1" w:styleId="Normal12">
    <w:name w:val="Normal12"/>
    <w:basedOn w:val="Normal"/>
    <w:link w:val="Normal12Char"/>
    <w:rsid w:val="005116C2"/>
    <w:pPr>
      <w:spacing w:after="240"/>
    </w:pPr>
    <w:rPr>
      <w:noProof/>
      <w:lang w:val="en-GB"/>
    </w:rPr>
  </w:style>
  <w:style w:type="paragraph" w:customStyle="1" w:styleId="Normal12Italic">
    <w:name w:val="Normal12Italic"/>
    <w:basedOn w:val="Normal12"/>
    <w:rsid w:val="005116C2"/>
    <w:rPr>
      <w:i/>
    </w:rPr>
  </w:style>
  <w:style w:type="character" w:customStyle="1" w:styleId="FooterChar1">
    <w:name w:val="Footer Char1"/>
    <w:basedOn w:val="DefaultParagraphFont"/>
    <w:rsid w:val="005116C2"/>
    <w:rPr>
      <w:sz w:val="24"/>
    </w:rPr>
  </w:style>
  <w:style w:type="paragraph" w:customStyle="1" w:styleId="EntPE">
    <w:name w:val="EntPE"/>
    <w:basedOn w:val="Normal12"/>
    <w:rsid w:val="005116C2"/>
    <w:pPr>
      <w:jc w:val="center"/>
    </w:pPr>
    <w:rPr>
      <w:noProof w:val="0"/>
      <w:sz w:val="56"/>
    </w:rPr>
  </w:style>
  <w:style w:type="paragraph" w:customStyle="1" w:styleId="Olang">
    <w:name w:val="Olang"/>
    <w:basedOn w:val="Normal"/>
    <w:rsid w:val="005116C2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5116C2"/>
    <w:pPr>
      <w:keepNext/>
      <w:spacing w:before="240" w:after="240"/>
      <w:jc w:val="center"/>
    </w:pPr>
    <w:rPr>
      <w:i/>
      <w:noProof/>
    </w:rPr>
  </w:style>
  <w:style w:type="character" w:styleId="Hyperlink">
    <w:name w:val="Hyperlink"/>
    <w:basedOn w:val="DefaultParagraphFont"/>
    <w:unhideWhenUsed/>
    <w:rsid w:val="005116C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16C2"/>
    <w:pPr>
      <w:widowControl/>
      <w:ind w:left="720"/>
      <w:contextualSpacing/>
      <w:jc w:val="both"/>
    </w:pPr>
    <w:rPr>
      <w:rFonts w:ascii="Open Sans" w:eastAsiaTheme="minorHAnsi" w:hAnsi="Open Sans"/>
      <w:szCs w:val="24"/>
      <w:lang w:eastAsia="en-US"/>
    </w:rPr>
  </w:style>
  <w:style w:type="character" w:styleId="CommentReference">
    <w:name w:val="annotation reference"/>
    <w:basedOn w:val="DefaultParagraphFont"/>
    <w:uiPriority w:val="99"/>
    <w:rsid w:val="005116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116C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16C2"/>
    <w:rPr>
      <w:lang w:val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116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116C2"/>
    <w:rPr>
      <w:b/>
      <w:bCs/>
      <w:lang w:val="pl-PL"/>
    </w:rPr>
  </w:style>
  <w:style w:type="paragraph" w:styleId="Revision">
    <w:name w:val="Revision"/>
    <w:hidden/>
    <w:uiPriority w:val="99"/>
    <w:semiHidden/>
    <w:rsid w:val="005116C2"/>
    <w:rPr>
      <w:sz w:val="24"/>
      <w:lang w:val="pl-PL"/>
    </w:rPr>
  </w:style>
  <w:style w:type="paragraph" w:styleId="BalloonText">
    <w:name w:val="Balloon Text"/>
    <w:basedOn w:val="Normal"/>
    <w:link w:val="BalloonTextChar"/>
    <w:uiPriority w:val="99"/>
    <w:unhideWhenUsed/>
    <w:rsid w:val="005116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116C2"/>
    <w:rPr>
      <w:rFonts w:ascii="Segoe UI" w:hAnsi="Segoe UI" w:cs="Segoe UI"/>
      <w:sz w:val="18"/>
      <w:szCs w:val="18"/>
      <w:lang w:val="pl-PL"/>
    </w:rPr>
  </w:style>
  <w:style w:type="character" w:customStyle="1" w:styleId="NormalHanging12aChar">
    <w:name w:val="NormalHanging12a Char"/>
    <w:basedOn w:val="DefaultParagraphFont"/>
    <w:link w:val="NormalHanging12a"/>
    <w:locked/>
    <w:rsid w:val="005116C2"/>
    <w:rPr>
      <w:sz w:val="24"/>
      <w:lang w:val="pl-PL"/>
    </w:rPr>
  </w:style>
  <w:style w:type="character" w:customStyle="1" w:styleId="AmNumberTabsChar">
    <w:name w:val="AmNumberTabs Char"/>
    <w:basedOn w:val="DefaultParagraphFont"/>
    <w:link w:val="AmNumberTabs"/>
    <w:locked/>
    <w:rsid w:val="005116C2"/>
    <w:rPr>
      <w:b/>
      <w:sz w:val="24"/>
      <w:lang w:val="pl-PL"/>
    </w:rPr>
  </w:style>
  <w:style w:type="character" w:customStyle="1" w:styleId="NormalBold12bChar">
    <w:name w:val="NormalBold12b Char"/>
    <w:basedOn w:val="AmNumberTabsChar"/>
    <w:link w:val="NormalBold12b"/>
    <w:locked/>
    <w:rsid w:val="005116C2"/>
    <w:rPr>
      <w:b/>
      <w:sz w:val="24"/>
      <w:lang w:val="pl-PL"/>
    </w:rPr>
  </w:style>
  <w:style w:type="character" w:customStyle="1" w:styleId="BalloonTextChar1">
    <w:name w:val="Balloon Text Char1"/>
    <w:basedOn w:val="DefaultParagraphFont"/>
    <w:semiHidden/>
    <w:rsid w:val="005116C2"/>
    <w:rPr>
      <w:rFonts w:ascii="Segoe UI" w:hAnsi="Segoe UI" w:cs="Segoe UI"/>
      <w:sz w:val="18"/>
      <w:szCs w:val="18"/>
    </w:rPr>
  </w:style>
  <w:style w:type="paragraph" w:customStyle="1" w:styleId="ManualConsidrant">
    <w:name w:val="Manual Considérant"/>
    <w:basedOn w:val="Normal"/>
    <w:rsid w:val="005116C2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5116C2"/>
    <w:pPr>
      <w:spacing w:after="240"/>
    </w:pPr>
  </w:style>
  <w:style w:type="paragraph" w:customStyle="1" w:styleId="LetterSalutation">
    <w:name w:val="LetterSalutation"/>
    <w:basedOn w:val="Normal"/>
    <w:rsid w:val="005116C2"/>
    <w:pPr>
      <w:spacing w:before="600" w:after="360"/>
    </w:pPr>
  </w:style>
  <w:style w:type="paragraph" w:customStyle="1" w:styleId="LetterSubject">
    <w:name w:val="LetterSubject"/>
    <w:basedOn w:val="Normal"/>
    <w:rsid w:val="005116C2"/>
    <w:pPr>
      <w:spacing w:before="480"/>
      <w:ind w:left="1134" w:hanging="1134"/>
    </w:pPr>
  </w:style>
  <w:style w:type="paragraph" w:customStyle="1" w:styleId="PageHeadingNotTOC">
    <w:name w:val="PageHeadingNotTOC"/>
    <w:basedOn w:val="Normal"/>
    <w:rsid w:val="005116C2"/>
    <w:pPr>
      <w:keepNext/>
      <w:spacing w:after="480"/>
      <w:jc w:val="center"/>
    </w:pPr>
    <w:rPr>
      <w:rFonts w:ascii="Arial" w:hAnsi="Arial" w:cs="Arial"/>
      <w:b/>
    </w:rPr>
  </w:style>
  <w:style w:type="paragraph" w:styleId="NormalWeb">
    <w:name w:val="Normal (Web)"/>
    <w:basedOn w:val="Normal"/>
    <w:uiPriority w:val="99"/>
    <w:unhideWhenUsed/>
    <w:rsid w:val="005116C2"/>
    <w:pPr>
      <w:widowControl/>
      <w:spacing w:before="100" w:beforeAutospacing="1" w:after="100" w:afterAutospacing="1"/>
    </w:pPr>
    <w:rPr>
      <w:szCs w:val="24"/>
    </w:rPr>
  </w:style>
  <w:style w:type="paragraph" w:customStyle="1" w:styleId="Normal24a">
    <w:name w:val="Normal24a"/>
    <w:basedOn w:val="Normal"/>
    <w:link w:val="Normal24aChar"/>
    <w:rsid w:val="005116C2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5116C2"/>
    <w:rPr>
      <w:sz w:val="24"/>
      <w:lang w:val="pl-PL"/>
    </w:rPr>
  </w:style>
  <w:style w:type="paragraph" w:customStyle="1" w:styleId="Point1">
    <w:name w:val="Point 1"/>
    <w:basedOn w:val="Normal"/>
    <w:rsid w:val="005116C2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li">
    <w:name w:val="li"/>
    <w:basedOn w:val="Normal"/>
    <w:uiPriority w:val="99"/>
    <w:rsid w:val="005116C2"/>
    <w:pPr>
      <w:widowControl/>
      <w:spacing w:before="100" w:beforeAutospacing="1" w:after="100" w:afterAutospacing="1"/>
    </w:pPr>
    <w:rPr>
      <w:szCs w:val="24"/>
    </w:rPr>
  </w:style>
  <w:style w:type="paragraph" w:customStyle="1" w:styleId="Point0">
    <w:name w:val="Point 0"/>
    <w:basedOn w:val="Normal"/>
    <w:rsid w:val="005116C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">
    <w:name w:val="Text 1"/>
    <w:basedOn w:val="Normal"/>
    <w:rsid w:val="005116C2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table" w:customStyle="1" w:styleId="TableGrid2">
    <w:name w:val="Table Grid2"/>
    <w:basedOn w:val="TableNormal"/>
    <w:uiPriority w:val="59"/>
    <w:rsid w:val="005116C2"/>
    <w:rPr>
      <w:rFonts w:asciiTheme="minorHAnsi" w:eastAsiaTheme="minorHAnsi" w:hAnsiTheme="minorHAnsi" w:cstheme="minorBid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rsid w:val="005116C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116C2"/>
    <w:rPr>
      <w:lang w:val="pl-PL"/>
    </w:rPr>
  </w:style>
  <w:style w:type="character" w:styleId="EndnoteReference">
    <w:name w:val="endnote reference"/>
    <w:basedOn w:val="DefaultParagraphFont"/>
    <w:uiPriority w:val="99"/>
    <w:rsid w:val="005116C2"/>
    <w:rPr>
      <w:vertAlign w:val="superscript"/>
    </w:rPr>
  </w:style>
  <w:style w:type="paragraph" w:customStyle="1" w:styleId="RollCallVotes">
    <w:name w:val="RollCallVotes"/>
    <w:basedOn w:val="Normal"/>
    <w:rsid w:val="005116C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5116C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5116C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5116C2"/>
    <w:pPr>
      <w:spacing w:before="120" w:after="120"/>
    </w:pPr>
    <w:rPr>
      <w:snapToGrid w:val="0"/>
      <w:sz w:val="16"/>
      <w:lang w:eastAsia="en-US"/>
    </w:rPr>
  </w:style>
  <w:style w:type="paragraph" w:customStyle="1" w:styleId="msonormal0">
    <w:name w:val="msonormal"/>
    <w:basedOn w:val="Normal"/>
    <w:rsid w:val="005116C2"/>
    <w:pPr>
      <w:widowControl/>
      <w:spacing w:before="100" w:beforeAutospacing="1" w:after="100" w:afterAutospacing="1"/>
    </w:pPr>
    <w:rPr>
      <w:szCs w:val="24"/>
    </w:rPr>
  </w:style>
  <w:style w:type="paragraph" w:customStyle="1" w:styleId="AmHeadingPA">
    <w:name w:val="AmHeadingPA"/>
    <w:basedOn w:val="Normal"/>
    <w:next w:val="Normal"/>
    <w:rsid w:val="005116C2"/>
    <w:pPr>
      <w:snapToGrid w:val="0"/>
      <w:spacing w:before="480" w:after="240"/>
      <w:jc w:val="center"/>
    </w:pPr>
    <w:rPr>
      <w:rFonts w:ascii="Arial" w:hAnsi="Arial"/>
      <w:b/>
      <w:caps/>
      <w:szCs w:val="24"/>
      <w:lang w:eastAsia="en-US"/>
    </w:rPr>
  </w:style>
  <w:style w:type="paragraph" w:customStyle="1" w:styleId="CommitteeAM">
    <w:name w:val="CommitteeAM"/>
    <w:basedOn w:val="Normal"/>
    <w:rsid w:val="005116C2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5116C2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5116C2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5116C2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5116C2"/>
    <w:pPr>
      <w:jc w:val="right"/>
    </w:pPr>
    <w:rPr>
      <w:rFonts w:ascii="Arial" w:hAnsi="Arial" w:cs="Arial"/>
      <w:sz w:val="22"/>
      <w:szCs w:val="22"/>
    </w:rPr>
  </w:style>
  <w:style w:type="paragraph" w:customStyle="1" w:styleId="CrossRef">
    <w:name w:val="CrossRef"/>
    <w:basedOn w:val="Normal"/>
    <w:rsid w:val="005116C2"/>
    <w:pPr>
      <w:spacing w:before="240"/>
      <w:jc w:val="center"/>
    </w:pPr>
    <w:rPr>
      <w:i/>
    </w:rPr>
  </w:style>
  <w:style w:type="paragraph" w:customStyle="1" w:styleId="CoverBold">
    <w:name w:val="CoverBold"/>
    <w:basedOn w:val="Normal"/>
    <w:rsid w:val="005116C2"/>
    <w:pPr>
      <w:ind w:left="1417"/>
    </w:pPr>
    <w:rPr>
      <w:b/>
    </w:rPr>
  </w:style>
  <w:style w:type="paragraph" w:customStyle="1" w:styleId="ManualNumPar1">
    <w:name w:val="Manual NumPar 1"/>
    <w:basedOn w:val="Normal"/>
    <w:next w:val="Normal"/>
    <w:rsid w:val="005116C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text10">
    <w:name w:val="text1"/>
    <w:basedOn w:val="Normal"/>
    <w:uiPriority w:val="99"/>
    <w:rsid w:val="005116C2"/>
    <w:pPr>
      <w:widowControl/>
      <w:spacing w:before="100" w:beforeAutospacing="1" w:after="100" w:afterAutospacing="1"/>
    </w:pPr>
    <w:rPr>
      <w:szCs w:val="24"/>
    </w:rPr>
  </w:style>
  <w:style w:type="paragraph" w:styleId="Title">
    <w:name w:val="Title"/>
    <w:basedOn w:val="Normal"/>
    <w:next w:val="Normal"/>
    <w:link w:val="TitleChar"/>
    <w:qFormat/>
    <w:rsid w:val="005116C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5116C2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character" w:styleId="FollowedHyperlink">
    <w:name w:val="FollowedHyperlink"/>
    <w:basedOn w:val="DefaultParagraphFont"/>
    <w:uiPriority w:val="99"/>
    <w:unhideWhenUsed/>
    <w:rsid w:val="005116C2"/>
    <w:rPr>
      <w:color w:val="954F72" w:themeColor="followedHyperlink"/>
      <w:u w:val="single"/>
    </w:rPr>
  </w:style>
  <w:style w:type="character" w:customStyle="1" w:styleId="Footer2Middle">
    <w:name w:val="Footer2Middle"/>
    <w:rsid w:val="005116C2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AmDocTypeTab">
    <w:name w:val="AmDocTypeTab"/>
    <w:basedOn w:val="Normal"/>
    <w:rsid w:val="00A764AE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A764AE"/>
    <w:pPr>
      <w:spacing w:after="240"/>
      <w:jc w:val="center"/>
    </w:pPr>
  </w:style>
  <w:style w:type="paragraph" w:customStyle="1" w:styleId="AmDateTab">
    <w:name w:val="AmDateTab"/>
    <w:basedOn w:val="Normal"/>
    <w:rsid w:val="00A764AE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A764AE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A764AE"/>
  </w:style>
  <w:style w:type="paragraph" w:styleId="TOC4">
    <w:name w:val="toc 4"/>
    <w:basedOn w:val="Normal"/>
    <w:next w:val="Normal"/>
    <w:uiPriority w:val="39"/>
    <w:unhideWhenUsed/>
    <w:rsid w:val="00A764AE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A764AE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A764AE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A764AE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A764AE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A764AE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A764AE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A764AE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A764AE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A764AE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A764AE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A764AE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A764AE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A764A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A764A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A764A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A764A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A764A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A764A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A764A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A764A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0">
    <w:name w:val="Text 10"/>
    <w:basedOn w:val="Normal"/>
    <w:rsid w:val="00A764A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A764AE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A764A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A764AE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A764A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A764A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A764A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A764A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A764A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A764A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A764A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A764A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A764A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A764AE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A764AE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A764AE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A764AE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A764AE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A764AE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A764AE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A764AE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A764AE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A764AE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A764AE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A764AE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A764AE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A764AE"/>
    <w:pPr>
      <w:widowControl/>
      <w:numPr>
        <w:numId w:val="4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A764AE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A764AE"/>
    <w:pPr>
      <w:widowControl/>
      <w:numPr>
        <w:numId w:val="6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A764AE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A764AE"/>
    <w:pPr>
      <w:widowControl/>
      <w:numPr>
        <w:numId w:val="8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A764AE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A764AE"/>
    <w:pPr>
      <w:widowControl/>
      <w:numPr>
        <w:numId w:val="10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A764AE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A764AE"/>
    <w:pPr>
      <w:widowControl/>
      <w:numPr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A764AE"/>
    <w:pPr>
      <w:widowControl/>
      <w:numPr>
        <w:ilvl w:val="1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A764AE"/>
    <w:pPr>
      <w:widowControl/>
      <w:numPr>
        <w:ilvl w:val="2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A764AE"/>
    <w:pPr>
      <w:widowControl/>
      <w:numPr>
        <w:ilvl w:val="3"/>
        <w:numId w:val="12"/>
      </w:numPr>
      <w:tabs>
        <w:tab w:val="num" w:pos="360"/>
        <w:tab w:val="left" w:pos="85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A764AE"/>
    <w:pPr>
      <w:widowControl/>
      <w:numPr>
        <w:ilvl w:val="4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A764AE"/>
    <w:pPr>
      <w:widowControl/>
      <w:numPr>
        <w:ilvl w:val="5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A764AE"/>
    <w:pPr>
      <w:widowControl/>
      <w:numPr>
        <w:ilvl w:val="6"/>
        <w:numId w:val="12"/>
      </w:numPr>
      <w:tabs>
        <w:tab w:val="num" w:pos="360"/>
        <w:tab w:val="left" w:pos="1417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A764A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A764A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A764A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A764A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A764A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A764AE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A764A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A764AE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A764A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A764A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A764A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A764A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A764A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A764AE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A764AE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A764AE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A764AE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A764AE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A764AE"/>
    <w:pPr>
      <w:widowControl/>
      <w:numPr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A764AE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A764AE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A764AE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A764AE"/>
    <w:pPr>
      <w:widowControl/>
      <w:numPr>
        <w:ilvl w:val="1"/>
        <w:numId w:val="1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A764AE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A764AE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A764AE"/>
    <w:pPr>
      <w:widowControl/>
      <w:numPr>
        <w:ilvl w:val="7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A764AE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A764AE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A764AE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A764AE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A764AE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A764AE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A764AE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A764AE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A764AE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A764AE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A764A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A764A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A764AE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A764AE"/>
    <w:pPr>
      <w:widowControl/>
      <w:numPr>
        <w:numId w:val="2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A764AE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A764AE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A764AE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A764AE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A764AE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A764AE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A764AE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A764AE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A764AE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A764AE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A764AE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A764AE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A764AE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A764AE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A764AE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A764AE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A764AE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A764AE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A764A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A764AE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A764A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A764AE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A764AE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A764AE"/>
    <w:pPr>
      <w:spacing w:before="240"/>
    </w:pPr>
  </w:style>
  <w:style w:type="paragraph" w:customStyle="1" w:styleId="Accordtitre">
    <w:name w:val="Accord titre"/>
    <w:basedOn w:val="Normal"/>
    <w:rsid w:val="00A764AE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A764AE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A764AE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A764AE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A764AE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A764AE"/>
    <w:pPr>
      <w:spacing w:after="240"/>
    </w:pPr>
  </w:style>
  <w:style w:type="paragraph" w:customStyle="1" w:styleId="Annexetitre">
    <w:name w:val="Annexe titre"/>
    <w:basedOn w:val="Normal"/>
    <w:next w:val="Normal"/>
    <w:rsid w:val="00A764AE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A764AE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A764A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A764A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A764A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A764AE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A764AE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A764AE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A764AE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A764AE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A764AE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A764AE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A764AE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A764AE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A764AE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A764AE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A764AE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A764AE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A764AE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A764AE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A764AE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A764AE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A764AE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A764AE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A764AE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A764AE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A764AE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A764AE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A764AE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pl-PL" w:eastAsia="en-US"/>
    </w:rPr>
  </w:style>
  <w:style w:type="paragraph" w:customStyle="1" w:styleId="CommentFwdQuotedText">
    <w:name w:val="CommentFwdQuotedText"/>
    <w:basedOn w:val="Normal"/>
    <w:rsid w:val="00A764AE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A764AE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A764AE"/>
    <w:rPr>
      <w:b/>
      <w:i/>
    </w:rPr>
  </w:style>
  <w:style w:type="character" w:customStyle="1" w:styleId="diff-tte-removed">
    <w:name w:val="diff-tte-removed"/>
    <w:basedOn w:val="DefaultParagraphFont"/>
    <w:rsid w:val="00A764AE"/>
    <w:rPr>
      <w:strike/>
    </w:rPr>
  </w:style>
  <w:style w:type="character" w:customStyle="1" w:styleId="Hyperlink1">
    <w:name w:val="Hyperlink1"/>
    <w:basedOn w:val="DefaultParagraphFont"/>
    <w:uiPriority w:val="99"/>
    <w:unhideWhenUsed/>
    <w:rsid w:val="00A764AE"/>
    <w:rPr>
      <w:color w:val="0563C1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64AE"/>
    <w:rPr>
      <w:color w:val="605E5C"/>
      <w:shd w:val="clear" w:color="auto" w:fill="E1DFDD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qFormat/>
    <w:rsid w:val="00EC4E78"/>
    <w:pPr>
      <w:widowControl/>
      <w:spacing w:after="160" w:line="240" w:lineRule="exact"/>
      <w:jc w:val="both"/>
    </w:pPr>
    <w:rPr>
      <w:sz w:val="2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-lex.europa.eu/legal-content/PL/TXT/?uri=CELEX:52023AR3512" TargetMode="External"/><Relationship Id="rId1" Type="http://schemas.openxmlformats.org/officeDocument/2006/relationships/hyperlink" Target="https://eur-lex.europa.eu/legal-content/PL/TXT/?uri=CELEX%3A52023AE3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3E152-DC34-4F76-BBA6-9EB3A3DBD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416</Words>
  <Characters>3040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BOZYK-MAZURENKO Agnieszka</cp:lastModifiedBy>
  <cp:revision>3</cp:revision>
  <cp:lastPrinted>2004-11-19T15:42:00Z</cp:lastPrinted>
  <dcterms:created xsi:type="dcterms:W3CDTF">2024-02-27T16:42:00Z</dcterms:created>
  <dcterms:modified xsi:type="dcterms:W3CDTF">2024-06-11T09:50:00Z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P9_TA(2024)0084_</vt:lpwstr>
  </property>
  <property fmtid="{D5CDD505-2E9C-101B-9397-08002B2CF9AE}" pid="4" name="&lt;Type&gt;">
    <vt:lpwstr>RR</vt:lpwstr>
  </property>
</Properties>
</file>